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龙华区2019-2021年</w:t>
      </w:r>
      <w:bookmarkStart w:id="0" w:name="_GoBack"/>
      <w:bookmarkEnd w:id="0"/>
      <w:r>
        <w:rPr>
          <w:rFonts w:hint="eastAsia" w:ascii="方正小标宋简体" w:hAnsi="方正小标宋简体" w:eastAsia="方正小标宋简体" w:cs="方正小标宋简体"/>
          <w:sz w:val="44"/>
          <w:szCs w:val="44"/>
          <w:lang w:val="en-US" w:eastAsia="zh-CN"/>
        </w:rPr>
        <w:t>引进体育名家工作室名单</w:t>
      </w:r>
    </w:p>
    <w:p>
      <w:pPr>
        <w:bidi w:val="0"/>
        <w:rPr>
          <w:sz w:val="32"/>
          <w:szCs w:val="32"/>
        </w:rPr>
      </w:pP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481"/>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578" w:type="dxa"/>
            <w:vAlign w:val="center"/>
          </w:tcPr>
          <w:p>
            <w:pPr>
              <w:jc w:val="center"/>
              <w:rPr>
                <w:rFonts w:hint="eastAsia" w:ascii="黑体" w:hAnsi="黑体" w:eastAsia="黑体" w:cs="黑体"/>
                <w:b w:val="0"/>
                <w:bCs w:val="0"/>
                <w:sz w:val="30"/>
                <w:szCs w:val="30"/>
                <w:vertAlign w:val="baseline"/>
              </w:rPr>
            </w:pPr>
            <w:r>
              <w:rPr>
                <w:rFonts w:hint="eastAsia" w:ascii="黑体" w:hAnsi="黑体" w:eastAsia="黑体" w:cs="黑体"/>
                <w:b w:val="0"/>
                <w:bCs w:val="0"/>
                <w:sz w:val="30"/>
                <w:szCs w:val="30"/>
                <w:vertAlign w:val="baseline"/>
                <w:lang w:eastAsia="zh-CN"/>
              </w:rPr>
              <w:t>类型</w:t>
            </w:r>
          </w:p>
        </w:tc>
        <w:tc>
          <w:tcPr>
            <w:tcW w:w="1481" w:type="dxa"/>
            <w:vAlign w:val="center"/>
          </w:tcPr>
          <w:p>
            <w:pPr>
              <w:jc w:val="center"/>
              <w:rPr>
                <w:rFonts w:hint="eastAsia" w:ascii="黑体" w:hAnsi="黑体" w:eastAsia="黑体" w:cs="黑体"/>
                <w:b w:val="0"/>
                <w:bCs w:val="0"/>
                <w:sz w:val="30"/>
                <w:szCs w:val="30"/>
                <w:vertAlign w:val="baseline"/>
              </w:rPr>
            </w:pPr>
            <w:r>
              <w:rPr>
                <w:rFonts w:hint="eastAsia" w:ascii="黑体" w:hAnsi="黑体" w:eastAsia="黑体" w:cs="黑体"/>
                <w:b w:val="0"/>
                <w:bCs w:val="0"/>
                <w:sz w:val="30"/>
                <w:szCs w:val="30"/>
                <w:vertAlign w:val="baseline"/>
                <w:lang w:eastAsia="zh-CN"/>
              </w:rPr>
              <w:t>名家姓名</w:t>
            </w:r>
          </w:p>
        </w:tc>
        <w:tc>
          <w:tcPr>
            <w:tcW w:w="6002" w:type="dxa"/>
            <w:vAlign w:val="center"/>
          </w:tcPr>
          <w:p>
            <w:pPr>
              <w:jc w:val="center"/>
              <w:rPr>
                <w:rFonts w:hint="eastAsia" w:ascii="黑体" w:hAnsi="黑体" w:eastAsia="黑体" w:cs="黑体"/>
                <w:b w:val="0"/>
                <w:bCs w:val="0"/>
                <w:sz w:val="30"/>
                <w:szCs w:val="30"/>
                <w:vertAlign w:val="baseline"/>
              </w:rPr>
            </w:pPr>
            <w:r>
              <w:rPr>
                <w:rFonts w:hint="eastAsia" w:ascii="黑体" w:hAnsi="黑体" w:eastAsia="黑体" w:cs="黑体"/>
                <w:b w:val="0"/>
                <w:bCs w:val="0"/>
                <w:sz w:val="30"/>
                <w:szCs w:val="30"/>
                <w:vertAlign w:val="baseline"/>
                <w:lang w:eastAsia="zh-CN"/>
              </w:rPr>
              <w:t>名家简介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578" w:type="dxa"/>
            <w:vMerge w:val="restart"/>
            <w:vAlign w:val="center"/>
          </w:tcPr>
          <w:p>
            <w:pPr>
              <w:keepNext w:val="0"/>
              <w:keepLines w:val="0"/>
              <w:pageBreakBefore w:val="0"/>
              <w:kinsoku/>
              <w:wordWrap/>
              <w:overflowPunct/>
              <w:topLinePunct w:val="0"/>
              <w:autoSpaceDE/>
              <w:autoSpaceDN/>
              <w:bidi w:val="0"/>
              <w:adjustRightInd/>
              <w:spacing w:line="560" w:lineRule="exact"/>
              <w:jc w:val="center"/>
              <w:textAlignment w:val="auto"/>
              <w:rPr>
                <w:sz w:val="32"/>
                <w:szCs w:val="32"/>
                <w:vertAlign w:val="baseline"/>
              </w:rPr>
            </w:pPr>
            <w:r>
              <w:rPr>
                <w:rFonts w:hint="eastAsia" w:ascii="仿宋_GB2312" w:hAnsi="仿宋_GB2312" w:eastAsia="仿宋_GB2312" w:cs="仿宋_GB2312"/>
                <w:sz w:val="24"/>
                <w:szCs w:val="24"/>
                <w:vertAlign w:val="baseline"/>
                <w:lang w:val="en-US" w:eastAsia="zh-CN"/>
              </w:rPr>
              <w:t>2019-2021年</w:t>
            </w:r>
            <w:r>
              <w:rPr>
                <w:rFonts w:hint="eastAsia" w:ascii="仿宋_GB2312" w:hAnsi="仿宋_GB2312" w:eastAsia="仿宋_GB2312" w:cs="仿宋_GB2312"/>
                <w:sz w:val="24"/>
                <w:szCs w:val="24"/>
                <w:vertAlign w:val="baseline"/>
                <w:lang w:eastAsia="zh-CN"/>
              </w:rPr>
              <w:t>引进名家</w:t>
            </w:r>
          </w:p>
        </w:tc>
        <w:tc>
          <w:tcPr>
            <w:tcW w:w="1481"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sz w:val="32"/>
                <w:szCs w:val="32"/>
                <w:vertAlign w:val="baseline"/>
              </w:rPr>
            </w:pPr>
            <w:r>
              <w:rPr>
                <w:rFonts w:hint="eastAsia" w:ascii="仿宋_GB2312" w:hAnsi="仿宋_GB2312" w:eastAsia="仿宋_GB2312" w:cs="仿宋_GB2312"/>
                <w:sz w:val="24"/>
                <w:szCs w:val="24"/>
                <w:vertAlign w:val="baseline"/>
                <w:lang w:val="en-US" w:eastAsia="zh-CN"/>
              </w:rPr>
              <w:t>李宁</w:t>
            </w:r>
          </w:p>
        </w:tc>
        <w:tc>
          <w:tcPr>
            <w:tcW w:w="60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left"/>
              <w:textAlignment w:val="auto"/>
              <w:rPr>
                <w:sz w:val="32"/>
                <w:szCs w:val="32"/>
                <w:vertAlign w:val="baseline"/>
              </w:rPr>
            </w:pPr>
            <w:r>
              <w:rPr>
                <w:rFonts w:hint="eastAsia" w:ascii="仿宋_GB2312" w:hAnsi="仿宋_GB2312" w:eastAsia="仿宋_GB2312" w:cs="仿宋_GB2312"/>
                <w:sz w:val="24"/>
                <w:szCs w:val="24"/>
                <w:vertAlign w:val="baseline"/>
                <w:lang w:val="en-US" w:eastAsia="zh-CN"/>
              </w:rPr>
              <w:t>中国著名男子体操运动员、奥运冠军，在职业生涯里一共摘取十四项世界冠军，赢得106枚国内外体操比赛金牌，独创四个以李宁名字命名的体操动作。2000年被国际体操联合会收录国际体操名人堂，2019年1月任中国奥委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578" w:type="dxa"/>
            <w:vMerge w:val="continue"/>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sz w:val="32"/>
                <w:szCs w:val="32"/>
                <w:vertAlign w:val="baseline"/>
              </w:rPr>
            </w:pPr>
          </w:p>
        </w:tc>
        <w:tc>
          <w:tcPr>
            <w:tcW w:w="1481"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sz w:val="32"/>
                <w:szCs w:val="32"/>
                <w:vertAlign w:val="baseline"/>
              </w:rPr>
            </w:pPr>
            <w:r>
              <w:rPr>
                <w:rFonts w:hint="eastAsia" w:ascii="仿宋_GB2312" w:hAnsi="仿宋_GB2312" w:eastAsia="仿宋_GB2312" w:cs="仿宋_GB2312"/>
                <w:sz w:val="24"/>
                <w:szCs w:val="24"/>
                <w:vertAlign w:val="baseline"/>
                <w:lang w:val="en-US" w:eastAsia="zh-CN"/>
              </w:rPr>
              <w:t>巴特尔</w:t>
            </w:r>
          </w:p>
        </w:tc>
        <w:tc>
          <w:tcPr>
            <w:tcW w:w="60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left"/>
              <w:textAlignment w:val="auto"/>
              <w:rPr>
                <w:rFonts w:hint="default"/>
                <w:sz w:val="32"/>
                <w:szCs w:val="32"/>
                <w:vertAlign w:val="baseline"/>
                <w:lang w:val="en-US"/>
              </w:rPr>
            </w:pPr>
            <w:r>
              <w:rPr>
                <w:rFonts w:hint="eastAsia" w:ascii="仿宋_GB2312" w:hAnsi="仿宋_GB2312" w:eastAsia="仿宋_GB2312" w:cs="仿宋_GB2312"/>
                <w:sz w:val="24"/>
                <w:szCs w:val="24"/>
                <w:vertAlign w:val="baseline"/>
              </w:rPr>
              <w:t>中国男子篮球的代表，亚洲第1个获得NBA总冠军的篮球明星,十二次入选中国全明星阵容，两次荣获全国篮球职业联赛亚军,曾代表中国国家队荣获亚洲锦标赛冠军、亚运会冠军，代表中国队参加雅典奥运会荣获世界第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578" w:type="dxa"/>
            <w:vMerge w:val="continue"/>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sz w:val="32"/>
                <w:szCs w:val="32"/>
                <w:vertAlign w:val="baseline"/>
              </w:rPr>
            </w:pPr>
          </w:p>
        </w:tc>
        <w:tc>
          <w:tcPr>
            <w:tcW w:w="1481"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sz w:val="32"/>
                <w:szCs w:val="32"/>
                <w:vertAlign w:val="baseline"/>
              </w:rPr>
            </w:pPr>
            <w:r>
              <w:rPr>
                <w:rFonts w:hint="eastAsia" w:ascii="仿宋_GB2312" w:hAnsi="仿宋_GB2312" w:eastAsia="仿宋_GB2312" w:cs="仿宋_GB2312"/>
                <w:sz w:val="24"/>
                <w:szCs w:val="24"/>
                <w:vertAlign w:val="baseline"/>
                <w:lang w:val="en-US" w:eastAsia="zh-CN"/>
              </w:rPr>
              <w:t>柳大华</w:t>
            </w:r>
          </w:p>
        </w:tc>
        <w:tc>
          <w:tcPr>
            <w:tcW w:w="60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left"/>
              <w:textAlignment w:val="auto"/>
              <w:rPr>
                <w:sz w:val="32"/>
                <w:szCs w:val="32"/>
                <w:vertAlign w:val="baseline"/>
              </w:rPr>
            </w:pPr>
            <w:r>
              <w:rPr>
                <w:rFonts w:hint="eastAsia" w:ascii="仿宋_GB2312" w:hAnsi="仿宋_GB2312" w:eastAsia="仿宋_GB2312" w:cs="仿宋_GB2312"/>
                <w:sz w:val="24"/>
                <w:szCs w:val="24"/>
                <w:vertAlign w:val="baseline"/>
              </w:rPr>
              <w:t>中国象棋特级国际大师、象棋高级教练员、中国象棋运动员。蝉联1980年和1981年全国象棋冠军；获得1988年“七星杯”国际邀请赛冠军；获得1991年、1993年、1997年三届“银荔杯”赛冠军；1980年、1982年、1988年、1994年、1996年先后5次代表中国出战获得亚洲杯象棋团体赛冠军；1995年创下一对十九盘蒙目棋的世界纪录，由于记忆力惊人，人称“东方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578" w:type="dxa"/>
            <w:vMerge w:val="continue"/>
            <w:tcBorders/>
            <w:vAlign w:val="center"/>
          </w:tcPr>
          <w:p>
            <w:pPr>
              <w:keepNext w:val="0"/>
              <w:keepLines w:val="0"/>
              <w:pageBreakBefore w:val="0"/>
              <w:kinsoku/>
              <w:wordWrap/>
              <w:overflowPunct/>
              <w:topLinePunct w:val="0"/>
              <w:autoSpaceDE/>
              <w:autoSpaceDN/>
              <w:bidi w:val="0"/>
              <w:adjustRightInd/>
              <w:spacing w:line="560" w:lineRule="exact"/>
              <w:jc w:val="center"/>
              <w:textAlignment w:val="auto"/>
              <w:rPr>
                <w:sz w:val="32"/>
                <w:szCs w:val="32"/>
                <w:vertAlign w:val="baseline"/>
              </w:rPr>
            </w:pPr>
          </w:p>
        </w:tc>
        <w:tc>
          <w:tcPr>
            <w:tcW w:w="1481"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罗洗河</w:t>
            </w:r>
          </w:p>
        </w:tc>
        <w:tc>
          <w:tcPr>
            <w:tcW w:w="6002"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围棋世界冠军，全国知名棋手。曾获1999年圣雪绒杯快棋赛冠军和第一届中国围棋甲级联赛冠军；获得2000年全国个人赛冠军和NEC杯快棋赛冠军；获得2006年CCTV杯中国快棋赛冠军，同年一月，战胜称霸世界棋坛十四年的韩国棋手李昌镐获得第十届三星杯世界围棋公开赛冠军。参与了围棋AI“绝艺”研发团队，“绝艺”项目获得多项世界AI赛事冠军。</w:t>
            </w:r>
          </w:p>
        </w:tc>
      </w:tr>
    </w:tbl>
    <w:p>
      <w:pPr>
        <w:bidi w:val="0"/>
        <w:rPr>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B2753"/>
    <w:rsid w:val="011475D3"/>
    <w:rsid w:val="028A5AD4"/>
    <w:rsid w:val="03FC7A55"/>
    <w:rsid w:val="084B2753"/>
    <w:rsid w:val="08821A56"/>
    <w:rsid w:val="0A312E4B"/>
    <w:rsid w:val="0E60651A"/>
    <w:rsid w:val="0EA63737"/>
    <w:rsid w:val="0EF8776F"/>
    <w:rsid w:val="133B432A"/>
    <w:rsid w:val="13E3798E"/>
    <w:rsid w:val="1EB1418D"/>
    <w:rsid w:val="1F9324CD"/>
    <w:rsid w:val="20D916EB"/>
    <w:rsid w:val="21FF566D"/>
    <w:rsid w:val="23A776DD"/>
    <w:rsid w:val="25820CFB"/>
    <w:rsid w:val="27C0507E"/>
    <w:rsid w:val="29670E0D"/>
    <w:rsid w:val="2AAB13B3"/>
    <w:rsid w:val="30185580"/>
    <w:rsid w:val="3408576B"/>
    <w:rsid w:val="34B85C67"/>
    <w:rsid w:val="34CD1A49"/>
    <w:rsid w:val="355517FC"/>
    <w:rsid w:val="36BD2961"/>
    <w:rsid w:val="36D70A93"/>
    <w:rsid w:val="45C94546"/>
    <w:rsid w:val="488901AF"/>
    <w:rsid w:val="49FB2EC4"/>
    <w:rsid w:val="4C001FE6"/>
    <w:rsid w:val="4E470106"/>
    <w:rsid w:val="55021880"/>
    <w:rsid w:val="57A306D7"/>
    <w:rsid w:val="580914B9"/>
    <w:rsid w:val="5AEB2A6C"/>
    <w:rsid w:val="5CE82C53"/>
    <w:rsid w:val="605C0A1A"/>
    <w:rsid w:val="633758E6"/>
    <w:rsid w:val="64B86344"/>
    <w:rsid w:val="6C272A02"/>
    <w:rsid w:val="6CF177EF"/>
    <w:rsid w:val="6DA87293"/>
    <w:rsid w:val="6F86028F"/>
    <w:rsid w:val="78987886"/>
    <w:rsid w:val="78D105F8"/>
    <w:rsid w:val="79CD10C2"/>
    <w:rsid w:val="7DB93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60" w:lineRule="exact"/>
      <w:ind w:firstLine="880" w:firstLineChars="200"/>
      <w:outlineLvl w:val="0"/>
    </w:pPr>
    <w:rPr>
      <w:rFonts w:eastAsia="黑体" w:asciiTheme="minorAscii" w:hAnsiTheme="minorAscii"/>
      <w:bCs/>
      <w:kern w:val="44"/>
      <w:szCs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_GB2312"/>
      <w:b/>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2021-09-17T01:44:00Z</dcterms:created>
  <dc:creator>许梓敏</dc:creator>
  <cp:lastModifiedBy>刘</cp:lastModifiedBy>
  <cp:lastPrinted>2021-09-17T01:52:00Z</cp:lastPrinted>
  <dcterms:modified xsi:type="dcterms:W3CDTF">2022-06-10T09:05:03Z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