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auto"/>
        <w:kinsoku/>
        <w:wordWrap/>
        <w:overflowPunct/>
        <w:topLinePunct w:val="0"/>
        <w:autoSpaceDE/>
        <w:autoSpaceDN/>
        <w:bidi w:val="0"/>
        <w:adjustRightInd w:val="0"/>
        <w:spacing w:before="0" w:beforeAutospacing="0" w:after="0" w:afterAutospacing="0" w:line="560" w:lineRule="exact"/>
        <w:contextualSpacing/>
        <w:jc w:val="both"/>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3</w:t>
      </w:r>
    </w:p>
    <w:p>
      <w:pPr>
        <w:pStyle w:val="9"/>
        <w:keepNext w:val="0"/>
        <w:keepLines w:val="0"/>
        <w:pageBreakBefore w:val="0"/>
        <w:shd w:val="clear" w:color="auto" w:fill="auto"/>
        <w:kinsoku/>
        <w:wordWrap/>
        <w:overflowPunct/>
        <w:topLinePunct w:val="0"/>
        <w:autoSpaceDE/>
        <w:autoSpaceDN/>
        <w:bidi w:val="0"/>
        <w:adjustRightInd w:val="0"/>
        <w:spacing w:before="0" w:beforeAutospacing="0" w:after="0" w:afterAutospacing="0" w:line="560" w:lineRule="exact"/>
        <w:contextualSpacing/>
        <w:jc w:val="both"/>
        <w:textAlignment w:val="auto"/>
        <w:rPr>
          <w:rFonts w:hint="default" w:ascii="方正小标宋简体" w:hAnsi="方正小标宋简体" w:eastAsia="方正小标宋简体" w:cs="方正小标宋简体"/>
          <w:bCs/>
          <w:color w:val="auto"/>
          <w:sz w:val="44"/>
          <w:szCs w:val="44"/>
          <w:lang w:val="en-US" w:eastAsia="zh-CN"/>
        </w:rPr>
      </w:pPr>
    </w:p>
    <w:p>
      <w:pPr>
        <w:pStyle w:val="9"/>
        <w:keepNext w:val="0"/>
        <w:keepLines w:val="0"/>
        <w:pageBreakBefore w:val="0"/>
        <w:shd w:val="clear" w:color="auto" w:fill="auto"/>
        <w:kinsoku/>
        <w:wordWrap/>
        <w:overflowPunct/>
        <w:topLinePunct w:val="0"/>
        <w:autoSpaceDE/>
        <w:autoSpaceDN/>
        <w:bidi w:val="0"/>
        <w:adjustRightInd w:val="0"/>
        <w:spacing w:before="0" w:beforeAutospacing="0" w:after="0" w:afterAutospacing="0" w:line="560" w:lineRule="exact"/>
        <w:contextualSpacing/>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龙华区文化遗产保护利用扶持办法</w:t>
      </w:r>
      <w:r>
        <w:rPr>
          <w:rFonts w:hint="eastAsia" w:ascii="方正小标宋简体" w:hAnsi="方正小标宋简体" w:eastAsia="方正小标宋简体" w:cs="方正小标宋简体"/>
          <w:bCs/>
          <w:color w:val="auto"/>
          <w:sz w:val="44"/>
          <w:szCs w:val="44"/>
          <w:lang w:eastAsia="zh-CN"/>
        </w:rPr>
        <w:t>》</w:t>
      </w:r>
    </w:p>
    <w:p>
      <w:pPr>
        <w:pStyle w:val="9"/>
        <w:keepNext w:val="0"/>
        <w:keepLines w:val="0"/>
        <w:pageBreakBefore w:val="0"/>
        <w:shd w:val="clear" w:color="auto" w:fill="auto"/>
        <w:kinsoku/>
        <w:wordWrap/>
        <w:overflowPunct/>
        <w:topLinePunct w:val="0"/>
        <w:autoSpaceDE/>
        <w:autoSpaceDN/>
        <w:bidi w:val="0"/>
        <w:adjustRightInd w:val="0"/>
        <w:spacing w:before="0" w:beforeAutospacing="0" w:after="0" w:afterAutospacing="0" w:line="560" w:lineRule="exact"/>
        <w:contextualSpacing/>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0"/>
          <w:sz w:val="44"/>
          <w:szCs w:val="44"/>
          <w:lang w:eastAsia="zh-CN"/>
        </w:rPr>
        <w:t>草案的解释</w:t>
      </w:r>
      <w:r>
        <w:rPr>
          <w:rFonts w:hint="eastAsia" w:ascii="方正小标宋简体" w:hAnsi="方正小标宋简体" w:eastAsia="方正小标宋简体" w:cs="方正小标宋简体"/>
          <w:color w:val="auto"/>
          <w:spacing w:val="-20"/>
          <w:sz w:val="44"/>
          <w:szCs w:val="44"/>
        </w:rPr>
        <w:t>说明</w:t>
      </w:r>
    </w:p>
    <w:p>
      <w:pPr>
        <w:keepNext w:val="0"/>
        <w:keepLines w:val="0"/>
        <w:pageBreakBefore w:val="0"/>
        <w:shd w:val="clear" w:color="auto" w:fill="auto"/>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color w:val="auto"/>
          <w:sz w:val="32"/>
          <w:szCs w:val="32"/>
        </w:rPr>
      </w:pPr>
    </w:p>
    <w:p>
      <w:pPr>
        <w:keepNext w:val="0"/>
        <w:keepLines w:val="0"/>
        <w:pageBreakBefore w:val="0"/>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为全面贯彻落实党的十九大和十九届历次全会精神，</w:t>
      </w:r>
      <w:r>
        <w:rPr>
          <w:rFonts w:hint="eastAsia" w:ascii="仿宋_GB2312" w:hAnsi="仿宋_GB2312" w:eastAsia="仿宋_GB2312" w:cs="仿宋_GB2312"/>
          <w:color w:val="auto"/>
          <w:sz w:val="32"/>
          <w:szCs w:val="32"/>
          <w:lang w:eastAsia="zh-CN"/>
        </w:rPr>
        <w:t>贯彻落实</w:t>
      </w:r>
      <w:r>
        <w:rPr>
          <w:rFonts w:hint="eastAsia" w:ascii="仿宋_GB2312" w:hAnsi="Times New Roman" w:eastAsia="仿宋_GB2312" w:cs="Times New Roman"/>
          <w:color w:val="auto"/>
          <w:sz w:val="32"/>
          <w:szCs w:val="32"/>
        </w:rPr>
        <w:t>《中华人民共和国文物保护法》《博物馆条例》《中华人民共和国非物质文化遗产法》等法律法规和相关</w:t>
      </w:r>
      <w:r>
        <w:rPr>
          <w:rFonts w:hint="eastAsia" w:ascii="仿宋_GB2312" w:hAnsi="Times New Roman" w:eastAsia="仿宋_GB2312" w:cs="Times New Roman"/>
          <w:color w:val="auto"/>
          <w:sz w:val="32"/>
          <w:szCs w:val="32"/>
          <w:lang w:val="en-US" w:eastAsia="zh-CN"/>
        </w:rPr>
        <w:t>文件精神，</w:t>
      </w:r>
      <w:r>
        <w:rPr>
          <w:rFonts w:hint="eastAsia" w:ascii="仿宋_GB2312" w:hAnsi="仿宋_GB2312" w:eastAsia="仿宋_GB2312" w:cs="仿宋_GB2312"/>
          <w:color w:val="auto"/>
          <w:sz w:val="32"/>
          <w:szCs w:val="32"/>
        </w:rPr>
        <w:t>加快推进“文化强区”战略，推动我区文化遗产保护事业繁荣发展，在充分调研、广泛征求意见建议的基础上，</w:t>
      </w:r>
      <w:r>
        <w:rPr>
          <w:rFonts w:hint="eastAsia" w:ascii="仿宋_GB2312" w:hAnsi="仿宋_GB2312" w:eastAsia="仿宋_GB2312" w:cs="仿宋_GB2312"/>
          <w:color w:val="auto"/>
          <w:sz w:val="32"/>
          <w:szCs w:val="32"/>
          <w:lang w:eastAsia="zh-CN"/>
        </w:rPr>
        <w:t>区文化广电旅游体育局</w:t>
      </w:r>
      <w:r>
        <w:rPr>
          <w:rFonts w:hint="eastAsia" w:ascii="仿宋_GB2312" w:hAnsi="仿宋_GB2312" w:eastAsia="仿宋_GB2312" w:cs="仿宋_GB2312"/>
          <w:color w:val="auto"/>
          <w:sz w:val="32"/>
          <w:szCs w:val="32"/>
        </w:rPr>
        <w:t>研究修订</w:t>
      </w:r>
      <w:r>
        <w:rPr>
          <w:rFonts w:hint="eastAsia" w:ascii="仿宋_GB2312" w:hAnsi="仿宋_GB2312" w:eastAsia="仿宋_GB2312" w:cs="仿宋_GB2312"/>
          <w:color w:val="auto"/>
          <w:sz w:val="32"/>
          <w:szCs w:val="32"/>
          <w:lang w:eastAsia="zh-CN"/>
        </w:rPr>
        <w:t>了由原中共深圳市龙华区委宣传部（文化体育局）于</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eastAsia="zh-CN"/>
        </w:rPr>
        <w:t>牵头制定并由深圳市龙华区人民政府办公室印发的规范性文件</w:t>
      </w:r>
      <w:r>
        <w:rPr>
          <w:rFonts w:hint="eastAsia" w:ascii="仿宋_GB2312" w:hAnsi="仿宋_GB2312" w:eastAsia="仿宋_GB2312" w:cs="仿宋_GB2312"/>
          <w:color w:val="auto"/>
          <w:sz w:val="32"/>
          <w:szCs w:val="32"/>
        </w:rPr>
        <w:t>《龙华区文化遗产保护利用扶持办法》（</w:t>
      </w:r>
      <w:r>
        <w:rPr>
          <w:rFonts w:hint="eastAsia" w:ascii="仿宋_GB2312" w:hAnsi="仿宋_GB2312" w:eastAsia="仿宋_GB2312" w:cs="仿宋_GB2312"/>
          <w:color w:val="auto"/>
          <w:sz w:val="32"/>
          <w:szCs w:val="32"/>
          <w:lang w:eastAsia="zh-CN"/>
        </w:rPr>
        <w:t>以下简称“《</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）。现将有关修订情况</w:t>
      </w:r>
      <w:r>
        <w:rPr>
          <w:rFonts w:hint="eastAsia" w:ascii="仿宋_GB2312" w:hAnsi="仿宋_GB2312" w:eastAsia="仿宋_GB2312" w:cs="仿宋_GB2312"/>
          <w:color w:val="auto"/>
          <w:sz w:val="32"/>
          <w:szCs w:val="32"/>
          <w:lang w:eastAsia="zh-CN"/>
        </w:rPr>
        <w:t>说明</w:t>
      </w:r>
      <w:r>
        <w:rPr>
          <w:rFonts w:hint="eastAsia" w:ascii="仿宋_GB2312" w:hAnsi="仿宋_GB2312" w:eastAsia="仿宋_GB2312" w:cs="仿宋_GB2312"/>
          <w:color w:val="auto"/>
          <w:sz w:val="32"/>
          <w:szCs w:val="32"/>
        </w:rPr>
        <w:t>：</w:t>
      </w:r>
    </w:p>
    <w:p>
      <w:pPr>
        <w:keepNext w:val="0"/>
        <w:keepLines w:val="0"/>
        <w:pageBreakBefore w:val="0"/>
        <w:shd w:val="clear" w:color="auto" w:fill="auto"/>
        <w:kinsoku/>
        <w:wordWrap/>
        <w:overflowPunct/>
        <w:topLinePunct w:val="0"/>
        <w:autoSpaceDE/>
        <w:autoSpaceDN/>
        <w:bidi w:val="0"/>
        <w:snapToGrid w:val="0"/>
        <w:spacing w:line="560" w:lineRule="exact"/>
        <w:ind w:firstLine="640" w:firstLineChars="200"/>
        <w:contextualSpacing/>
        <w:textAlignment w:val="auto"/>
        <w:rPr>
          <w:rFonts w:ascii="仿宋_GB2312" w:hAnsi="宋体" w:eastAsia="仿宋_GB2312" w:cs="Times New Roman"/>
          <w:b/>
          <w:bCs/>
          <w:color w:val="auto"/>
          <w:sz w:val="36"/>
          <w:szCs w:val="36"/>
        </w:rPr>
      </w:pPr>
      <w:r>
        <w:rPr>
          <w:rFonts w:hint="eastAsia" w:ascii="黑体" w:hAnsi="黑体" w:eastAsia="黑体" w:cs="黑体"/>
          <w:color w:val="auto"/>
          <w:sz w:val="32"/>
          <w:szCs w:val="32"/>
        </w:rPr>
        <w:t>一、修订背景</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Times New Roman"/>
          <w:color w:val="auto"/>
          <w:kern w:val="0"/>
          <w:sz w:val="32"/>
          <w:szCs w:val="32"/>
          <w:lang w:val="en-US" w:eastAsia="zh-CN" w:bidi="ar-SA"/>
        </w:rPr>
      </w:pPr>
      <w:r>
        <w:rPr>
          <w:rFonts w:hint="eastAsia" w:ascii="仿宋_GB2312" w:hAnsi="仿宋_GB2312" w:eastAsia="仿宋_GB2312" w:cs="Times New Roman"/>
          <w:color w:val="auto"/>
          <w:kern w:val="0"/>
          <w:sz w:val="32"/>
          <w:szCs w:val="32"/>
          <w:lang w:val="en-US" w:eastAsia="zh-CN" w:bidi="ar-SA"/>
        </w:rPr>
        <w:t>作为深圳市文化遗产较为丰富的行政区，我区共有168个不可移动文物点，其中市级文物保护单位1处，区级文物保护单位5处（共15个文物点）,未定级不可移动文物152个，不可移动文物数量排在全市第3；现有已认定公布的非物质文化遗产代表性项目共15个，其中国家级项目1个，省级项目2个，市级项目4个，区级项目8个；现有博物馆7家，其中国有博物馆1家，非国有博物馆6家。《办法》实施3年来，为促进我区文化遗产保护事业发展起到了积极作用，2020年以来我区新增3个市级非遗代表性项目及代表性传承人，2020年我区的望野博物馆被评定为国家二级博物馆，我区的艺之卉百年时尚博物馆被评定为国家三级博物馆。</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Times New Roman"/>
          <w:color w:val="auto"/>
          <w:kern w:val="0"/>
          <w:sz w:val="32"/>
          <w:szCs w:val="32"/>
          <w:lang w:val="en-US" w:eastAsia="zh-CN" w:bidi="ar-SA"/>
        </w:rPr>
        <w:t>为深入贯彻相关文件精神，区文化广电旅游体育局对2019年印发的《办法》进行重新审视和研究，</w:t>
      </w:r>
      <w:r>
        <w:rPr>
          <w:rFonts w:hint="eastAsia" w:ascii="仿宋_GB2312" w:hAnsi="仿宋_GB2312" w:eastAsia="仿宋_GB2312" w:cs="仿宋_GB2312"/>
          <w:color w:val="auto"/>
          <w:kern w:val="0"/>
          <w:sz w:val="32"/>
          <w:szCs w:val="32"/>
          <w:lang w:val="en-US" w:eastAsia="zh-CN" w:bidi="ar-SA"/>
        </w:rPr>
        <w:t>基于以下三个方面考虑，区文化广电旅游体育局拟对《办法》重新修订：</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落实国家、省、市相关政策的需要</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Times New Roman" w:hAnsi="Times New Roman" w:eastAsia="仿宋_GB2312" w:cs="Times New Roman"/>
          <w:szCs w:val="24"/>
          <w:lang w:eastAsia="zh-CN"/>
        </w:rPr>
      </w:pPr>
      <w:r>
        <w:rPr>
          <w:rFonts w:hint="eastAsia" w:ascii="仿宋_GB2312" w:hAnsi="仿宋" w:eastAsia="仿宋_GB2312" w:cs="仿宋_GB2312"/>
          <w:color w:val="auto"/>
          <w:kern w:val="0"/>
          <w:sz w:val="32"/>
          <w:szCs w:val="32"/>
          <w:lang w:eastAsia="zh-CN"/>
        </w:rPr>
        <w:t>党的十八大以来，</w:t>
      </w:r>
      <w:r>
        <w:rPr>
          <w:rFonts w:hint="eastAsia" w:ascii="仿宋_GB2312" w:hAnsi="仿宋" w:eastAsia="仿宋_GB2312" w:cs="仿宋_GB2312"/>
          <w:color w:val="auto"/>
          <w:kern w:val="0"/>
          <w:sz w:val="32"/>
          <w:szCs w:val="32"/>
        </w:rPr>
        <w:t>习近平总书记对文物保护</w:t>
      </w:r>
      <w:r>
        <w:rPr>
          <w:rFonts w:hint="eastAsia" w:ascii="仿宋_GB2312" w:hAnsi="仿宋" w:eastAsia="仿宋_GB2312" w:cs="仿宋_GB2312"/>
          <w:color w:val="auto"/>
          <w:kern w:val="0"/>
          <w:sz w:val="32"/>
          <w:szCs w:val="32"/>
          <w:lang w:eastAsia="zh-CN"/>
        </w:rPr>
        <w:t>工作</w:t>
      </w:r>
      <w:r>
        <w:rPr>
          <w:rFonts w:hint="eastAsia" w:ascii="仿宋_GB2312" w:hAnsi="仿宋" w:eastAsia="仿宋_GB2312" w:cs="仿宋_GB2312"/>
          <w:color w:val="auto"/>
          <w:kern w:val="0"/>
          <w:sz w:val="32"/>
          <w:szCs w:val="32"/>
        </w:rPr>
        <w:t>提出</w:t>
      </w:r>
      <w:r>
        <w:rPr>
          <w:rFonts w:hint="eastAsia" w:ascii="仿宋_GB2312" w:hAnsi="仿宋" w:eastAsia="仿宋_GB2312" w:cs="仿宋_GB2312"/>
          <w:color w:val="auto"/>
          <w:kern w:val="0"/>
          <w:sz w:val="32"/>
          <w:szCs w:val="32"/>
          <w:lang w:eastAsia="zh-CN"/>
        </w:rPr>
        <w:t>要坚持</w:t>
      </w:r>
      <w:r>
        <w:rPr>
          <w:rFonts w:hint="eastAsia" w:ascii="仿宋_GB2312" w:hAnsi="仿宋" w:eastAsia="仿宋_GB2312" w:cs="仿宋_GB2312"/>
          <w:color w:val="auto"/>
          <w:kern w:val="0"/>
          <w:sz w:val="32"/>
          <w:szCs w:val="32"/>
        </w:rPr>
        <w:t>“保护为主、抢救第一、合理利用、加强管理”的16字方针，</w:t>
      </w:r>
      <w:r>
        <w:rPr>
          <w:rFonts w:hint="eastAsia" w:ascii="仿宋_GB2312" w:hAnsi="仿宋" w:eastAsia="仿宋_GB2312" w:cs="仿宋_GB2312"/>
          <w:color w:val="auto"/>
          <w:kern w:val="0"/>
          <w:sz w:val="32"/>
          <w:szCs w:val="32"/>
          <w:lang w:eastAsia="zh-CN"/>
        </w:rPr>
        <w:t>并多次</w:t>
      </w:r>
      <w:r>
        <w:rPr>
          <w:rFonts w:hint="eastAsia" w:ascii="仿宋_GB2312" w:hAnsi="仿宋" w:eastAsia="仿宋_GB2312" w:cs="仿宋_GB2312"/>
          <w:color w:val="auto"/>
          <w:kern w:val="0"/>
          <w:sz w:val="32"/>
          <w:szCs w:val="32"/>
        </w:rPr>
        <w:t>强调要推动中华优秀传统文化创造性转化、创新性发展</w:t>
      </w:r>
      <w:r>
        <w:rPr>
          <w:rFonts w:hint="eastAsia" w:ascii="仿宋_GB2312" w:hAnsi="仿宋" w:eastAsia="仿宋_GB2312" w:cs="仿宋_GB2312"/>
          <w:color w:val="auto"/>
          <w:kern w:val="0"/>
          <w:sz w:val="32"/>
          <w:szCs w:val="32"/>
          <w:lang w:eastAsia="zh-CN"/>
        </w:rPr>
        <w:t>。</w:t>
      </w:r>
      <w:r>
        <w:rPr>
          <w:rFonts w:hint="eastAsia" w:ascii="仿宋_GB2312" w:hAnsi="Times New Roman" w:eastAsia="仿宋_GB2312" w:cs="Times New Roman"/>
          <w:color w:val="auto"/>
          <w:sz w:val="32"/>
          <w:szCs w:val="32"/>
        </w:rPr>
        <w:t>从中央到省</w:t>
      </w: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rPr>
        <w:t>都推出了许多关于</w:t>
      </w:r>
      <w:r>
        <w:rPr>
          <w:rFonts w:hint="eastAsia" w:ascii="仿宋_GB2312" w:hAnsi="Times New Roman" w:eastAsia="仿宋_GB2312" w:cs="Times New Roman"/>
          <w:color w:val="auto"/>
          <w:sz w:val="32"/>
          <w:szCs w:val="32"/>
          <w:lang w:val="en-US" w:eastAsia="zh-CN"/>
        </w:rPr>
        <w:t>文化遗产保护</w:t>
      </w:r>
      <w:r>
        <w:rPr>
          <w:rFonts w:hint="eastAsia" w:ascii="仿宋_GB2312" w:hAnsi="Times New Roman" w:eastAsia="仿宋_GB2312" w:cs="Times New Roman"/>
          <w:color w:val="auto"/>
          <w:sz w:val="32"/>
          <w:szCs w:val="32"/>
        </w:rPr>
        <w:t>的</w:t>
      </w:r>
      <w:r>
        <w:rPr>
          <w:rFonts w:hint="eastAsia" w:ascii="仿宋_GB2312" w:hAnsi="Times New Roman" w:eastAsia="仿宋_GB2312" w:cs="Times New Roman"/>
          <w:color w:val="auto"/>
          <w:sz w:val="32"/>
          <w:szCs w:val="32"/>
          <w:lang w:eastAsia="zh-CN"/>
        </w:rPr>
        <w:t>文件</w:t>
      </w:r>
      <w:r>
        <w:rPr>
          <w:rFonts w:hint="eastAsia" w:ascii="仿宋_GB2312" w:hAnsi="Times New Roman" w:eastAsia="仿宋_GB2312" w:cs="Times New Roman"/>
          <w:color w:val="auto"/>
          <w:sz w:val="32"/>
          <w:szCs w:val="32"/>
        </w:rPr>
        <w:t>政策</w:t>
      </w:r>
      <w:r>
        <w:rPr>
          <w:rFonts w:hint="eastAsia" w:ascii="仿宋_GB2312" w:hAnsi="Times New Roman" w:eastAsia="仿宋_GB2312" w:cs="Times New Roman"/>
          <w:color w:val="auto"/>
          <w:sz w:val="32"/>
          <w:szCs w:val="32"/>
          <w:lang w:eastAsia="zh-CN"/>
        </w:rPr>
        <w:t>，</w:t>
      </w:r>
      <w:r>
        <w:rPr>
          <w:rFonts w:hint="eastAsia" w:ascii="仿宋_GB2312" w:hAnsi="仿宋" w:eastAsia="仿宋_GB2312" w:cs="仿宋_GB2312"/>
          <w:color w:val="auto"/>
          <w:kern w:val="0"/>
          <w:sz w:val="32"/>
          <w:szCs w:val="32"/>
          <w:lang w:eastAsia="zh-CN"/>
        </w:rPr>
        <w:t>提出“加大文物开放力度”“推动非物质文化遗产融入现代生活”“要开展创新服务，使文物更好融入生活，服务人民”等一系列新提法、新</w:t>
      </w:r>
      <w:r>
        <w:rPr>
          <w:rFonts w:hint="eastAsia" w:ascii="仿宋_GB2312" w:hAnsi="仿宋" w:eastAsia="仿宋_GB2312" w:cs="仿宋_GB2312"/>
          <w:color w:val="auto"/>
          <w:kern w:val="0"/>
          <w:sz w:val="32"/>
          <w:szCs w:val="32"/>
        </w:rPr>
        <w:t>要求</w:t>
      </w:r>
      <w:r>
        <w:rPr>
          <w:rFonts w:hint="eastAsia" w:ascii="仿宋_GB2312" w:hAnsi="仿宋" w:eastAsia="仿宋_GB2312" w:cs="仿宋_GB2312"/>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二</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适应</w:t>
      </w:r>
      <w:r>
        <w:rPr>
          <w:rFonts w:hint="eastAsia" w:ascii="楷体_GB2312" w:hAnsi="楷体_GB2312" w:eastAsia="楷体_GB2312" w:cs="楷体_GB2312"/>
          <w:b w:val="0"/>
          <w:bCs/>
          <w:color w:val="auto"/>
          <w:sz w:val="32"/>
          <w:szCs w:val="32"/>
          <w:lang w:eastAsia="zh-CN"/>
        </w:rPr>
        <w:t>龙华区“十四五”</w:t>
      </w:r>
      <w:r>
        <w:rPr>
          <w:rFonts w:hint="eastAsia" w:ascii="楷体_GB2312" w:hAnsi="楷体_GB2312" w:eastAsia="楷体_GB2312" w:cs="楷体_GB2312"/>
          <w:b w:val="0"/>
          <w:bCs/>
          <w:color w:val="auto"/>
          <w:sz w:val="32"/>
          <w:szCs w:val="32"/>
        </w:rPr>
        <w:t>文化事业发展的需要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龙华区</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lang w:eastAsia="zh-CN"/>
        </w:rPr>
        <w:t>《深圳市龙华区国民经济和社会发展第十四个五年规划和二〇三五年远景目标纲要实施方案》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强调要繁荣发展文化事业和文化产业，保护和活化利用历史建筑，打造客家文化、红色文化、时尚文化、国际文化等龙华特色文化品牌。</w:t>
      </w:r>
      <w:r>
        <w:rPr>
          <w:rFonts w:hint="eastAsia" w:ascii="仿宋_GB2312" w:hAnsi="Times New Roman" w:eastAsia="仿宋_GB2312" w:cs="Times New Roman"/>
          <w:color w:val="auto"/>
          <w:sz w:val="32"/>
          <w:szCs w:val="32"/>
        </w:rPr>
        <w:t>区文化广电旅游体育局</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龙华区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规划和</w:t>
      </w:r>
      <w:r>
        <w:rPr>
          <w:rFonts w:ascii="仿宋_GB2312" w:hAnsi="仿宋_GB2312" w:eastAsia="仿宋_GB2312" w:cs="仿宋_GB2312"/>
          <w:color w:val="auto"/>
          <w:sz w:val="32"/>
          <w:szCs w:val="32"/>
        </w:rPr>
        <w:t>深圳市文体发展规划框架下，</w:t>
      </w:r>
      <w:r>
        <w:rPr>
          <w:rFonts w:hint="eastAsia" w:ascii="仿宋_GB2312" w:hAnsi="仿宋_GB2312" w:eastAsia="仿宋_GB2312" w:cs="仿宋_GB2312"/>
          <w:color w:val="auto"/>
          <w:sz w:val="32"/>
          <w:szCs w:val="32"/>
        </w:rPr>
        <w:t>通过修订《办法》，使其更符合有关</w:t>
      </w:r>
      <w:r>
        <w:rPr>
          <w:rFonts w:hint="eastAsia" w:ascii="仿宋_GB2312" w:hAnsi="仿宋_GB2312" w:eastAsia="仿宋_GB2312" w:cs="仿宋_GB2312"/>
          <w:color w:val="auto"/>
          <w:sz w:val="32"/>
          <w:szCs w:val="32"/>
          <w:lang w:val="en-US" w:eastAsia="zh-CN"/>
        </w:rPr>
        <w:t>文化遗产保护</w:t>
      </w:r>
      <w:r>
        <w:rPr>
          <w:rFonts w:hint="eastAsia" w:ascii="仿宋_GB2312" w:hAnsi="仿宋_GB2312" w:eastAsia="仿宋_GB2312" w:cs="仿宋_GB2312"/>
          <w:color w:val="auto"/>
          <w:sz w:val="32"/>
          <w:szCs w:val="32"/>
        </w:rPr>
        <w:t>的法律法规要求，</w:t>
      </w:r>
      <w:r>
        <w:rPr>
          <w:rFonts w:hint="eastAsia" w:ascii="仿宋_GB2312" w:hAnsi="仿宋_GB2312" w:eastAsia="仿宋_GB2312" w:cs="仿宋_GB2312"/>
          <w:color w:val="auto"/>
          <w:sz w:val="32"/>
          <w:szCs w:val="32"/>
          <w:lang w:eastAsia="zh-CN"/>
        </w:rPr>
        <w:t>更</w:t>
      </w:r>
      <w:r>
        <w:rPr>
          <w:rFonts w:hint="eastAsia" w:ascii="仿宋_GB2312" w:hAnsi="Times New Roman" w:eastAsia="仿宋_GB2312" w:cs="Times New Roman"/>
          <w:color w:val="auto"/>
          <w:sz w:val="32"/>
          <w:szCs w:val="32"/>
          <w:lang w:eastAsia="zh-CN"/>
        </w:rPr>
        <w:t>紧扣</w:t>
      </w:r>
      <w:r>
        <w:rPr>
          <w:rFonts w:hint="eastAsia" w:ascii="仿宋_GB2312" w:hAnsi="Times New Roman" w:eastAsia="仿宋_GB2312" w:cs="Times New Roman"/>
          <w:color w:val="auto"/>
          <w:sz w:val="32"/>
          <w:szCs w:val="32"/>
          <w:lang w:val="en-US" w:eastAsia="zh-CN"/>
        </w:rPr>
        <w:t>全区</w:t>
      </w:r>
      <w:r>
        <w:rPr>
          <w:rFonts w:hint="eastAsia" w:ascii="仿宋_GB2312" w:hAnsi="Times New Roman" w:eastAsia="仿宋_GB2312" w:cs="Times New Roman"/>
          <w:color w:val="auto"/>
          <w:sz w:val="32"/>
          <w:szCs w:val="32"/>
        </w:rPr>
        <w:t>文化事业发展方向。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auto"/>
          <w:kern w:val="2"/>
          <w:sz w:val="32"/>
          <w:szCs w:val="32"/>
          <w:lang w:val="en-US" w:eastAsia="zh-CN" w:bidi="ar-SA"/>
        </w:rPr>
        <w:t>（三）结合龙华区文化遗产保护工作实际的需要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龙华区文化遗产保护工作存在不可移动文物活化利用空间小</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免费公益文化场馆运营压力大</w:t>
      </w:r>
      <w:r>
        <w:rPr>
          <w:rFonts w:hint="default" w:ascii="仿宋_GB2312" w:hAnsi="仿宋_GB2312" w:eastAsia="仿宋_GB2312" w:cs="仿宋_GB2312"/>
          <w:color w:val="auto"/>
          <w:sz w:val="32"/>
          <w:szCs w:val="32"/>
          <w:lang w:val="en" w:eastAsia="zh-CN"/>
        </w:rPr>
        <w:t>等</w:t>
      </w:r>
      <w:r>
        <w:rPr>
          <w:rFonts w:hint="eastAsia" w:ascii="仿宋_GB2312" w:hAnsi="仿宋_GB2312" w:eastAsia="仿宋_GB2312" w:cs="仿宋_GB2312"/>
          <w:color w:val="auto"/>
          <w:sz w:val="32"/>
          <w:szCs w:val="32"/>
          <w:lang w:val="en" w:eastAsia="zh-CN"/>
        </w:rPr>
        <w:t>问题，</w:t>
      </w:r>
      <w:r>
        <w:rPr>
          <w:rFonts w:hint="eastAsia" w:ascii="仿宋_GB2312" w:hAnsi="仿宋_GB2312" w:eastAsia="仿宋_GB2312" w:cs="仿宋_GB2312"/>
          <w:color w:val="auto"/>
          <w:kern w:val="2"/>
          <w:sz w:val="32"/>
          <w:szCs w:val="32"/>
          <w:lang w:val="en-US" w:eastAsia="zh-CN" w:bidi="ar-SA"/>
        </w:rPr>
        <w:t>通过参照各区政策并结合龙华区文化遗产保护工作的实际情况修订《办法》，进一步优化扶持方向，加大扶持力度，使之更加适应我区文化遗产保护事业发展需要。</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contextualSpacing/>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二、主要修订内容</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704" w:firstLineChars="220"/>
        <w:contextualSpacing/>
        <w:textAlignment w:val="auto"/>
        <w:rPr>
          <w:rFonts w:hint="default"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b w:val="0"/>
          <w:bCs/>
          <w:color w:val="auto"/>
          <w:kern w:val="0"/>
          <w:sz w:val="32"/>
          <w:szCs w:val="32"/>
          <w:lang w:val="en-US" w:eastAsia="zh-CN"/>
        </w:rPr>
        <w:t>新增扶持项目</w:t>
      </w:r>
    </w:p>
    <w:p>
      <w:pPr>
        <w:keepNext w:val="0"/>
        <w:keepLines w:val="0"/>
        <w:pageBreakBefore w:val="0"/>
        <w:shd w:val="clear" w:color="auto" w:fill="auto"/>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次修订新增非国有文化展览馆门票扶持及非国有博物馆运行扶持。一是新增扶持对象非国有文化展览馆，并制定了深圳市龙华区文化展览馆认定指引。文化展览馆认定标准参照博物馆认定标准，扶持标准参照非国有博物馆运行补贴中的门票补贴予以扶持。二是新增非国有博物馆场地补贴。场地补贴根据上一年度馆舍场地费用的30%计算</w:t>
      </w:r>
      <w:r>
        <w:rPr>
          <w:rFonts w:hint="eastAsia" w:ascii="仿宋_GB2312" w:hAnsi="仿宋_GB2312" w:eastAsia="仿宋_GB2312" w:cs="仿宋_GB2312"/>
          <w:color w:val="auto"/>
          <w:sz w:val="32"/>
          <w:szCs w:val="32"/>
          <w:u w:val="none"/>
          <w:lang w:val="en-US" w:eastAsia="zh-CN"/>
        </w:rPr>
        <w:t>，其中馆舍为自有物业的，场地费用以该地区同类物业房屋租赁租金为准；馆舍为租赁的，场地费用以租赁合同约定租金为准，但不得高于该地区同类物业房屋租赁租金，每年每家扶持额度不高于150万元，每家非国有博物馆可获得不超过5年的场地补贴。</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（二）鼓励社会力量投入文化遗产保护工作</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为吸引社会力量投入文物保护，本次修订适度提高了非国有不可移动文物保护扶持力度。区级及未定级文物</w:t>
      </w:r>
      <w:r>
        <w:rPr>
          <w:rFonts w:hint="eastAsia" w:ascii="仿宋_GB2312" w:hAnsi="仿宋_GB2312" w:eastAsia="仿宋_GB2312" w:cs="仿宋_GB2312"/>
          <w:color w:val="auto"/>
          <w:sz w:val="32"/>
          <w:szCs w:val="32"/>
        </w:rPr>
        <w:t>修缮工程</w:t>
      </w:r>
      <w:r>
        <w:rPr>
          <w:rFonts w:hint="eastAsia" w:ascii="仿宋_GB2312" w:hAnsi="仿宋_GB2312" w:eastAsia="仿宋_GB2312" w:cs="仿宋_GB2312"/>
          <w:color w:val="auto"/>
          <w:sz w:val="32"/>
          <w:szCs w:val="32"/>
          <w:lang w:eastAsia="zh-CN"/>
        </w:rPr>
        <w:t>扶持金额由原来的</w:t>
      </w:r>
      <w:r>
        <w:rPr>
          <w:rFonts w:hint="eastAsia" w:ascii="仿宋_GB2312" w:hAnsi="仿宋_GB2312" w:eastAsia="仿宋_GB2312" w:cs="仿宋_GB2312"/>
          <w:color w:val="auto"/>
          <w:sz w:val="32"/>
          <w:szCs w:val="32"/>
        </w:rPr>
        <w:t>不超过修缮工程总额的</w:t>
      </w:r>
      <w:r>
        <w:rPr>
          <w:rFonts w:hint="eastAsia" w:ascii="仿宋_GB2312" w:hAnsi="仿宋_GB2312" w:eastAsia="仿宋_GB2312" w:cs="仿宋_GB2312"/>
          <w:color w:val="auto"/>
          <w:sz w:val="32"/>
          <w:szCs w:val="32"/>
          <w:lang w:val="en-US" w:eastAsia="zh-CN"/>
        </w:rPr>
        <w:t>30%调整到</w:t>
      </w:r>
      <w:r>
        <w:rPr>
          <w:rFonts w:hint="eastAsia"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单次扶持金额不超过50万元</w:t>
      </w:r>
      <w:r>
        <w:rPr>
          <w:rFonts w:hint="eastAsia" w:ascii="仿宋_GB2312" w:hAnsi="仿宋_GB2312" w:eastAsia="仿宋_GB2312" w:cs="仿宋_GB2312"/>
          <w:color w:val="auto"/>
          <w:sz w:val="32"/>
          <w:szCs w:val="32"/>
          <w:lang w:eastAsia="zh-CN"/>
        </w:rPr>
        <w:t>且五年内只扶持一次；对原《办法》中扶持标准不够明确的文物日常</w:t>
      </w:r>
      <w:r>
        <w:rPr>
          <w:rFonts w:hint="eastAsia" w:ascii="仿宋_GB2312" w:hAnsi="仿宋_GB2312" w:eastAsia="仿宋_GB2312" w:cs="仿宋_GB2312"/>
          <w:color w:val="auto"/>
          <w:sz w:val="32"/>
          <w:szCs w:val="32"/>
        </w:rPr>
        <w:t>维护经费</w:t>
      </w:r>
      <w:r>
        <w:rPr>
          <w:rFonts w:hint="eastAsia" w:ascii="仿宋_GB2312" w:hAnsi="仿宋_GB2312" w:eastAsia="仿宋_GB2312" w:cs="仿宋_GB2312"/>
          <w:color w:val="auto"/>
          <w:sz w:val="32"/>
          <w:szCs w:val="32"/>
          <w:lang w:eastAsia="zh-CN"/>
        </w:rPr>
        <w:t>予以明确，</w:t>
      </w:r>
      <w:r>
        <w:rPr>
          <w:rFonts w:hint="eastAsia" w:ascii="仿宋_GB2312" w:hAnsi="仿宋_GB2312" w:eastAsia="仿宋_GB2312" w:cs="仿宋_GB2312"/>
          <w:color w:val="auto"/>
          <w:sz w:val="32"/>
          <w:szCs w:val="32"/>
        </w:rPr>
        <w:t>按不超过日常维护经费总额的50%予以扶持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单次扶持金额不超过6万</w:t>
      </w:r>
      <w:r>
        <w:rPr>
          <w:rFonts w:hint="eastAsia" w:ascii="仿宋_GB2312" w:hAnsi="仿宋_GB2312" w:eastAsia="仿宋_GB2312" w:cs="仿宋_GB2312"/>
          <w:color w:val="auto"/>
          <w:sz w:val="32"/>
          <w:szCs w:val="32"/>
          <w:lang w:val="en-US" w:eastAsia="zh-CN"/>
        </w:rPr>
        <w:t>元。文物修缮工程扶持与日常维护经费在同一年度不能同时申报。</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2.因辖</w:t>
      </w:r>
      <w:r>
        <w:rPr>
          <w:rFonts w:hint="eastAsia" w:ascii="仿宋_GB2312" w:hAnsi="仿宋_GB2312" w:eastAsia="仿宋_GB2312" w:cs="仿宋_GB2312"/>
          <w:color w:val="auto"/>
          <w:sz w:val="32"/>
          <w:szCs w:val="32"/>
          <w:u w:val="none"/>
          <w:lang w:val="en-US" w:eastAsia="zh-CN"/>
        </w:rPr>
        <w:t>区近七成不可移动文物为平均占地面积不足50平方米的碉楼，</w:t>
      </w:r>
      <w:r>
        <w:rPr>
          <w:rFonts w:hint="eastAsia" w:ascii="仿宋_GB2312" w:hAnsi="仿宋_GB2312" w:eastAsia="仿宋_GB2312" w:cs="仿宋_GB2312"/>
          <w:color w:val="auto"/>
          <w:sz w:val="32"/>
          <w:szCs w:val="32"/>
          <w:lang w:val="en-US" w:eastAsia="zh-CN"/>
        </w:rPr>
        <w:t>难以达到原政策对文物活化利用面积的扶持要求，本次修订适度扩大了非国有不可移动文物活化利用扶持范围，根据活化利用面积大小，给予10-20万元的扶持。</w:t>
      </w:r>
      <w:bookmarkStart w:id="0" w:name="_GoBack"/>
      <w:bookmarkEnd w:id="0"/>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3.为引进更具影响力的非国有博物馆，推动我区博物馆事业发展，本次修订适度提高了开办资金扶持标准，针对不同规格的非国有博物馆，给予50-200万元的扶持。</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color w:val="auto"/>
          <w:kern w:val="0"/>
          <w:sz w:val="32"/>
          <w:szCs w:val="32"/>
          <w:lang w:val="en-US" w:eastAsia="zh-CN"/>
        </w:rPr>
        <w:t>（三）</w:t>
      </w:r>
      <w:r>
        <w:rPr>
          <w:rFonts w:hint="eastAsia" w:ascii="楷体_GB2312" w:hAnsi="楷体_GB2312" w:eastAsia="楷体_GB2312" w:cs="楷体_GB2312"/>
          <w:color w:val="auto"/>
          <w:sz w:val="32"/>
          <w:szCs w:val="32"/>
          <w:lang w:val="en-US" w:eastAsia="zh-CN"/>
        </w:rPr>
        <w:t>调整申报与验收程序</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为简化申报流程，压缩审批时间，提高行政效率，同时加强绩效管理，本次修订对申报与验收程序进行了调整，</w:t>
      </w:r>
      <w:r>
        <w:rPr>
          <w:rFonts w:hint="eastAsia" w:ascii="仿宋_GB2312" w:hAnsi="仿宋_GB2312" w:eastAsia="仿宋_GB2312" w:cs="仿宋_GB2312"/>
          <w:color w:val="auto"/>
          <w:sz w:val="32"/>
          <w:szCs w:val="32"/>
          <w:shd w:val="clear" w:color="auto" w:fill="auto"/>
          <w:lang w:val="en-US" w:eastAsia="zh-CN"/>
        </w:rPr>
        <w:t>同时对部分扶持项目增加审计环节。</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（四）调整专用名词、兜底条款等内容</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Times New Roman" w:hAnsi="Times New Roman" w:eastAsia="宋体" w:cs="Times New Roman"/>
          <w:color w:val="auto"/>
          <w:szCs w:val="24"/>
          <w:lang w:val="en-US" w:eastAsia="zh-CN"/>
        </w:rPr>
      </w:pPr>
      <w:r>
        <w:rPr>
          <w:rFonts w:hint="eastAsia" w:ascii="仿宋_GB2312" w:hAnsi="仿宋_GB2312" w:eastAsia="仿宋_GB2312" w:cs="仿宋_GB2312"/>
          <w:color w:val="auto"/>
          <w:sz w:val="32"/>
          <w:szCs w:val="32"/>
          <w:lang w:val="en-US" w:eastAsia="zh-CN"/>
        </w:rPr>
        <w:t>1.调整专用名词。根据《中华人民共和国非物质文化遗产法》第三章“非物质文化遗产代表性项目名录”完善有关表述，将《办法》中“非遗”项目改为“非遗”代表性项目。</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2.清理兜底条款。对《办法》中“其他材料”“文化行政部门认为需要提交的其他材料”等兜底规定进行明确或删除。</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3.清理“一事一议”条款。</w:t>
      </w:r>
      <w:r>
        <w:rPr>
          <w:rFonts w:hint="default" w:ascii="仿宋_GB2312" w:hAnsi="仿宋_GB2312" w:eastAsia="仿宋_GB2312" w:cs="仿宋_GB2312"/>
          <w:color w:val="auto"/>
          <w:sz w:val="32"/>
          <w:szCs w:val="32"/>
          <w:lang w:val="en-US" w:eastAsia="zh-CN"/>
        </w:rPr>
        <w:t>对《办法》中</w:t>
      </w:r>
      <w:r>
        <w:rPr>
          <w:rFonts w:hint="eastAsia" w:ascii="仿宋_GB2312" w:hAnsi="仿宋_GB2312" w:eastAsia="仿宋_GB2312" w:cs="仿宋_GB2312"/>
          <w:color w:val="auto"/>
          <w:sz w:val="32"/>
          <w:szCs w:val="32"/>
          <w:lang w:val="en-US" w:eastAsia="zh-CN"/>
        </w:rPr>
        <w:t>“一事一议”条款</w:t>
      </w:r>
      <w:r>
        <w:rPr>
          <w:rFonts w:hint="default" w:ascii="仿宋_GB2312" w:hAnsi="仿宋_GB2312" w:eastAsia="仿宋_GB2312" w:cs="仿宋_GB2312"/>
          <w:color w:val="auto"/>
          <w:sz w:val="32"/>
          <w:szCs w:val="32"/>
          <w:lang w:val="en-US" w:eastAsia="zh-CN"/>
        </w:rPr>
        <w:t>予以删除。</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三、政策</w:t>
      </w:r>
      <w:r>
        <w:rPr>
          <w:rFonts w:hint="eastAsia" w:ascii="黑体" w:hAnsi="黑体" w:eastAsia="黑体" w:cs="黑体"/>
          <w:color w:val="auto"/>
          <w:sz w:val="32"/>
          <w:szCs w:val="32"/>
        </w:rPr>
        <w:t>对比说明</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与全市各区相比</w:t>
      </w:r>
      <w:r>
        <w:rPr>
          <w:rFonts w:hint="eastAsia" w:ascii="仿宋_GB2312" w:hAnsi="宋体" w:eastAsia="仿宋_GB2312" w:cs="宋体"/>
          <w:color w:val="auto"/>
          <w:kern w:val="0"/>
          <w:sz w:val="32"/>
          <w:szCs w:val="32"/>
        </w:rPr>
        <w:t>，我</w:t>
      </w:r>
      <w:r>
        <w:rPr>
          <w:rFonts w:hint="eastAsia" w:ascii="仿宋_GB2312" w:hAnsi="仿宋_GB2312" w:eastAsia="仿宋_GB2312" w:cs="仿宋_GB2312"/>
          <w:color w:val="auto"/>
          <w:kern w:val="2"/>
          <w:sz w:val="32"/>
          <w:szCs w:val="32"/>
          <w:lang w:val="en-US" w:eastAsia="zh-CN" w:bidi="ar-SA"/>
        </w:rPr>
        <w:t>区的不可移动文物及非遗扶持标准与宝安区、龙岗区等兄弟区大体相当；非国有博物馆扶持在场租补贴支持力度较大。综合对比，我区文化遗</w:t>
      </w:r>
      <w:r>
        <w:rPr>
          <w:rFonts w:hint="eastAsia" w:ascii="仿宋_GB2312" w:hAnsi="宋体" w:eastAsia="仿宋_GB2312" w:cs="宋体"/>
          <w:color w:val="auto"/>
          <w:kern w:val="0"/>
          <w:sz w:val="32"/>
          <w:szCs w:val="32"/>
          <w:lang w:eastAsia="zh-CN"/>
        </w:rPr>
        <w:t>产扶持最成体系，覆盖范围较齐全。</w:t>
      </w:r>
    </w:p>
    <w:p>
      <w:pPr>
        <w:keepNext w:val="0"/>
        <w:keepLines w:val="0"/>
        <w:pageBreakBefore w:val="0"/>
        <w:numPr>
          <w:ilvl w:val="0"/>
          <w:numId w:val="1"/>
        </w:numPr>
        <w:shd w:val="clear" w:color="auto" w:fill="auto"/>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非国有不可移动文物</w:t>
      </w:r>
      <w:r>
        <w:rPr>
          <w:rFonts w:hint="eastAsia" w:ascii="楷体_GB2312" w:hAnsi="楷体_GB2312" w:eastAsia="楷体_GB2312" w:cs="楷体_GB2312"/>
          <w:color w:val="auto"/>
          <w:sz w:val="32"/>
          <w:szCs w:val="32"/>
          <w:lang w:eastAsia="zh-CN"/>
        </w:rPr>
        <w:t>扶持方面</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rPr>
        <w:t>我区修缮</w:t>
      </w:r>
      <w:r>
        <w:rPr>
          <w:rFonts w:hint="eastAsia" w:ascii="仿宋_GB2312" w:hAnsi="黑体" w:eastAsia="仿宋_GB2312" w:cs="黑体"/>
          <w:color w:val="auto"/>
          <w:sz w:val="32"/>
          <w:szCs w:val="32"/>
          <w:lang w:eastAsia="zh-CN"/>
        </w:rPr>
        <w:t>及</w:t>
      </w:r>
      <w:r>
        <w:rPr>
          <w:rFonts w:hint="eastAsia" w:ascii="仿宋_GB2312" w:hAnsi="黑体" w:eastAsia="仿宋_GB2312" w:cs="黑体"/>
          <w:color w:val="auto"/>
          <w:sz w:val="32"/>
          <w:szCs w:val="32"/>
        </w:rPr>
        <w:t>活化利用扶持</w:t>
      </w:r>
      <w:r>
        <w:rPr>
          <w:rFonts w:hint="eastAsia" w:ascii="仿宋_GB2312" w:hAnsi="黑体" w:eastAsia="仿宋_GB2312" w:cs="黑体"/>
          <w:color w:val="auto"/>
          <w:sz w:val="32"/>
          <w:szCs w:val="32"/>
          <w:lang w:eastAsia="zh-CN"/>
        </w:rPr>
        <w:t>标准</w:t>
      </w:r>
      <w:r>
        <w:rPr>
          <w:rFonts w:hint="eastAsia" w:ascii="仿宋_GB2312" w:hAnsi="黑体" w:eastAsia="仿宋_GB2312" w:cs="黑体"/>
          <w:color w:val="auto"/>
          <w:sz w:val="32"/>
          <w:szCs w:val="32"/>
          <w:lang w:val="en-US" w:eastAsia="zh-CN"/>
        </w:rPr>
        <w:t>与</w:t>
      </w:r>
      <w:r>
        <w:rPr>
          <w:rFonts w:hint="eastAsia" w:ascii="仿宋_GB2312" w:hAnsi="黑体" w:eastAsia="仿宋_GB2312" w:cs="黑体"/>
          <w:color w:val="auto"/>
          <w:sz w:val="32"/>
          <w:szCs w:val="32"/>
        </w:rPr>
        <w:t>宝安区</w:t>
      </w:r>
      <w:r>
        <w:rPr>
          <w:rFonts w:hint="eastAsia" w:ascii="仿宋_GB2312" w:hAnsi="黑体" w:eastAsia="仿宋_GB2312" w:cs="黑体"/>
          <w:color w:val="auto"/>
          <w:sz w:val="32"/>
          <w:szCs w:val="32"/>
          <w:lang w:val="en-US" w:eastAsia="zh-CN"/>
        </w:rPr>
        <w:t>基本持平。</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黑体" w:eastAsia="仿宋_GB2312" w:cs="黑体"/>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二</w:t>
      </w:r>
      <w:r>
        <w:rPr>
          <w:rFonts w:hint="eastAsia" w:ascii="方正楷体简体" w:hAnsi="方正楷体简体" w:eastAsia="方正楷体简体" w:cs="方正楷体简体"/>
          <w:color w:val="auto"/>
          <w:sz w:val="32"/>
          <w:szCs w:val="32"/>
          <w:lang w:eastAsia="zh-CN"/>
        </w:rPr>
        <w:t>）</w:t>
      </w:r>
      <w:r>
        <w:rPr>
          <w:rFonts w:hint="eastAsia" w:ascii="楷体_GB2312" w:hAnsi="楷体_GB2312" w:eastAsia="楷体_GB2312" w:cs="楷体_GB2312"/>
          <w:color w:val="auto"/>
          <w:sz w:val="32"/>
          <w:szCs w:val="32"/>
          <w:lang w:eastAsia="zh-CN"/>
        </w:rPr>
        <w:t>非遗保护传承扶持方面</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contextualSpacing/>
        <w:textAlignment w:val="auto"/>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rPr>
        <w:t>非遗项目及代表性传承人扶持</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非遗保护扶持力度与龙岗区相同。</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contextualSpacing/>
        <w:textAlignment w:val="auto"/>
        <w:rPr>
          <w:rFonts w:hint="eastAsia" w:ascii="仿宋_GB2312" w:hAnsi="黑体" w:eastAsia="仿宋_GB2312" w:cs="黑体"/>
          <w:color w:val="auto"/>
          <w:sz w:val="32"/>
          <w:szCs w:val="32"/>
        </w:rPr>
      </w:pPr>
      <w:r>
        <w:rPr>
          <w:rFonts w:hint="eastAsia" w:ascii="方正楷体简体" w:hAnsi="方正楷体简体" w:eastAsia="方正楷体简体" w:cs="方正楷体简体"/>
          <w:color w:val="auto"/>
          <w:sz w:val="32"/>
          <w:szCs w:val="32"/>
          <w:lang w:eastAsia="zh-CN"/>
        </w:rPr>
        <w:t>（三）</w:t>
      </w:r>
      <w:r>
        <w:rPr>
          <w:rFonts w:hint="eastAsia" w:ascii="方正楷体简体" w:hAnsi="方正楷体简体" w:eastAsia="方正楷体简体" w:cs="方正楷体简体"/>
          <w:color w:val="auto"/>
          <w:sz w:val="32"/>
          <w:szCs w:val="32"/>
        </w:rPr>
        <w:t>非</w:t>
      </w:r>
      <w:r>
        <w:rPr>
          <w:rFonts w:hint="eastAsia" w:ascii="楷体_GB2312" w:hAnsi="楷体_GB2312" w:eastAsia="楷体_GB2312" w:cs="楷体_GB2312"/>
          <w:color w:val="auto"/>
          <w:sz w:val="32"/>
          <w:szCs w:val="32"/>
        </w:rPr>
        <w:t>国有博物馆扶持方面</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contextualSpacing/>
        <w:textAlignment w:val="auto"/>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1.</w:t>
      </w:r>
      <w:r>
        <w:rPr>
          <w:rFonts w:hint="eastAsia" w:ascii="仿宋_GB2312" w:hAnsi="黑体" w:eastAsia="仿宋_GB2312" w:cs="黑体"/>
          <w:color w:val="auto"/>
          <w:sz w:val="32"/>
          <w:szCs w:val="32"/>
        </w:rPr>
        <w:t>开办</w:t>
      </w:r>
      <w:r>
        <w:rPr>
          <w:rFonts w:hint="eastAsia" w:ascii="仿宋_GB2312" w:hAnsi="黑体" w:eastAsia="仿宋_GB2312" w:cs="黑体"/>
          <w:color w:val="auto"/>
          <w:sz w:val="32"/>
          <w:szCs w:val="32"/>
          <w:lang w:val="en-US" w:eastAsia="zh-CN"/>
        </w:rPr>
        <w:t>扶持标准与坪山区相近</w:t>
      </w:r>
      <w:r>
        <w:rPr>
          <w:rFonts w:hint="eastAsia" w:ascii="仿宋_GB2312" w:hAnsi="黑体" w:eastAsia="仿宋_GB2312" w:cs="黑体"/>
          <w:color w:val="auto"/>
          <w:sz w:val="32"/>
          <w:szCs w:val="32"/>
        </w:rPr>
        <w:t>；</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2.门票扶持标准与龙岗区持平；</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黑体" w:eastAsia="仿宋_GB2312" w:cs="黑体"/>
          <w:color w:val="auto"/>
          <w:sz w:val="32"/>
          <w:szCs w:val="32"/>
          <w:lang w:val="en-US" w:eastAsia="zh-CN"/>
        </w:rPr>
      </w:pPr>
      <w:r>
        <w:rPr>
          <w:rFonts w:hint="eastAsia" w:ascii="仿宋_GB2312" w:hAnsi="仿宋_GB2312" w:eastAsia="仿宋_GB2312" w:cs="仿宋_GB2312"/>
          <w:color w:val="auto"/>
          <w:sz w:val="32"/>
          <w:szCs w:val="32"/>
          <w:lang w:val="en-US" w:eastAsia="zh-CN"/>
        </w:rPr>
        <w:t>3.场地扶持标准，我区扶持金额比例与罗湖区扶持比例相同</w:t>
      </w:r>
      <w:r>
        <w:rPr>
          <w:rFonts w:hint="eastAsia" w:ascii="仿宋_GB2312" w:hAnsi="黑体" w:eastAsia="仿宋_GB2312" w:cs="黑体"/>
          <w:color w:val="auto"/>
          <w:sz w:val="32"/>
          <w:szCs w:val="32"/>
          <w:lang w:val="en-US" w:eastAsia="zh-CN"/>
        </w:rPr>
        <w:t>；</w:t>
      </w:r>
    </w:p>
    <w:p>
      <w:pPr>
        <w:keepNext w:val="0"/>
        <w:keepLines w:val="0"/>
        <w:pageBreakBefore w:val="0"/>
        <w:widowControl/>
        <w:shd w:val="clear" w:color="auto" w:fill="auto"/>
        <w:kinsoku/>
        <w:wordWrap/>
        <w:overflowPunct/>
        <w:topLinePunct w:val="0"/>
        <w:autoSpaceDE/>
        <w:autoSpaceDN/>
        <w:bidi w:val="0"/>
        <w:snapToGrid w:val="0"/>
        <w:spacing w:line="560" w:lineRule="exact"/>
        <w:ind w:firstLine="640" w:firstLineChars="200"/>
        <w:contextualSpacing/>
        <w:textAlignment w:val="auto"/>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t>4.</w:t>
      </w:r>
      <w:r>
        <w:rPr>
          <w:rFonts w:hint="eastAsia" w:ascii="仿宋_GB2312" w:hAnsi="黑体" w:eastAsia="仿宋_GB2312" w:cs="黑体"/>
          <w:color w:val="auto"/>
          <w:sz w:val="32"/>
          <w:szCs w:val="32"/>
        </w:rPr>
        <w:t>临时展览</w:t>
      </w:r>
      <w:r>
        <w:rPr>
          <w:rFonts w:hint="eastAsia" w:ascii="仿宋_GB2312" w:hAnsi="黑体" w:eastAsia="仿宋_GB2312" w:cs="黑体"/>
          <w:color w:val="auto"/>
          <w:sz w:val="32"/>
          <w:szCs w:val="32"/>
          <w:lang w:val="en-US" w:eastAsia="zh-CN"/>
        </w:rPr>
        <w:t>扶持标准与龙岗区相近；</w:t>
      </w:r>
    </w:p>
    <w:p>
      <w:pPr>
        <w:keepNext w:val="0"/>
        <w:keepLines w:val="0"/>
        <w:pageBreakBefore w:val="0"/>
        <w:widowControl/>
        <w:numPr>
          <w:ilvl w:val="0"/>
          <w:numId w:val="0"/>
        </w:numPr>
        <w:shd w:val="clear" w:color="auto" w:fill="auto"/>
        <w:kinsoku/>
        <w:wordWrap/>
        <w:overflowPunct/>
        <w:topLinePunct w:val="0"/>
        <w:autoSpaceDE/>
        <w:autoSpaceDN/>
        <w:bidi w:val="0"/>
        <w:snapToGrid w:val="0"/>
        <w:spacing w:line="560" w:lineRule="exact"/>
        <w:ind w:firstLine="640" w:firstLineChars="200"/>
        <w:contextualSpacing/>
        <w:textAlignment w:val="auto"/>
        <w:rPr>
          <w:rFonts w:hint="default"/>
          <w:lang w:val="en-US" w:eastAsia="zh-CN"/>
        </w:rPr>
      </w:pPr>
      <w:r>
        <w:rPr>
          <w:rFonts w:hint="eastAsia" w:ascii="仿宋_GB2312" w:hAnsi="仿宋_GB2312" w:eastAsia="仿宋_GB2312" w:cs="仿宋_GB2312"/>
          <w:color w:val="auto"/>
          <w:sz w:val="32"/>
          <w:szCs w:val="32"/>
          <w:lang w:val="en-US" w:eastAsia="zh-CN"/>
        </w:rPr>
        <w:t>5.一级文物扶持标准与龙岗区、坪山区相近。</w:t>
      </w:r>
    </w:p>
    <w:p>
      <w:pPr>
        <w:pStyle w:val="2"/>
        <w:rPr>
          <w:rFonts w:hint="default"/>
          <w:lang w:val="en-US" w:eastAsia="zh-CN"/>
        </w:rPr>
      </w:pPr>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p>
    <w:pPr>
      <w:pStyle w:val="6"/>
      <w:ind w:left="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B5896"/>
    <w:rsid w:val="05BCDB60"/>
    <w:rsid w:val="05FCA29F"/>
    <w:rsid w:val="07B8129F"/>
    <w:rsid w:val="08192E67"/>
    <w:rsid w:val="08C5B613"/>
    <w:rsid w:val="0B77E970"/>
    <w:rsid w:val="0D0473BD"/>
    <w:rsid w:val="0E527A0D"/>
    <w:rsid w:val="0F3B00D2"/>
    <w:rsid w:val="0F7EEA12"/>
    <w:rsid w:val="0F9FB7D7"/>
    <w:rsid w:val="127ACDFC"/>
    <w:rsid w:val="127DF638"/>
    <w:rsid w:val="13830578"/>
    <w:rsid w:val="172FE41D"/>
    <w:rsid w:val="1A3FE0FB"/>
    <w:rsid w:val="1ACE13E4"/>
    <w:rsid w:val="1AF7F2E3"/>
    <w:rsid w:val="1BF5C5D4"/>
    <w:rsid w:val="1C9F85A5"/>
    <w:rsid w:val="1DF7BE45"/>
    <w:rsid w:val="1E6E3037"/>
    <w:rsid w:val="1F7DE878"/>
    <w:rsid w:val="1FA99B1A"/>
    <w:rsid w:val="1FCBDE99"/>
    <w:rsid w:val="1FFE02CB"/>
    <w:rsid w:val="1FFF10A5"/>
    <w:rsid w:val="218554B4"/>
    <w:rsid w:val="21B7859F"/>
    <w:rsid w:val="26FD30D6"/>
    <w:rsid w:val="26FDCC9B"/>
    <w:rsid w:val="27B67F3E"/>
    <w:rsid w:val="27BF9EAC"/>
    <w:rsid w:val="27FF1D52"/>
    <w:rsid w:val="27FFC02E"/>
    <w:rsid w:val="27FFC761"/>
    <w:rsid w:val="2D6D11F9"/>
    <w:rsid w:val="2DBB86BF"/>
    <w:rsid w:val="2DF23EFE"/>
    <w:rsid w:val="2DFEE432"/>
    <w:rsid w:val="2E6B5F6C"/>
    <w:rsid w:val="2E7ADFE8"/>
    <w:rsid w:val="2F6B6767"/>
    <w:rsid w:val="2FABFF6E"/>
    <w:rsid w:val="2FDC03A7"/>
    <w:rsid w:val="2FDFAC9F"/>
    <w:rsid w:val="2FEDD37F"/>
    <w:rsid w:val="301E2652"/>
    <w:rsid w:val="31378240"/>
    <w:rsid w:val="33D3254F"/>
    <w:rsid w:val="35EF8C5E"/>
    <w:rsid w:val="36542AAD"/>
    <w:rsid w:val="365D22DC"/>
    <w:rsid w:val="36DEDB7B"/>
    <w:rsid w:val="370C6895"/>
    <w:rsid w:val="37712B56"/>
    <w:rsid w:val="37DB625F"/>
    <w:rsid w:val="37EB7C94"/>
    <w:rsid w:val="37F43872"/>
    <w:rsid w:val="387EF6CE"/>
    <w:rsid w:val="3B37FBE6"/>
    <w:rsid w:val="3B3BCEC9"/>
    <w:rsid w:val="3B3D82E4"/>
    <w:rsid w:val="3B3DED1E"/>
    <w:rsid w:val="3BBD569B"/>
    <w:rsid w:val="3BBD6281"/>
    <w:rsid w:val="3BBE403E"/>
    <w:rsid w:val="3BBF345B"/>
    <w:rsid w:val="3BC73B55"/>
    <w:rsid w:val="3BDB74A6"/>
    <w:rsid w:val="3C7FDA3C"/>
    <w:rsid w:val="3CB77AE6"/>
    <w:rsid w:val="3CFC4EF7"/>
    <w:rsid w:val="3D4B54E5"/>
    <w:rsid w:val="3DAB0B4D"/>
    <w:rsid w:val="3DB799FF"/>
    <w:rsid w:val="3DD29D01"/>
    <w:rsid w:val="3DD53F95"/>
    <w:rsid w:val="3DD7DA56"/>
    <w:rsid w:val="3DDB6818"/>
    <w:rsid w:val="3DE50952"/>
    <w:rsid w:val="3E77C362"/>
    <w:rsid w:val="3E9D36EE"/>
    <w:rsid w:val="3EDD93CF"/>
    <w:rsid w:val="3EFDB520"/>
    <w:rsid w:val="3F0E3A82"/>
    <w:rsid w:val="3F3A1C29"/>
    <w:rsid w:val="3F5D5DFC"/>
    <w:rsid w:val="3F7BC564"/>
    <w:rsid w:val="3F7F8100"/>
    <w:rsid w:val="3F7FEFC6"/>
    <w:rsid w:val="3F9DDDD5"/>
    <w:rsid w:val="3FB7A96D"/>
    <w:rsid w:val="3FBE321A"/>
    <w:rsid w:val="3FCF6C2E"/>
    <w:rsid w:val="3FD8F57F"/>
    <w:rsid w:val="3FE11CAD"/>
    <w:rsid w:val="3FEB876B"/>
    <w:rsid w:val="3FF71DF0"/>
    <w:rsid w:val="3FFC41A3"/>
    <w:rsid w:val="3FFFA6C6"/>
    <w:rsid w:val="3FFFB686"/>
    <w:rsid w:val="45FF46A0"/>
    <w:rsid w:val="45FFB4C4"/>
    <w:rsid w:val="4759D539"/>
    <w:rsid w:val="486017AA"/>
    <w:rsid w:val="4AEFA6B5"/>
    <w:rsid w:val="4AFF5385"/>
    <w:rsid w:val="4BB58BE0"/>
    <w:rsid w:val="4BBF14DB"/>
    <w:rsid w:val="4C622741"/>
    <w:rsid w:val="4CDEE0D3"/>
    <w:rsid w:val="4CFEC4D6"/>
    <w:rsid w:val="4DAFF037"/>
    <w:rsid w:val="4DB981DF"/>
    <w:rsid w:val="4DDF6A9D"/>
    <w:rsid w:val="4DFC584F"/>
    <w:rsid w:val="4DFEED85"/>
    <w:rsid w:val="4EA7BCFA"/>
    <w:rsid w:val="4F7DC61A"/>
    <w:rsid w:val="4F7F2E1E"/>
    <w:rsid w:val="4FAF04D4"/>
    <w:rsid w:val="4FD913A0"/>
    <w:rsid w:val="4FF9B805"/>
    <w:rsid w:val="4FFBA3CE"/>
    <w:rsid w:val="537F20FF"/>
    <w:rsid w:val="53873DC3"/>
    <w:rsid w:val="538FBF03"/>
    <w:rsid w:val="53B3349C"/>
    <w:rsid w:val="53CB1305"/>
    <w:rsid w:val="553B1E87"/>
    <w:rsid w:val="55BE5B3C"/>
    <w:rsid w:val="55F7FE46"/>
    <w:rsid w:val="55FC827C"/>
    <w:rsid w:val="572DEB55"/>
    <w:rsid w:val="575FAD47"/>
    <w:rsid w:val="579F2941"/>
    <w:rsid w:val="57DF7494"/>
    <w:rsid w:val="57EF3E7E"/>
    <w:rsid w:val="57EF5F98"/>
    <w:rsid w:val="59EAE573"/>
    <w:rsid w:val="59F3F0BF"/>
    <w:rsid w:val="59FF01FF"/>
    <w:rsid w:val="5ABC6A6F"/>
    <w:rsid w:val="5AE73BD3"/>
    <w:rsid w:val="5AEFB1BD"/>
    <w:rsid w:val="5AFBFB98"/>
    <w:rsid w:val="5B5F6814"/>
    <w:rsid w:val="5BCFF590"/>
    <w:rsid w:val="5CF7112F"/>
    <w:rsid w:val="5D4D68ED"/>
    <w:rsid w:val="5D7D0273"/>
    <w:rsid w:val="5DDF0DDF"/>
    <w:rsid w:val="5DECED7B"/>
    <w:rsid w:val="5DFDE167"/>
    <w:rsid w:val="5E9179C6"/>
    <w:rsid w:val="5EDF9C7A"/>
    <w:rsid w:val="5EE50791"/>
    <w:rsid w:val="5EEB3262"/>
    <w:rsid w:val="5EED1467"/>
    <w:rsid w:val="5EF74EFC"/>
    <w:rsid w:val="5F9A561F"/>
    <w:rsid w:val="5FAB076A"/>
    <w:rsid w:val="5FB7DCF1"/>
    <w:rsid w:val="5FB7DD42"/>
    <w:rsid w:val="5FB971D8"/>
    <w:rsid w:val="5FDC83F6"/>
    <w:rsid w:val="5FEF486A"/>
    <w:rsid w:val="5FEF979B"/>
    <w:rsid w:val="5FF3E6FF"/>
    <w:rsid w:val="5FFB3C86"/>
    <w:rsid w:val="5FFF2292"/>
    <w:rsid w:val="60123145"/>
    <w:rsid w:val="63B3CE47"/>
    <w:rsid w:val="63BFB227"/>
    <w:rsid w:val="64CF4C9B"/>
    <w:rsid w:val="65F3F69D"/>
    <w:rsid w:val="65F6D4F1"/>
    <w:rsid w:val="667D724E"/>
    <w:rsid w:val="674D5CEA"/>
    <w:rsid w:val="67769304"/>
    <w:rsid w:val="678365F1"/>
    <w:rsid w:val="67DFB97C"/>
    <w:rsid w:val="68E1198B"/>
    <w:rsid w:val="69EB40C3"/>
    <w:rsid w:val="69F7F0E4"/>
    <w:rsid w:val="6ABE98A3"/>
    <w:rsid w:val="6AFF09C0"/>
    <w:rsid w:val="6AFF2BE3"/>
    <w:rsid w:val="6B6D88A1"/>
    <w:rsid w:val="6B7C27CD"/>
    <w:rsid w:val="6BBD1344"/>
    <w:rsid w:val="6BEFAEA0"/>
    <w:rsid w:val="6BEFB1E5"/>
    <w:rsid w:val="6BF663EB"/>
    <w:rsid w:val="6BFBC1C7"/>
    <w:rsid w:val="6CD9C857"/>
    <w:rsid w:val="6D7BB5EA"/>
    <w:rsid w:val="6D9FDCAA"/>
    <w:rsid w:val="6DC6AFB3"/>
    <w:rsid w:val="6DDE621E"/>
    <w:rsid w:val="6DF73CAC"/>
    <w:rsid w:val="6DF7FEBB"/>
    <w:rsid w:val="6DFB0E87"/>
    <w:rsid w:val="6DFB93D4"/>
    <w:rsid w:val="6EC7FEA0"/>
    <w:rsid w:val="6EDFABD3"/>
    <w:rsid w:val="6EEE88E7"/>
    <w:rsid w:val="6EFB6C1D"/>
    <w:rsid w:val="6EFF8986"/>
    <w:rsid w:val="6F7F35B4"/>
    <w:rsid w:val="6FBD1B3F"/>
    <w:rsid w:val="6FD36006"/>
    <w:rsid w:val="6FD63F52"/>
    <w:rsid w:val="6FEA656F"/>
    <w:rsid w:val="6FEEAF47"/>
    <w:rsid w:val="6FEFB15D"/>
    <w:rsid w:val="6FF21A19"/>
    <w:rsid w:val="6FF27AD5"/>
    <w:rsid w:val="6FF546F7"/>
    <w:rsid w:val="6FFD3221"/>
    <w:rsid w:val="6FFDC30C"/>
    <w:rsid w:val="6FFEAC48"/>
    <w:rsid w:val="6FFF4E46"/>
    <w:rsid w:val="6FFF6432"/>
    <w:rsid w:val="6FFFF51D"/>
    <w:rsid w:val="6FFFFDFB"/>
    <w:rsid w:val="7054E831"/>
    <w:rsid w:val="70B1FE2F"/>
    <w:rsid w:val="71FF4BAD"/>
    <w:rsid w:val="72825F55"/>
    <w:rsid w:val="72DE675C"/>
    <w:rsid w:val="72ED12A3"/>
    <w:rsid w:val="72FFAC8E"/>
    <w:rsid w:val="73338136"/>
    <w:rsid w:val="73F76614"/>
    <w:rsid w:val="73FC4D44"/>
    <w:rsid w:val="73FDE118"/>
    <w:rsid w:val="73FF69CB"/>
    <w:rsid w:val="747C7C49"/>
    <w:rsid w:val="74FDA73B"/>
    <w:rsid w:val="75374AF4"/>
    <w:rsid w:val="753AAF72"/>
    <w:rsid w:val="75F7007D"/>
    <w:rsid w:val="75FD0E9C"/>
    <w:rsid w:val="76E674A3"/>
    <w:rsid w:val="76F7DF4A"/>
    <w:rsid w:val="772B349B"/>
    <w:rsid w:val="777DBB63"/>
    <w:rsid w:val="77BF3087"/>
    <w:rsid w:val="77D5A750"/>
    <w:rsid w:val="77D60EDC"/>
    <w:rsid w:val="77D90DCD"/>
    <w:rsid w:val="77DAAB18"/>
    <w:rsid w:val="77F3164F"/>
    <w:rsid w:val="77FA2966"/>
    <w:rsid w:val="77FE39D5"/>
    <w:rsid w:val="79C5AA41"/>
    <w:rsid w:val="79F7193E"/>
    <w:rsid w:val="79FBCA25"/>
    <w:rsid w:val="7A9EC5EA"/>
    <w:rsid w:val="7AB68EF9"/>
    <w:rsid w:val="7ABE89FF"/>
    <w:rsid w:val="7AE1825B"/>
    <w:rsid w:val="7AEF614E"/>
    <w:rsid w:val="7AF6D030"/>
    <w:rsid w:val="7AFBAB0D"/>
    <w:rsid w:val="7B5E26E7"/>
    <w:rsid w:val="7B7F4BEB"/>
    <w:rsid w:val="7BA582CD"/>
    <w:rsid w:val="7BAF9697"/>
    <w:rsid w:val="7BB535A3"/>
    <w:rsid w:val="7BDFA100"/>
    <w:rsid w:val="7BF525A1"/>
    <w:rsid w:val="7BF9924A"/>
    <w:rsid w:val="7BFE3547"/>
    <w:rsid w:val="7C3E6F59"/>
    <w:rsid w:val="7C3F7681"/>
    <w:rsid w:val="7CF73318"/>
    <w:rsid w:val="7CFB639E"/>
    <w:rsid w:val="7D377B07"/>
    <w:rsid w:val="7D6B6A34"/>
    <w:rsid w:val="7DBE2595"/>
    <w:rsid w:val="7DBF4061"/>
    <w:rsid w:val="7DD5C738"/>
    <w:rsid w:val="7DDC7481"/>
    <w:rsid w:val="7DF3DCDA"/>
    <w:rsid w:val="7DF6D05F"/>
    <w:rsid w:val="7DF976FB"/>
    <w:rsid w:val="7DF9B797"/>
    <w:rsid w:val="7DFD1F05"/>
    <w:rsid w:val="7DFF42DC"/>
    <w:rsid w:val="7DFF5597"/>
    <w:rsid w:val="7E2F51CE"/>
    <w:rsid w:val="7E32D3A4"/>
    <w:rsid w:val="7E5FBE7D"/>
    <w:rsid w:val="7E6B54F0"/>
    <w:rsid w:val="7E7FB293"/>
    <w:rsid w:val="7E7FDC8A"/>
    <w:rsid w:val="7E8D3F5F"/>
    <w:rsid w:val="7ED5F974"/>
    <w:rsid w:val="7EDBC5AA"/>
    <w:rsid w:val="7EDC299E"/>
    <w:rsid w:val="7EFBA91C"/>
    <w:rsid w:val="7EFBF598"/>
    <w:rsid w:val="7EFCBE86"/>
    <w:rsid w:val="7EFD1E6A"/>
    <w:rsid w:val="7EFEA049"/>
    <w:rsid w:val="7EFF69C8"/>
    <w:rsid w:val="7EFFECAE"/>
    <w:rsid w:val="7F2F84B2"/>
    <w:rsid w:val="7F3ECD4C"/>
    <w:rsid w:val="7F4EAE55"/>
    <w:rsid w:val="7F6B399D"/>
    <w:rsid w:val="7F6E3C41"/>
    <w:rsid w:val="7F7D93CA"/>
    <w:rsid w:val="7F7E296C"/>
    <w:rsid w:val="7F7EC51E"/>
    <w:rsid w:val="7F7F4EBC"/>
    <w:rsid w:val="7F9F4C39"/>
    <w:rsid w:val="7FA7AC54"/>
    <w:rsid w:val="7FAF9FC2"/>
    <w:rsid w:val="7FAFE9AD"/>
    <w:rsid w:val="7FB189DD"/>
    <w:rsid w:val="7FC3BE7C"/>
    <w:rsid w:val="7FCF09EB"/>
    <w:rsid w:val="7FCF92A8"/>
    <w:rsid w:val="7FD7A9C4"/>
    <w:rsid w:val="7FDE50C6"/>
    <w:rsid w:val="7FDFE84C"/>
    <w:rsid w:val="7FEE9677"/>
    <w:rsid w:val="7FEF1658"/>
    <w:rsid w:val="7FEFB47C"/>
    <w:rsid w:val="7FF2B1AD"/>
    <w:rsid w:val="7FF9566D"/>
    <w:rsid w:val="7FF993AA"/>
    <w:rsid w:val="7FF9E54D"/>
    <w:rsid w:val="7FFB9DF9"/>
    <w:rsid w:val="7FFD5A48"/>
    <w:rsid w:val="7FFF660A"/>
    <w:rsid w:val="7FFF7EC4"/>
    <w:rsid w:val="7FFFB204"/>
    <w:rsid w:val="7FFFCF21"/>
    <w:rsid w:val="81E7EDE6"/>
    <w:rsid w:val="8AFD17B1"/>
    <w:rsid w:val="95F2AF66"/>
    <w:rsid w:val="975568E8"/>
    <w:rsid w:val="97E6793F"/>
    <w:rsid w:val="97F91235"/>
    <w:rsid w:val="97FF4766"/>
    <w:rsid w:val="99FF7F56"/>
    <w:rsid w:val="9F7DC61A"/>
    <w:rsid w:val="9FBC0A89"/>
    <w:rsid w:val="9FDF49C8"/>
    <w:rsid w:val="A49A337B"/>
    <w:rsid w:val="A50BE121"/>
    <w:rsid w:val="A53EC18E"/>
    <w:rsid w:val="A5FF003E"/>
    <w:rsid w:val="A60E1FBE"/>
    <w:rsid w:val="A712A3C3"/>
    <w:rsid w:val="A77DDC25"/>
    <w:rsid w:val="A7B3A294"/>
    <w:rsid w:val="A9BF4A9C"/>
    <w:rsid w:val="A9F5DBAF"/>
    <w:rsid w:val="AA27A694"/>
    <w:rsid w:val="ABD9E715"/>
    <w:rsid w:val="ABEEC2F7"/>
    <w:rsid w:val="AC8EBAB1"/>
    <w:rsid w:val="ADE76C9C"/>
    <w:rsid w:val="AE576654"/>
    <w:rsid w:val="AF7F0CAD"/>
    <w:rsid w:val="AFBE3A20"/>
    <w:rsid w:val="B3DDC95C"/>
    <w:rsid w:val="B3FFD470"/>
    <w:rsid w:val="B4C30F1F"/>
    <w:rsid w:val="B4FFA6B4"/>
    <w:rsid w:val="B56A4A54"/>
    <w:rsid w:val="B60B9B0F"/>
    <w:rsid w:val="B63D9903"/>
    <w:rsid w:val="B673E248"/>
    <w:rsid w:val="B67F9CA1"/>
    <w:rsid w:val="B6DF68A8"/>
    <w:rsid w:val="B73D4163"/>
    <w:rsid w:val="B76F97B1"/>
    <w:rsid w:val="B7DED447"/>
    <w:rsid w:val="B7EFDFDE"/>
    <w:rsid w:val="B7FB98A5"/>
    <w:rsid w:val="B98B569C"/>
    <w:rsid w:val="B9BF972E"/>
    <w:rsid w:val="B9EF7B04"/>
    <w:rsid w:val="B9FFAF3A"/>
    <w:rsid w:val="BAB66102"/>
    <w:rsid w:val="BB7A999E"/>
    <w:rsid w:val="BB9FC665"/>
    <w:rsid w:val="BBB6BC34"/>
    <w:rsid w:val="BBF0A39D"/>
    <w:rsid w:val="BBFBE3DF"/>
    <w:rsid w:val="BBFF9396"/>
    <w:rsid w:val="BD7D76D3"/>
    <w:rsid w:val="BD9B246C"/>
    <w:rsid w:val="BD9F3651"/>
    <w:rsid w:val="BDB2DDC2"/>
    <w:rsid w:val="BDB78E58"/>
    <w:rsid w:val="BDBD1A31"/>
    <w:rsid w:val="BDE7805A"/>
    <w:rsid w:val="BDEC601F"/>
    <w:rsid w:val="BE3FAF61"/>
    <w:rsid w:val="BE9F1D08"/>
    <w:rsid w:val="BEB791A1"/>
    <w:rsid w:val="BED81227"/>
    <w:rsid w:val="BEDECC2E"/>
    <w:rsid w:val="BEFA2AC6"/>
    <w:rsid w:val="BEFF3A73"/>
    <w:rsid w:val="BEFFB6E0"/>
    <w:rsid w:val="BEFFE8DB"/>
    <w:rsid w:val="BF2F4E7D"/>
    <w:rsid w:val="BF7F3348"/>
    <w:rsid w:val="BFE720C2"/>
    <w:rsid w:val="BFEFF657"/>
    <w:rsid w:val="BFF7040B"/>
    <w:rsid w:val="BFF7DBEA"/>
    <w:rsid w:val="BFFF3CAF"/>
    <w:rsid w:val="BFFFC451"/>
    <w:rsid w:val="C2FD83E6"/>
    <w:rsid w:val="C5E3B307"/>
    <w:rsid w:val="C5EF4371"/>
    <w:rsid w:val="C7DA4911"/>
    <w:rsid w:val="C96D75BC"/>
    <w:rsid w:val="CADF382F"/>
    <w:rsid w:val="CAFFE040"/>
    <w:rsid w:val="CBF58D2D"/>
    <w:rsid w:val="CDDA54E2"/>
    <w:rsid w:val="CF5EF411"/>
    <w:rsid w:val="CF7FD473"/>
    <w:rsid w:val="CFF343B6"/>
    <w:rsid w:val="CFF67DA9"/>
    <w:rsid w:val="CFFC49C8"/>
    <w:rsid w:val="CFFFD1DD"/>
    <w:rsid w:val="D1DFC873"/>
    <w:rsid w:val="D37D4080"/>
    <w:rsid w:val="D3FBA720"/>
    <w:rsid w:val="D5695FC9"/>
    <w:rsid w:val="D63BE7EE"/>
    <w:rsid w:val="D65F5A32"/>
    <w:rsid w:val="D67515B1"/>
    <w:rsid w:val="D6DFE32B"/>
    <w:rsid w:val="D7797CD1"/>
    <w:rsid w:val="D7798E13"/>
    <w:rsid w:val="D7B3159E"/>
    <w:rsid w:val="D7F96F8F"/>
    <w:rsid w:val="D7FD263F"/>
    <w:rsid w:val="D7FE4B1B"/>
    <w:rsid w:val="D8BD2918"/>
    <w:rsid w:val="D9DB045F"/>
    <w:rsid w:val="D9FF851C"/>
    <w:rsid w:val="DA13EDC8"/>
    <w:rsid w:val="DBFF10F1"/>
    <w:rsid w:val="DBFFC834"/>
    <w:rsid w:val="DE7F32AE"/>
    <w:rsid w:val="DE7F50CE"/>
    <w:rsid w:val="DEF774DB"/>
    <w:rsid w:val="DEF79E54"/>
    <w:rsid w:val="DEFB173B"/>
    <w:rsid w:val="DEFBBCFE"/>
    <w:rsid w:val="DEFBC7DD"/>
    <w:rsid w:val="DEFD9477"/>
    <w:rsid w:val="DF4E3B7E"/>
    <w:rsid w:val="DF7EA291"/>
    <w:rsid w:val="DF9507CD"/>
    <w:rsid w:val="DF9FC9F4"/>
    <w:rsid w:val="DFBFF47D"/>
    <w:rsid w:val="DFD93D0F"/>
    <w:rsid w:val="DFDF5D48"/>
    <w:rsid w:val="DFDF84C8"/>
    <w:rsid w:val="DFE72E78"/>
    <w:rsid w:val="DFEE6C1F"/>
    <w:rsid w:val="DFEF83FE"/>
    <w:rsid w:val="DFFBED1B"/>
    <w:rsid w:val="DFFD646C"/>
    <w:rsid w:val="DFFF9B44"/>
    <w:rsid w:val="DFFFABE0"/>
    <w:rsid w:val="E55FB44E"/>
    <w:rsid w:val="E5B7EB45"/>
    <w:rsid w:val="E67E713F"/>
    <w:rsid w:val="E69F3EAB"/>
    <w:rsid w:val="E7AEC5FD"/>
    <w:rsid w:val="E7DC4263"/>
    <w:rsid w:val="E7FFF958"/>
    <w:rsid w:val="E93F0F70"/>
    <w:rsid w:val="EA6955DE"/>
    <w:rsid w:val="EA738A50"/>
    <w:rsid w:val="EA7F210F"/>
    <w:rsid w:val="EB5EBEEE"/>
    <w:rsid w:val="EB7B43E1"/>
    <w:rsid w:val="EB97A85B"/>
    <w:rsid w:val="EBEB8C89"/>
    <w:rsid w:val="EBEF1B62"/>
    <w:rsid w:val="EBF60256"/>
    <w:rsid w:val="EBF7E3FF"/>
    <w:rsid w:val="EBFD4AFC"/>
    <w:rsid w:val="EBFEB90E"/>
    <w:rsid w:val="EBFF41BC"/>
    <w:rsid w:val="EBFF6F51"/>
    <w:rsid w:val="EBFFE665"/>
    <w:rsid w:val="ECFE16F1"/>
    <w:rsid w:val="ED6F7632"/>
    <w:rsid w:val="EDDD5EEC"/>
    <w:rsid w:val="EE7B8D47"/>
    <w:rsid w:val="EEAAF341"/>
    <w:rsid w:val="EEFB5A0B"/>
    <w:rsid w:val="EEFE93F5"/>
    <w:rsid w:val="EEFF8C8B"/>
    <w:rsid w:val="EF1E9986"/>
    <w:rsid w:val="EF7342EC"/>
    <w:rsid w:val="EF7F98A9"/>
    <w:rsid w:val="EFCFD29C"/>
    <w:rsid w:val="EFDAD04C"/>
    <w:rsid w:val="EFDB075E"/>
    <w:rsid w:val="EFDFF9C1"/>
    <w:rsid w:val="EFE7A9B0"/>
    <w:rsid w:val="EFE7EBA2"/>
    <w:rsid w:val="EFEC87D6"/>
    <w:rsid w:val="EFED76D6"/>
    <w:rsid w:val="EFF53AAD"/>
    <w:rsid w:val="EFF8FFD3"/>
    <w:rsid w:val="EFFA954E"/>
    <w:rsid w:val="EFFCC439"/>
    <w:rsid w:val="EFFDD323"/>
    <w:rsid w:val="EFFFC71A"/>
    <w:rsid w:val="EFFFC998"/>
    <w:rsid w:val="EFFFDF4B"/>
    <w:rsid w:val="F08BE2F3"/>
    <w:rsid w:val="F12F5E6F"/>
    <w:rsid w:val="F234790A"/>
    <w:rsid w:val="F29F4FC7"/>
    <w:rsid w:val="F2A17041"/>
    <w:rsid w:val="F2BE6B08"/>
    <w:rsid w:val="F3BFE704"/>
    <w:rsid w:val="F4DF04E7"/>
    <w:rsid w:val="F51542CC"/>
    <w:rsid w:val="F52E20E8"/>
    <w:rsid w:val="F59BF4F7"/>
    <w:rsid w:val="F5FB80FF"/>
    <w:rsid w:val="F5FD7F7B"/>
    <w:rsid w:val="F5FF9973"/>
    <w:rsid w:val="F64E46C0"/>
    <w:rsid w:val="F65FB40C"/>
    <w:rsid w:val="F6786297"/>
    <w:rsid w:val="F6B55164"/>
    <w:rsid w:val="F6F9F20A"/>
    <w:rsid w:val="F6FF809F"/>
    <w:rsid w:val="F727D8EB"/>
    <w:rsid w:val="F75F46DB"/>
    <w:rsid w:val="F7614108"/>
    <w:rsid w:val="F77335FE"/>
    <w:rsid w:val="F77D94EB"/>
    <w:rsid w:val="F77FDEA4"/>
    <w:rsid w:val="F7936A24"/>
    <w:rsid w:val="F7BD0041"/>
    <w:rsid w:val="F7BDD3E2"/>
    <w:rsid w:val="F7BF8D23"/>
    <w:rsid w:val="F7BFECA4"/>
    <w:rsid w:val="F7CFA640"/>
    <w:rsid w:val="F7E76F72"/>
    <w:rsid w:val="F7ED9C0F"/>
    <w:rsid w:val="F7F4F795"/>
    <w:rsid w:val="F7FD2BA8"/>
    <w:rsid w:val="F7FDCB9C"/>
    <w:rsid w:val="F7FDCEB9"/>
    <w:rsid w:val="F7FF42DF"/>
    <w:rsid w:val="F83F2872"/>
    <w:rsid w:val="F8F95BDA"/>
    <w:rsid w:val="F8FE9613"/>
    <w:rsid w:val="F9BFA4B4"/>
    <w:rsid w:val="F9BFFB5D"/>
    <w:rsid w:val="F9ED1F90"/>
    <w:rsid w:val="F9FD9C6E"/>
    <w:rsid w:val="F9FF0EC4"/>
    <w:rsid w:val="FA4AEDE3"/>
    <w:rsid w:val="FA5B541F"/>
    <w:rsid w:val="FAC57540"/>
    <w:rsid w:val="FAFB6820"/>
    <w:rsid w:val="FB1F4D4C"/>
    <w:rsid w:val="FB3FDE37"/>
    <w:rsid w:val="FB6B18A1"/>
    <w:rsid w:val="FB7574FF"/>
    <w:rsid w:val="FB7A27E3"/>
    <w:rsid w:val="FB7EB3C6"/>
    <w:rsid w:val="FB7F2126"/>
    <w:rsid w:val="FBAFA403"/>
    <w:rsid w:val="FBE7CFB2"/>
    <w:rsid w:val="FBEE9014"/>
    <w:rsid w:val="FBEF0F08"/>
    <w:rsid w:val="FBF71FE3"/>
    <w:rsid w:val="FBF7542A"/>
    <w:rsid w:val="FBFB75DB"/>
    <w:rsid w:val="FBFBD809"/>
    <w:rsid w:val="FBFD040F"/>
    <w:rsid w:val="FBFD1256"/>
    <w:rsid w:val="FBFD85A2"/>
    <w:rsid w:val="FBFEFC13"/>
    <w:rsid w:val="FBFF15E6"/>
    <w:rsid w:val="FBFF48BF"/>
    <w:rsid w:val="FBFF8024"/>
    <w:rsid w:val="FBFFA312"/>
    <w:rsid w:val="FCB53E76"/>
    <w:rsid w:val="FCBF0FF5"/>
    <w:rsid w:val="FCD40499"/>
    <w:rsid w:val="FD52A372"/>
    <w:rsid w:val="FD7D0877"/>
    <w:rsid w:val="FDBF6C89"/>
    <w:rsid w:val="FDDD77C5"/>
    <w:rsid w:val="FDDE6C2E"/>
    <w:rsid w:val="FDDF3895"/>
    <w:rsid w:val="FDEC815E"/>
    <w:rsid w:val="FDEF4D75"/>
    <w:rsid w:val="FDF64763"/>
    <w:rsid w:val="FDF9A21F"/>
    <w:rsid w:val="FDFD8293"/>
    <w:rsid w:val="FDFF2B8A"/>
    <w:rsid w:val="FDFF3A3F"/>
    <w:rsid w:val="FDFF9400"/>
    <w:rsid w:val="FDFFD252"/>
    <w:rsid w:val="FE16700C"/>
    <w:rsid w:val="FE3F4ECB"/>
    <w:rsid w:val="FE477488"/>
    <w:rsid w:val="FE7F1FB6"/>
    <w:rsid w:val="FEB77F59"/>
    <w:rsid w:val="FEB7FFA5"/>
    <w:rsid w:val="FEBCFCF9"/>
    <w:rsid w:val="FEBE86FA"/>
    <w:rsid w:val="FEBF17C2"/>
    <w:rsid w:val="FEBF4A7D"/>
    <w:rsid w:val="FEBF4FAA"/>
    <w:rsid w:val="FECE78A4"/>
    <w:rsid w:val="FEDDCCC6"/>
    <w:rsid w:val="FEDFF7DC"/>
    <w:rsid w:val="FEE3B7F9"/>
    <w:rsid w:val="FEEC35F8"/>
    <w:rsid w:val="FEF3F2E1"/>
    <w:rsid w:val="FEFB046A"/>
    <w:rsid w:val="FEFBEFDA"/>
    <w:rsid w:val="FEFF7557"/>
    <w:rsid w:val="FEFFF0A9"/>
    <w:rsid w:val="FF6B5779"/>
    <w:rsid w:val="FF6D2F26"/>
    <w:rsid w:val="FF6F7A01"/>
    <w:rsid w:val="FF73FDD7"/>
    <w:rsid w:val="FF76F57C"/>
    <w:rsid w:val="FF77DE03"/>
    <w:rsid w:val="FF7B58A2"/>
    <w:rsid w:val="FF7C4781"/>
    <w:rsid w:val="FF7D8A6E"/>
    <w:rsid w:val="FF7F37A6"/>
    <w:rsid w:val="FF7F56D2"/>
    <w:rsid w:val="FF7FBB09"/>
    <w:rsid w:val="FF7FBFCE"/>
    <w:rsid w:val="FF97DEF2"/>
    <w:rsid w:val="FF9D346C"/>
    <w:rsid w:val="FF9EA84A"/>
    <w:rsid w:val="FF9FEDBF"/>
    <w:rsid w:val="FFB52E6B"/>
    <w:rsid w:val="FFBB7249"/>
    <w:rsid w:val="FFBD1274"/>
    <w:rsid w:val="FFBD421D"/>
    <w:rsid w:val="FFBF3C30"/>
    <w:rsid w:val="FFBF9E5E"/>
    <w:rsid w:val="FFBFB868"/>
    <w:rsid w:val="FFBFC5F5"/>
    <w:rsid w:val="FFCBF96F"/>
    <w:rsid w:val="FFCF145F"/>
    <w:rsid w:val="FFD3021F"/>
    <w:rsid w:val="FFD71028"/>
    <w:rsid w:val="FFD7F7FD"/>
    <w:rsid w:val="FFDFC608"/>
    <w:rsid w:val="FFE7B69C"/>
    <w:rsid w:val="FFEA19DB"/>
    <w:rsid w:val="FFEB54C6"/>
    <w:rsid w:val="FFEB6059"/>
    <w:rsid w:val="FFEEBF14"/>
    <w:rsid w:val="FFEF027F"/>
    <w:rsid w:val="FFEF6151"/>
    <w:rsid w:val="FFF5CA4B"/>
    <w:rsid w:val="FFF703E4"/>
    <w:rsid w:val="FFFB8AD3"/>
    <w:rsid w:val="FFFDCADB"/>
    <w:rsid w:val="FFFF425C"/>
    <w:rsid w:val="FFFFCA69"/>
    <w:rsid w:val="FFFFE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等线" w:hAnsi="等线" w:eastAsia="等线" w:cs="Times New Roman"/>
      <w:kern w:val="2"/>
      <w:sz w:val="21"/>
      <w:szCs w:val="24"/>
      <w:lang w:val="en-US" w:eastAsia="zh-CN" w:bidi="ar-SA"/>
    </w:rPr>
  </w:style>
  <w:style w:type="paragraph" w:styleId="4">
    <w:name w:val="annotation text"/>
    <w:basedOn w:val="1"/>
    <w:link w:val="19"/>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99"/>
    <w:rPr>
      <w:rFonts w:cs="Times New Roman"/>
      <w:b/>
    </w:rPr>
  </w:style>
  <w:style w:type="character" w:styleId="14">
    <w:name w:val="page number"/>
    <w:qFormat/>
    <w:uiPriority w:val="99"/>
    <w:rPr>
      <w:rFonts w:cs="Times New Roman"/>
    </w:rPr>
  </w:style>
  <w:style w:type="character" w:styleId="15">
    <w:name w:val="Emphasis"/>
    <w:qFormat/>
    <w:uiPriority w:val="20"/>
    <w:rPr>
      <w:i/>
      <w:iCs/>
    </w:rPr>
  </w:style>
  <w:style w:type="character" w:styleId="16">
    <w:name w:val="annotation reference"/>
    <w:qFormat/>
    <w:uiPriority w:val="0"/>
    <w:rPr>
      <w:sz w:val="21"/>
      <w:szCs w:val="21"/>
    </w:rPr>
  </w:style>
  <w:style w:type="character" w:customStyle="1" w:styleId="17">
    <w:name w:val="页脚 Char"/>
    <w:link w:val="6"/>
    <w:qFormat/>
    <w:uiPriority w:val="99"/>
    <w:rPr>
      <w:rFonts w:ascii="Times New Roman" w:hAnsi="Times New Roman" w:eastAsia="宋体" w:cs="Times New Roman"/>
      <w:sz w:val="18"/>
      <w:szCs w:val="18"/>
    </w:rPr>
  </w:style>
  <w:style w:type="character" w:customStyle="1" w:styleId="18">
    <w:name w:val="页眉 Char"/>
    <w:link w:val="7"/>
    <w:qFormat/>
    <w:uiPriority w:val="99"/>
    <w:rPr>
      <w:rFonts w:ascii="Times New Roman" w:hAnsi="Times New Roman" w:eastAsia="宋体" w:cs="Times New Roman"/>
      <w:sz w:val="18"/>
      <w:szCs w:val="18"/>
    </w:rPr>
  </w:style>
  <w:style w:type="character" w:customStyle="1" w:styleId="19">
    <w:name w:val="批注文字 Char"/>
    <w:link w:val="4"/>
    <w:qFormat/>
    <w:uiPriority w:val="0"/>
    <w:rPr>
      <w:kern w:val="2"/>
      <w:sz w:val="21"/>
      <w:szCs w:val="24"/>
    </w:rPr>
  </w:style>
  <w:style w:type="character" w:customStyle="1" w:styleId="20">
    <w:name w:val="批注文字 Char1"/>
    <w:qFormat/>
    <w:uiPriority w:val="0"/>
    <w:rPr>
      <w:kern w:val="2"/>
      <w:sz w:val="21"/>
      <w:szCs w:val="24"/>
    </w:rPr>
  </w:style>
  <w:style w:type="character" w:customStyle="1" w:styleId="21">
    <w:name w:val="批注框文本 Char"/>
    <w:link w:val="5"/>
    <w:qFormat/>
    <w:uiPriority w:val="0"/>
    <w:rPr>
      <w:kern w:val="2"/>
      <w:sz w:val="18"/>
      <w:szCs w:val="18"/>
    </w:rPr>
  </w:style>
  <w:style w:type="character" w:customStyle="1" w:styleId="22">
    <w:name w:val="标题 1 Char"/>
    <w:link w:val="3"/>
    <w:qFormat/>
    <w:uiPriority w:val="0"/>
    <w:rPr>
      <w:b/>
      <w:bCs/>
      <w:kern w:val="44"/>
      <w:sz w:val="44"/>
      <w:szCs w:val="44"/>
    </w:rPr>
  </w:style>
  <w:style w:type="paragraph" w:customStyle="1" w:styleId="23">
    <w:name w:val="List Paragraph_61aa7e88-3f46-4e08-b1c9-1fd868286cbd"/>
    <w:basedOn w:val="1"/>
    <w:qFormat/>
    <w:uiPriority w:val="99"/>
    <w:pPr>
      <w:ind w:firstLine="420" w:firstLineChars="200"/>
    </w:pPr>
    <w:rPr>
      <w:rFonts w:ascii="Calibri" w:hAnsi="Calibri"/>
      <w:szCs w:val="22"/>
    </w:rPr>
  </w:style>
  <w:style w:type="paragraph" w:customStyle="1" w:styleId="24">
    <w:name w:val="No Spacing_50dc2cfb-3558-4faf-9de0-c0aeb81a6999"/>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公文正文"/>
    <w:basedOn w:val="1"/>
    <w:link w:val="26"/>
    <w:qFormat/>
    <w:uiPriority w:val="0"/>
    <w:pPr>
      <w:spacing w:line="560" w:lineRule="exact"/>
      <w:ind w:firstLine="200" w:firstLineChars="200"/>
    </w:pPr>
    <w:rPr>
      <w:rFonts w:ascii="仿宋_GB2312" w:hAnsi="仿宋_GB2312" w:eastAsia="仿宋_GB2312"/>
      <w:kern w:val="0"/>
      <w:sz w:val="32"/>
      <w:szCs w:val="20"/>
    </w:rPr>
  </w:style>
  <w:style w:type="character" w:customStyle="1" w:styleId="26">
    <w:name w:val="公文正文 Char"/>
    <w:link w:val="25"/>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3612</Words>
  <Characters>3827</Characters>
  <Paragraphs>79</Paragraphs>
  <TotalTime>6</TotalTime>
  <ScaleCrop>false</ScaleCrop>
  <LinksUpToDate>false</LinksUpToDate>
  <CharactersWithSpaces>3831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2018-12-10T01:56:00Z</dcterms:created>
  <dc:creator>陈冰维</dc:creator>
  <cp:lastModifiedBy>wtj-123456</cp:lastModifiedBy>
  <cp:lastPrinted>2022-04-18T16:45:00Z</cp:lastPrinted>
  <dcterms:modified xsi:type="dcterms:W3CDTF">2022-07-14T17:11:06Z</dcterms:modified>
  <dc:title>《&lt;龙华新区关于加快高新技术和战略性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4471DD5F52AA40D6B5856708101F8025</vt:lpwstr>
  </property>
</Properties>
</file>