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2021年中共深圳市龙华区委组织部（区委编办、</w:t>
      </w:r>
    </w:p>
    <w:p>
      <w:pPr>
        <w:spacing w:line="42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区人才工作局）部门预算</w:t>
      </w:r>
    </w:p>
    <w:p>
      <w:pPr>
        <w:spacing w:line="420" w:lineRule="exact"/>
        <w:jc w:val="both"/>
        <w:rPr>
          <w:rFonts w:hint="eastAsia" w:ascii="黑体" w:hAnsi="宋体" w:eastAsia="黑体" w:cs="黑体"/>
          <w:sz w:val="28"/>
          <w:szCs w:val="28"/>
          <w:highlight w:val="none"/>
        </w:rPr>
      </w:pPr>
    </w:p>
    <w:p>
      <w:pPr>
        <w:spacing w:line="420" w:lineRule="exact"/>
        <w:ind w:firstLine="560" w:firstLineChars="200"/>
        <w:jc w:val="center"/>
        <w:rPr>
          <w:rFonts w:ascii="黑体" w:hAnsi="宋体" w:eastAsia="黑体"/>
          <w:sz w:val="28"/>
          <w:szCs w:val="28"/>
          <w:highlight w:val="none"/>
        </w:rPr>
      </w:pPr>
      <w:r>
        <w:rPr>
          <w:rFonts w:hint="eastAsia" w:ascii="黑体" w:hAnsi="宋体" w:eastAsia="黑体" w:cs="黑体"/>
          <w:sz w:val="28"/>
          <w:szCs w:val="28"/>
          <w:highlight w:val="none"/>
        </w:rPr>
        <w:t>目</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录</w:t>
      </w:r>
    </w:p>
    <w:p>
      <w:pPr>
        <w:spacing w:line="420" w:lineRule="exact"/>
        <w:ind w:firstLine="560" w:firstLineChars="200"/>
        <w:jc w:val="center"/>
        <w:rPr>
          <w:rFonts w:ascii="黑体" w:hAnsi="宋体" w:eastAsia="黑体"/>
          <w:sz w:val="28"/>
          <w:szCs w:val="28"/>
          <w:highlight w:val="none"/>
        </w:rPr>
      </w:pP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第一部分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部门概况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第二部分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部门预算收支总体情况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第三部分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部门预算支出具体情况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第四部分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政府采购预算情况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第五部分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一般公共预算“三公”经费预算情况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第六部分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部门预算绩效管理情况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第七部分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其他需要说明情况</w:t>
      </w:r>
    </w:p>
    <w:p>
      <w:pPr>
        <w:widowControl/>
        <w:spacing w:line="560" w:lineRule="exact"/>
        <w:ind w:left="630" w:leftChars="300"/>
        <w:jc w:val="left"/>
        <w:rPr>
          <w:rFonts w:ascii="黑体" w:hAnsi="宋体" w:eastAsia="黑体"/>
          <w:sz w:val="28"/>
          <w:szCs w:val="28"/>
          <w:highlight w:val="none"/>
        </w:rPr>
      </w:pPr>
      <w:r>
        <w:rPr>
          <w:rFonts w:hint="eastAsia" w:ascii="黑体" w:hAnsi="宋体" w:eastAsia="黑体" w:cs="黑体"/>
          <w:sz w:val="28"/>
          <w:szCs w:val="28"/>
          <w:highlight w:val="none"/>
        </w:rPr>
        <w:t>第八部分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rPr>
        <w:t>名词解释</w:t>
      </w:r>
    </w:p>
    <w:p>
      <w:pPr>
        <w:widowControl/>
        <w:spacing w:line="560" w:lineRule="exact"/>
        <w:ind w:left="630" w:leftChars="300"/>
        <w:jc w:val="left"/>
        <w:rPr>
          <w:rFonts w:hint="default" w:ascii="黑体" w:hAnsi="宋体" w:eastAsia="黑体" w:cs="黑体"/>
          <w:sz w:val="28"/>
          <w:szCs w:val="28"/>
          <w:highlight w:val="none"/>
          <w:lang w:val="en-US" w:eastAsia="zh-CN"/>
        </w:rPr>
      </w:pPr>
      <w:r>
        <w:rPr>
          <w:rFonts w:hint="eastAsia" w:ascii="黑体" w:hAnsi="宋体" w:eastAsia="黑体" w:cs="黑体"/>
          <w:sz w:val="28"/>
          <w:szCs w:val="28"/>
          <w:highlight w:val="none"/>
        </w:rPr>
        <w:t>第九部分</w:t>
      </w:r>
      <w:r>
        <w:rPr>
          <w:rFonts w:ascii="黑体" w:hAnsi="宋体" w:eastAsia="黑体" w:cs="黑体"/>
          <w:sz w:val="28"/>
          <w:szCs w:val="28"/>
          <w:highlight w:val="none"/>
        </w:rPr>
        <w:t xml:space="preserve">  </w:t>
      </w:r>
      <w:r>
        <w:rPr>
          <w:rFonts w:hint="eastAsia" w:ascii="黑体" w:hAnsi="宋体" w:eastAsia="黑体" w:cs="黑体"/>
          <w:sz w:val="28"/>
          <w:szCs w:val="28"/>
          <w:highlight w:val="none"/>
          <w:lang w:val="en-US" w:eastAsia="zh-CN"/>
        </w:rPr>
        <w:t xml:space="preserve">2021年部门预算相关附表          </w:t>
      </w:r>
    </w:p>
    <w:p>
      <w:pPr>
        <w:spacing w:line="420" w:lineRule="exact"/>
        <w:ind w:firstLine="2310" w:firstLineChars="1100"/>
        <w:rPr>
          <w:rFonts w:ascii="宋体" w:hAnsi="宋体"/>
          <w:sz w:val="28"/>
          <w:szCs w:val="28"/>
          <w:highlight w:val="none"/>
        </w:rPr>
      </w:pPr>
      <w:r>
        <w:rPr>
          <w:rFonts w:hint="eastAsia" w:ascii="宋体" w:hAnsi="宋体" w:cs="宋体"/>
          <w:szCs w:val="21"/>
          <w:highlight w:val="none"/>
          <w:lang w:val="zh-CN"/>
        </w:rPr>
        <w:t>1.</w:t>
      </w:r>
      <w:r>
        <w:rPr>
          <w:rFonts w:hint="eastAsia" w:ascii="宋体" w:hAnsi="宋体"/>
          <w:highlight w:val="none"/>
        </w:rPr>
        <w:t>收支总表</w:t>
      </w:r>
    </w:p>
    <w:p>
      <w:pPr>
        <w:spacing w:line="420" w:lineRule="exact"/>
        <w:ind w:firstLine="2310" w:firstLineChars="1100"/>
        <w:rPr>
          <w:rFonts w:ascii="宋体" w:hAnsi="宋体"/>
          <w:highlight w:val="none"/>
        </w:rPr>
      </w:pPr>
      <w:r>
        <w:rPr>
          <w:rFonts w:hint="eastAsia" w:ascii="宋体" w:hAnsi="宋体"/>
          <w:highlight w:val="none"/>
        </w:rPr>
        <w:t>2.收入总表</w:t>
      </w:r>
    </w:p>
    <w:p>
      <w:pPr>
        <w:spacing w:line="420" w:lineRule="exact"/>
        <w:ind w:firstLine="2310" w:firstLineChars="1100"/>
        <w:rPr>
          <w:rFonts w:ascii="宋体" w:hAnsi="宋体"/>
          <w:highlight w:val="none"/>
        </w:rPr>
      </w:pPr>
      <w:r>
        <w:rPr>
          <w:rFonts w:hint="eastAsia" w:ascii="宋体" w:hAnsi="宋体"/>
          <w:highlight w:val="none"/>
        </w:rPr>
        <w:t>3.支出总表</w:t>
      </w:r>
    </w:p>
    <w:p>
      <w:pPr>
        <w:spacing w:line="420" w:lineRule="exact"/>
        <w:ind w:firstLine="2310" w:firstLineChars="1100"/>
        <w:rPr>
          <w:rFonts w:ascii="宋体" w:hAnsi="宋体"/>
          <w:highlight w:val="none"/>
        </w:rPr>
      </w:pPr>
      <w:r>
        <w:rPr>
          <w:rFonts w:hint="eastAsia" w:ascii="宋体" w:hAnsi="宋体"/>
          <w:highlight w:val="none"/>
        </w:rPr>
        <w:t>4.基本支出总表</w:t>
      </w:r>
    </w:p>
    <w:p>
      <w:pPr>
        <w:spacing w:line="420" w:lineRule="exact"/>
        <w:ind w:firstLine="2310" w:firstLineChars="1100"/>
        <w:rPr>
          <w:rFonts w:ascii="宋体" w:hAnsi="宋体" w:cs="Arial"/>
          <w:highlight w:val="none"/>
        </w:rPr>
      </w:pPr>
      <w:r>
        <w:rPr>
          <w:rFonts w:hint="eastAsia" w:ascii="宋体" w:hAnsi="宋体" w:cs="Arial"/>
          <w:highlight w:val="none"/>
        </w:rPr>
        <w:t>5.项目支出总表</w:t>
      </w:r>
    </w:p>
    <w:p>
      <w:pPr>
        <w:spacing w:line="420" w:lineRule="exact"/>
        <w:ind w:firstLine="2310" w:firstLineChars="1100"/>
        <w:rPr>
          <w:rFonts w:ascii="宋体" w:hAnsi="宋体" w:cs="Arial"/>
          <w:highlight w:val="none"/>
        </w:rPr>
      </w:pPr>
      <w:r>
        <w:rPr>
          <w:rFonts w:hint="eastAsia" w:ascii="宋体" w:hAnsi="宋体" w:cs="Arial"/>
          <w:highlight w:val="none"/>
        </w:rPr>
        <w:t>6.财政预算拨款收支总表</w:t>
      </w:r>
    </w:p>
    <w:p>
      <w:pPr>
        <w:spacing w:line="420" w:lineRule="exact"/>
        <w:ind w:firstLine="2310" w:firstLineChars="1100"/>
        <w:rPr>
          <w:rFonts w:ascii="宋体" w:hAnsi="宋体" w:cs="Arial"/>
          <w:highlight w:val="none"/>
        </w:rPr>
      </w:pPr>
      <w:r>
        <w:rPr>
          <w:rFonts w:hint="eastAsia" w:ascii="宋体" w:hAnsi="宋体" w:cs="Arial"/>
          <w:highlight w:val="none"/>
        </w:rPr>
        <w:t>7.一般公共预算支出表</w:t>
      </w:r>
    </w:p>
    <w:p>
      <w:pPr>
        <w:spacing w:line="420" w:lineRule="exact"/>
        <w:ind w:firstLine="2310" w:firstLineChars="1100"/>
        <w:rPr>
          <w:rFonts w:ascii="宋体" w:hAnsi="宋体" w:cs="Arial"/>
          <w:highlight w:val="none"/>
        </w:rPr>
      </w:pPr>
      <w:r>
        <w:rPr>
          <w:rFonts w:hint="eastAsia" w:ascii="宋体" w:hAnsi="宋体" w:cs="Arial"/>
          <w:highlight w:val="none"/>
        </w:rPr>
        <w:t>8.政府性基金预算支出表</w:t>
      </w:r>
    </w:p>
    <w:p>
      <w:pPr>
        <w:spacing w:line="420" w:lineRule="exact"/>
        <w:ind w:firstLine="2310" w:firstLineChars="1100"/>
        <w:rPr>
          <w:rFonts w:ascii="宋体" w:hAnsi="宋体" w:cs="Arial"/>
          <w:highlight w:val="none"/>
        </w:rPr>
      </w:pPr>
      <w:r>
        <w:rPr>
          <w:rFonts w:hint="eastAsia" w:ascii="宋体" w:hAnsi="宋体" w:cs="Arial"/>
          <w:highlight w:val="none"/>
        </w:rPr>
        <w:t>9.国有资本经营预算支出表</w:t>
      </w:r>
    </w:p>
    <w:p>
      <w:pPr>
        <w:spacing w:line="420" w:lineRule="exact"/>
        <w:ind w:firstLine="2310" w:firstLineChars="1100"/>
        <w:rPr>
          <w:rFonts w:ascii="宋体" w:hAnsi="宋体" w:cs="Arial"/>
          <w:highlight w:val="none"/>
        </w:rPr>
      </w:pPr>
      <w:r>
        <w:rPr>
          <w:rFonts w:hint="eastAsia" w:ascii="宋体" w:hAnsi="宋体" w:cs="Arial"/>
          <w:highlight w:val="none"/>
        </w:rPr>
        <w:t>10.上级专项转移支付支出表</w:t>
      </w:r>
    </w:p>
    <w:p>
      <w:pPr>
        <w:spacing w:line="420" w:lineRule="exact"/>
        <w:ind w:firstLine="2310" w:firstLineChars="1100"/>
        <w:rPr>
          <w:rFonts w:ascii="宋体" w:hAnsi="宋体" w:cs="Arial"/>
          <w:highlight w:val="none"/>
        </w:rPr>
      </w:pPr>
      <w:r>
        <w:rPr>
          <w:rFonts w:hint="eastAsia" w:ascii="宋体" w:hAnsi="宋体" w:cs="Arial"/>
          <w:highlight w:val="none"/>
        </w:rPr>
        <w:t>11.政府采购项目支出表</w:t>
      </w:r>
    </w:p>
    <w:p>
      <w:pPr>
        <w:spacing w:line="420" w:lineRule="exact"/>
        <w:ind w:firstLine="2310" w:firstLineChars="1100"/>
        <w:rPr>
          <w:rFonts w:ascii="宋体" w:hAnsi="宋体"/>
          <w:highlight w:val="none"/>
          <w:shd w:val="clear" w:color="auto" w:fill="FFFFFF"/>
        </w:rPr>
      </w:pPr>
      <w:r>
        <w:rPr>
          <w:rFonts w:hint="eastAsia" w:ascii="宋体" w:hAnsi="宋体" w:cs="Arial"/>
          <w:highlight w:val="none"/>
        </w:rPr>
        <w:t>12.一般公共预算“</w:t>
      </w:r>
      <w:r>
        <w:rPr>
          <w:rFonts w:hint="eastAsia" w:ascii="宋体" w:hAnsi="宋体"/>
          <w:highlight w:val="none"/>
          <w:shd w:val="clear" w:color="auto" w:fill="FFFFFF"/>
        </w:rPr>
        <w:t>三公”经费支出表</w:t>
      </w:r>
    </w:p>
    <w:p>
      <w:pPr>
        <w:spacing w:line="420" w:lineRule="exact"/>
        <w:ind w:firstLine="2310" w:firstLineChars="1100"/>
        <w:rPr>
          <w:rFonts w:ascii="宋体" w:hAnsi="宋体"/>
          <w:highlight w:val="none"/>
          <w:shd w:val="clear" w:color="auto" w:fill="FFFFFF"/>
        </w:rPr>
      </w:pPr>
      <w:r>
        <w:rPr>
          <w:rFonts w:hint="eastAsia" w:ascii="宋体" w:hAnsi="宋体" w:cs="Arial"/>
          <w:highlight w:val="none"/>
        </w:rPr>
        <w:t>13.</w:t>
      </w:r>
      <w:r>
        <w:rPr>
          <w:rFonts w:hint="eastAsia" w:ascii="宋体" w:hAnsi="宋体"/>
          <w:highlight w:val="none"/>
          <w:shd w:val="clear" w:color="auto" w:fill="FFFFFF"/>
        </w:rPr>
        <w:t>部门预算绩效项目情况表</w:t>
      </w:r>
    </w:p>
    <w:p>
      <w:pPr>
        <w:spacing w:line="420" w:lineRule="exact"/>
        <w:ind w:left="420" w:leftChars="200" w:firstLine="1890" w:firstLineChars="900"/>
        <w:rPr>
          <w:rFonts w:ascii="宋体" w:hAnsi="宋体"/>
          <w:highlight w:val="none"/>
          <w:shd w:val="clear" w:color="auto" w:fill="FFFFFF"/>
        </w:rPr>
      </w:pPr>
      <w:r>
        <w:rPr>
          <w:rFonts w:hint="eastAsia" w:ascii="宋体" w:hAnsi="宋体"/>
          <w:highlight w:val="none"/>
          <w:shd w:val="clear" w:color="auto" w:fill="FFFFFF"/>
        </w:rPr>
        <w:t>14.部门（单位）整体支出绩效目标表</w:t>
      </w:r>
    </w:p>
    <w:p>
      <w:pPr>
        <w:shd w:val="solid" w:color="FFFFFF" w:fill="auto"/>
        <w:autoSpaceDN w:val="0"/>
        <w:spacing w:line="420" w:lineRule="exact"/>
        <w:ind w:firstLine="2310" w:firstLineChars="1100"/>
        <w:rPr>
          <w:rFonts w:ascii="黑体" w:hAnsi="宋体" w:eastAsia="黑体"/>
          <w:color w:val="auto"/>
          <w:sz w:val="28"/>
          <w:szCs w:val="28"/>
          <w:highlight w:val="none"/>
        </w:rPr>
      </w:pPr>
      <w:r>
        <w:rPr>
          <w:rFonts w:hint="eastAsia" w:ascii="宋体" w:hAnsi="宋体"/>
          <w:highlight w:val="none"/>
        </w:rPr>
        <w:t>1</w:t>
      </w:r>
      <w:r>
        <w:rPr>
          <w:rFonts w:hint="eastAsia" w:ascii="宋体" w:hAnsi="宋体"/>
          <w:highlight w:val="none"/>
          <w:shd w:val="clear" w:color="auto" w:fill="FFFFFF"/>
        </w:rPr>
        <w:t>5.项目支出绩效目标表</w:t>
      </w:r>
    </w:p>
    <w:p>
      <w:pPr>
        <w:spacing w:line="420" w:lineRule="exact"/>
        <w:jc w:val="center"/>
        <w:rPr>
          <w:rFonts w:hint="eastAsia" w:ascii="黑体" w:hAnsi="宋体" w:eastAsia="黑体"/>
          <w:color w:val="auto"/>
          <w:sz w:val="28"/>
          <w:szCs w:val="28"/>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第一部分  部门概况</w:t>
      </w:r>
    </w:p>
    <w:p>
      <w:pPr>
        <w:spacing w:line="420" w:lineRule="exact"/>
        <w:ind w:firstLine="525" w:firstLineChars="249"/>
        <w:rPr>
          <w:rFonts w:ascii="宋体" w:hAnsi="宋体"/>
          <w:b/>
          <w:color w:val="auto"/>
          <w:szCs w:val="21"/>
          <w:highlight w:val="none"/>
        </w:rPr>
      </w:pPr>
      <w:r>
        <w:rPr>
          <w:rFonts w:hint="eastAsia" w:ascii="宋体" w:hAnsi="宋体"/>
          <w:b/>
          <w:color w:val="auto"/>
          <w:szCs w:val="21"/>
          <w:highlight w:val="none"/>
        </w:rPr>
        <w:t>一、主要职能</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负责全区党组织建设</w:t>
      </w:r>
      <w:r>
        <w:rPr>
          <w:rFonts w:hint="eastAsia" w:ascii="宋体" w:hAnsi="宋体"/>
          <w:color w:val="auto"/>
          <w:szCs w:val="21"/>
          <w:highlight w:val="none"/>
          <w:lang w:eastAsia="zh-CN"/>
        </w:rPr>
        <w:t>、</w:t>
      </w:r>
      <w:r>
        <w:rPr>
          <w:rFonts w:hint="eastAsia" w:ascii="宋体" w:hAnsi="宋体"/>
          <w:color w:val="auto"/>
          <w:szCs w:val="21"/>
          <w:highlight w:val="none"/>
        </w:rPr>
        <w:t>全区领导班子和干部队伍建设的研究指导、组织落实和日常管理，做好区管干部的选拔任用相关工作；负责全区老干部的宏观管理工作；负责全区机关事业人事管理工作；负责全区人才和干部教育培训工作的宏观管理、综合协调和督促检查；负责对区管领导班子和干部、党政领导干部选拔任用工作及有关法规贯彻执行情况进行监督；负责全区组织人事信息和干部档案管理工作；统一管理机构编制和体制机制改革等工作。</w:t>
      </w:r>
    </w:p>
    <w:p>
      <w:pPr>
        <w:spacing w:line="420" w:lineRule="exact"/>
        <w:ind w:firstLine="411" w:firstLineChars="195"/>
        <w:rPr>
          <w:rFonts w:ascii="宋体" w:hAnsi="宋体"/>
          <w:b/>
          <w:color w:val="auto"/>
          <w:szCs w:val="21"/>
          <w:highlight w:val="none"/>
        </w:rPr>
      </w:pPr>
      <w:r>
        <w:rPr>
          <w:rFonts w:hint="eastAsia" w:ascii="宋体" w:hAnsi="宋体"/>
          <w:b/>
          <w:color w:val="auto"/>
          <w:szCs w:val="21"/>
          <w:highlight w:val="none"/>
        </w:rPr>
        <w:t>二、机构编制及交通工具情况</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中共深圳市龙华区委组织部（区委编办、区人才工作局）系统包括中共深圳市龙华区委组织部（区委编办、区人才工作局）本级以及党群服务中心、高层次人才服务中心、干部档案信息中心3家下属事业单位。行政编制总数42人，实有在编人数37人；事业编制总数22人，实有在编人数19人；</w:t>
      </w:r>
      <w:r>
        <w:rPr>
          <w:rFonts w:hint="eastAsia" w:ascii="宋体" w:hAnsi="宋体"/>
          <w:color w:val="auto"/>
          <w:szCs w:val="21"/>
          <w:highlight w:val="none"/>
          <w:lang w:val="en-US" w:eastAsia="zh-CN"/>
        </w:rPr>
        <w:t>离退休0人；从基本支出工资福利列支的</w:t>
      </w:r>
      <w:r>
        <w:rPr>
          <w:rFonts w:hint="eastAsia" w:ascii="宋体" w:hAnsi="宋体"/>
          <w:color w:val="auto"/>
          <w:szCs w:val="21"/>
          <w:highlight w:val="none"/>
        </w:rPr>
        <w:t>雇员3人；临聘人员员额54人，实有临聘人员22人。具体如下：</w:t>
      </w:r>
    </w:p>
    <w:p>
      <w:pPr>
        <w:numPr>
          <w:ilvl w:val="0"/>
          <w:numId w:val="1"/>
        </w:num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中共深圳市龙华区委组织部（区委编办、区人才工作局）本级编制数42人，实有人数37人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离退休0人；从基本支出工资福利列支的</w:t>
      </w:r>
      <w:r>
        <w:rPr>
          <w:rFonts w:hint="eastAsia" w:ascii="宋体" w:hAnsi="宋体"/>
          <w:color w:val="auto"/>
          <w:szCs w:val="21"/>
          <w:highlight w:val="none"/>
        </w:rPr>
        <w:t>雇员3人；临聘人员员额54人，实有临聘人员22人。已实行公务用车改革，</w:t>
      </w:r>
      <w:r>
        <w:rPr>
          <w:rFonts w:hint="eastAsia" w:ascii="宋体" w:hAnsi="宋体"/>
          <w:color w:val="auto"/>
          <w:szCs w:val="21"/>
          <w:highlight w:val="none"/>
          <w:lang w:val="en-US" w:eastAsia="zh-CN"/>
        </w:rPr>
        <w:t>定编车辆7辆，</w:t>
      </w:r>
      <w:r>
        <w:rPr>
          <w:rFonts w:hint="eastAsia" w:ascii="宋体" w:hAnsi="宋体"/>
          <w:color w:val="auto"/>
          <w:szCs w:val="21"/>
          <w:highlight w:val="none"/>
        </w:rPr>
        <w:t xml:space="preserve">实有车辆4辆。  </w:t>
      </w:r>
    </w:p>
    <w:p>
      <w:pPr>
        <w:numPr>
          <w:ilvl w:val="0"/>
          <w:numId w:val="1"/>
        </w:num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党群服务中心编制数12人，实有人数12人。</w:t>
      </w:r>
      <w:bookmarkStart w:id="0" w:name="_GoBack"/>
      <w:bookmarkEnd w:id="0"/>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（三）高层次人才服务中心编制数 6人，实有人数4人。</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（四）干部档案信息中心编制数4人，实有人数3人。</w:t>
      </w:r>
    </w:p>
    <w:p>
      <w:pPr>
        <w:spacing w:line="420" w:lineRule="exact"/>
        <w:ind w:firstLine="525" w:firstLineChars="249"/>
        <w:rPr>
          <w:rFonts w:ascii="宋体" w:hAnsi="宋体"/>
          <w:color w:val="auto"/>
          <w:szCs w:val="21"/>
          <w:highlight w:val="none"/>
        </w:rPr>
      </w:pPr>
      <w:r>
        <w:rPr>
          <w:rFonts w:hint="eastAsia" w:ascii="宋体" w:hAnsi="宋体"/>
          <w:b/>
          <w:color w:val="auto"/>
          <w:szCs w:val="21"/>
          <w:highlight w:val="none"/>
        </w:rPr>
        <w:t>三、2021年主要工作目标</w:t>
      </w:r>
    </w:p>
    <w:p>
      <w:pPr>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坚持以习近平新时代中国特色社会主义思想为指导，全面贯彻党的十九大和十九届二中、三中、四中、五中全会精神，深入贯彻习近平总书记对广东、深圳工作的重要讲话和指示批示精神，认真贯彻新时代党的建设总要求和新时代党的组织路线，坚持以党的政治建设为统领，以全面提升组织工作质量为主线，以服务“数字龙华”建设为轴心，实施“组工+”战略，以“奋斗+”“党建+”“培训+”“人才+”为抓手，推进党建与业务深度融合、同频共振，实现以组织工作的“小切口”推动全区中心工作“大提升”，着力为龙华改革发展提供坚强组织保证。</w:t>
      </w:r>
    </w:p>
    <w:p>
      <w:pPr>
        <w:spacing w:line="420" w:lineRule="exact"/>
        <w:jc w:val="center"/>
        <w:rPr>
          <w:rFonts w:ascii="黑体" w:hAnsi="宋体" w:eastAsia="黑体"/>
          <w:color w:val="auto"/>
          <w:sz w:val="28"/>
          <w:szCs w:val="28"/>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第二部分  部门预算收支总体情况</w:t>
      </w:r>
    </w:p>
    <w:p>
      <w:pPr>
        <w:spacing w:line="420" w:lineRule="exact"/>
        <w:ind w:firstLine="645"/>
        <w:rPr>
          <w:rFonts w:ascii="宋体" w:hAnsi="宋体"/>
          <w:b/>
          <w:bCs/>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2021年中共深圳市龙华区委组织部（区委编办、区人才工作局）部门预算收入8,659万元，比2020年年度预算减少635万元，下降</w:t>
      </w:r>
      <w:r>
        <w:rPr>
          <w:rFonts w:hint="eastAsia" w:ascii="宋体" w:hAnsi="宋体"/>
          <w:color w:val="auto"/>
          <w:szCs w:val="21"/>
          <w:highlight w:val="none"/>
          <w:lang w:val="en-US" w:eastAsia="zh-CN"/>
        </w:rPr>
        <w:t>7</w:t>
      </w:r>
      <w:r>
        <w:rPr>
          <w:rFonts w:hint="eastAsia" w:ascii="宋体" w:hAnsi="宋体"/>
          <w:color w:val="auto"/>
          <w:szCs w:val="21"/>
          <w:highlight w:val="none"/>
        </w:rPr>
        <w:t>%，其中：财政预算拨款8, 659万元。</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2021年中共深圳市龙华区委组织部（区委编办、区人才工作局）部门预算支出8,659万元，比2020年年度预算减少635万元，下降</w:t>
      </w:r>
      <w:r>
        <w:rPr>
          <w:rFonts w:hint="eastAsia" w:ascii="宋体" w:hAnsi="宋体"/>
          <w:color w:val="auto"/>
          <w:szCs w:val="21"/>
          <w:highlight w:val="none"/>
          <w:lang w:val="en-US" w:eastAsia="zh-CN"/>
        </w:rPr>
        <w:t>7</w:t>
      </w:r>
      <w:r>
        <w:rPr>
          <w:rFonts w:hint="eastAsia" w:ascii="宋体" w:hAnsi="宋体"/>
          <w:color w:val="auto"/>
          <w:szCs w:val="21"/>
          <w:highlight w:val="none"/>
        </w:rPr>
        <w:t>%，其中：人员支出2,309万元、公用支出467万元、项目支出5,883万元。</w:t>
      </w:r>
    </w:p>
    <w:p>
      <w:pPr>
        <w:spacing w:line="420" w:lineRule="exact"/>
        <w:ind w:firstLine="420" w:firstLineChars="200"/>
        <w:rPr>
          <w:rFonts w:ascii="宋体" w:hAnsi="宋体"/>
          <w:color w:val="auto"/>
          <w:szCs w:val="21"/>
          <w:highlight w:val="none"/>
        </w:rPr>
      </w:pPr>
      <w:r>
        <w:rPr>
          <w:rFonts w:hint="eastAsia" w:ascii="宋体" w:hAnsi="宋体"/>
          <w:bCs/>
          <w:color w:val="auto"/>
          <w:szCs w:val="21"/>
          <w:highlight w:val="none"/>
        </w:rPr>
        <w:t>预算收支减少主要原因说明：2021年政府投资项目为4万元，相比2020年减少628万元，主要用于人才大数据平台项目和“党建引领 社区治理”项目结算尾款支出。</w:t>
      </w:r>
    </w:p>
    <w:p>
      <w:pPr>
        <w:spacing w:line="420" w:lineRule="exact"/>
        <w:rPr>
          <w:rFonts w:ascii="宋体" w:hAnsi="宋体"/>
          <w:b/>
          <w:bCs/>
          <w:color w:val="auto"/>
          <w:szCs w:val="21"/>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第三部分  部门预算支出具体情况</w:t>
      </w:r>
    </w:p>
    <w:p>
      <w:pPr>
        <w:spacing w:line="420" w:lineRule="exact"/>
        <w:rPr>
          <w:rFonts w:ascii="黑体" w:hAnsi="宋体" w:eastAsia="黑体"/>
          <w:color w:val="auto"/>
          <w:sz w:val="28"/>
          <w:szCs w:val="28"/>
          <w:highlight w:val="none"/>
        </w:rPr>
      </w:pPr>
    </w:p>
    <w:p>
      <w:pPr>
        <w:spacing w:line="420" w:lineRule="exact"/>
        <w:ind w:firstLine="411" w:firstLineChars="196"/>
        <w:rPr>
          <w:rFonts w:ascii="宋体" w:hAnsi="宋体"/>
          <w:bCs/>
          <w:color w:val="auto"/>
          <w:szCs w:val="21"/>
          <w:highlight w:val="none"/>
        </w:rPr>
      </w:pPr>
      <w:r>
        <w:rPr>
          <w:rFonts w:hint="eastAsia" w:ascii="宋体" w:hAnsi="宋体"/>
          <w:color w:val="auto"/>
          <w:szCs w:val="21"/>
          <w:highlight w:val="none"/>
        </w:rPr>
        <w:t>中共深圳市龙华区委组织部（区委编办、区人才工作局）预算8,659万元，包括人员支出2,309万元、</w:t>
      </w:r>
      <w:r>
        <w:rPr>
          <w:rFonts w:hint="eastAsia" w:ascii="宋体" w:hAnsi="宋体"/>
          <w:bCs/>
          <w:color w:val="auto"/>
          <w:szCs w:val="21"/>
          <w:highlight w:val="none"/>
        </w:rPr>
        <w:t>公用支出467万元、对个人和家庭的补助支出0万元、项目支出5,883万元。</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（一）</w:t>
      </w:r>
      <w:r>
        <w:rPr>
          <w:rFonts w:hint="eastAsia" w:ascii="宋体" w:hAnsi="宋体"/>
          <w:color w:val="auto"/>
          <w:szCs w:val="21"/>
          <w:highlight w:val="none"/>
        </w:rPr>
        <w:t>人员支出2,309万元，主要是在职人员工资福利支出。</w:t>
      </w:r>
    </w:p>
    <w:p>
      <w:pPr>
        <w:spacing w:line="420" w:lineRule="exact"/>
        <w:ind w:firstLine="315" w:firstLineChars="150"/>
        <w:rPr>
          <w:rFonts w:ascii="宋体" w:hAnsi="宋体"/>
          <w:bCs/>
          <w:color w:val="auto"/>
          <w:szCs w:val="21"/>
          <w:highlight w:val="none"/>
        </w:rPr>
      </w:pPr>
      <w:r>
        <w:rPr>
          <w:rFonts w:hint="eastAsia" w:ascii="宋体" w:hAnsi="宋体"/>
          <w:bCs/>
          <w:color w:val="auto"/>
          <w:szCs w:val="21"/>
          <w:highlight w:val="none"/>
        </w:rPr>
        <w:t>（二）公用支出467万元，主要包括公用综合定额经费、水电费、租赁费、物业管理费、公务用车运行维护费和工会经费等公用经费。</w:t>
      </w:r>
    </w:p>
    <w:p>
      <w:pPr>
        <w:spacing w:line="420" w:lineRule="exact"/>
        <w:ind w:firstLine="315" w:firstLineChars="150"/>
        <w:rPr>
          <w:rFonts w:ascii="黑体" w:hAnsi="宋体" w:eastAsia="黑体"/>
          <w:bCs/>
          <w:i/>
          <w:color w:val="auto"/>
          <w:szCs w:val="21"/>
          <w:highlight w:val="none"/>
          <w:u w:val="single"/>
        </w:rPr>
      </w:pPr>
      <w:r>
        <w:rPr>
          <w:rFonts w:hint="eastAsia" w:ascii="宋体" w:hAnsi="宋体"/>
          <w:bCs/>
          <w:color w:val="auto"/>
          <w:szCs w:val="21"/>
          <w:highlight w:val="none"/>
        </w:rPr>
        <w:t>（三）项目支出5,883万元，具体包括：</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1.一般管理事务565万元，主要用于本部文体活动、组工干部培训、联络业务、印刷品及办公设备购置、办公用品支出。</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2.档案管理事务70万元，主要用于干部人事档案整理、档案业务系统开发及硬件升级、业务培训等业务。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3.党组织建设工作416万元，主要用于党组织日常事务、党建宣传、党建教育培训、党建活动、示范点创建、党务工作信息化建设等业务。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4.基层党组织建设工作281万元，主要用于社区基层队伍建设、基层党组织培训、党内关爱等业务。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5.两新组织党建工作424万元，主要用于两新组织党支部书记和党务工作者培训、扶持市党建示范非公企业、区非公经济组织党委党组织班子成员补贴以及区两新组织党工委活动等业务。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6.党群服务中心工作698万元，主要用于党员培训、党员服务宣传、党员志愿活动、党群服务中心运营、离（退）休干部管理、离（退）休干部慰问和疗养、离休干部生活补贴、老年大学、离（退）休干部文体活动、组织关心下一代文体活动、暑期夏令营活动、关爱立德行动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7.人才工作业务824万元，主要用于人才工作管理、人才服务队伍建设、人才服务平台建设和综合保障、人才宣传等业务。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8.干部管理工作78万元，主要用于干部队伍建设规划、挂职干部慰问等业务。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9.干部人事监督工作35万元，主要用于干部人事考核和统计，干部激励和评优评先，受理公务员申诉、控告案件等业务。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10.机构编制工作10万元，主要用于有关机构编制事项评估和调研等业务。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11.培训工作事务170万元，主要用于公务员、职员、专业技术人员、对口帮扶紫金干部培训等业务。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12.人事管理业务180万元，主要用于机关事业单位公务员、职员和聘用人员招考录用等业务。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13.体制改革工作35万元，主要用于基层治理改革和行政审批制度改革，有关体制改革调研等业务。</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14.计划生育考核52万元，主要用于2020年度计划生育奖励金发放。</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15.政府绩效考核奖励金644万元，主要用于2020年度政府绩效考核奖励金发放。</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16.预留机动90万元，主要用于突发应急工作等新增开支。</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17.人才工作专项资金1307万元，主要用于机关事业单位柔性引进急需紧缺专业人才经费、区高层次人才医疗保障经费、企业经营管理人才创新素质专项培训和人才载体建设及运营经费。</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18.政府投资项目支出4万元，主要用于人才大数据平台等信息化项目续建尾款支出。</w:t>
      </w:r>
    </w:p>
    <w:p>
      <w:pPr>
        <w:spacing w:line="420" w:lineRule="exact"/>
        <w:rPr>
          <w:rFonts w:ascii="宋体" w:hAnsi="宋体"/>
          <w:bCs/>
          <w:color w:val="auto"/>
          <w:szCs w:val="21"/>
          <w:highlight w:val="none"/>
        </w:rPr>
      </w:pPr>
    </w:p>
    <w:p>
      <w:pPr>
        <w:spacing w:line="420" w:lineRule="exact"/>
        <w:rPr>
          <w:rFonts w:ascii="宋体" w:hAnsi="宋体"/>
          <w:bCs/>
          <w:color w:val="auto"/>
          <w:szCs w:val="21"/>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第四部分  政府采购预算情况</w:t>
      </w:r>
    </w:p>
    <w:p>
      <w:pPr>
        <w:spacing w:line="420" w:lineRule="exact"/>
        <w:ind w:firstLine="420" w:firstLineChars="200"/>
        <w:rPr>
          <w:rFonts w:ascii="宋体" w:hAnsi="宋体"/>
          <w:bCs/>
          <w:color w:val="auto"/>
          <w:szCs w:val="21"/>
          <w:highlight w:val="none"/>
        </w:rPr>
      </w:pPr>
    </w:p>
    <w:p>
      <w:pPr>
        <w:spacing w:line="420" w:lineRule="exact"/>
        <w:ind w:firstLine="525" w:firstLineChars="250"/>
        <w:rPr>
          <w:rFonts w:ascii="宋体" w:hAnsi="宋体"/>
          <w:bCs/>
          <w:color w:val="auto"/>
          <w:szCs w:val="21"/>
          <w:highlight w:val="none"/>
        </w:rPr>
      </w:pPr>
      <w:r>
        <w:rPr>
          <w:rFonts w:hint="eastAsia" w:ascii="宋体" w:hAnsi="宋体"/>
          <w:color w:val="auto"/>
          <w:szCs w:val="21"/>
          <w:highlight w:val="none"/>
        </w:rPr>
        <w:t>中共深圳市龙华区委组织部（区委编办、区人才工作局）</w:t>
      </w:r>
      <w:r>
        <w:rPr>
          <w:rFonts w:hint="eastAsia" w:ascii="宋体" w:hAnsi="宋体"/>
          <w:bCs/>
          <w:color w:val="auto"/>
          <w:szCs w:val="21"/>
          <w:highlight w:val="none"/>
        </w:rPr>
        <w:t>政府采购项目纳入2021年部门预算共计</w:t>
      </w:r>
      <w:r>
        <w:rPr>
          <w:rFonts w:hint="eastAsia" w:ascii="宋体" w:hAnsi="宋体"/>
          <w:color w:val="auto"/>
          <w:szCs w:val="21"/>
          <w:highlight w:val="none"/>
        </w:rPr>
        <w:t>272</w:t>
      </w:r>
      <w:r>
        <w:rPr>
          <w:rFonts w:hint="eastAsia" w:ascii="宋体" w:hAnsi="宋体"/>
          <w:bCs/>
          <w:color w:val="auto"/>
          <w:szCs w:val="21"/>
          <w:highlight w:val="none"/>
        </w:rPr>
        <w:t>万元，其中货物采购30万元、工程采购0万元、服务采购242万元。</w:t>
      </w:r>
    </w:p>
    <w:p>
      <w:pPr>
        <w:spacing w:line="420" w:lineRule="exact"/>
        <w:jc w:val="center"/>
        <w:rPr>
          <w:rFonts w:ascii="黑体" w:hAnsi="宋体" w:eastAsia="黑体"/>
          <w:color w:val="auto"/>
          <w:sz w:val="28"/>
          <w:szCs w:val="28"/>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第五部分  “三公”经费财政拨款预算情况</w:t>
      </w:r>
    </w:p>
    <w:p>
      <w:pPr>
        <w:spacing w:line="420" w:lineRule="exact"/>
        <w:ind w:firstLine="420" w:firstLineChars="200"/>
        <w:rPr>
          <w:rFonts w:ascii="宋体" w:hAnsi="宋体"/>
          <w:bCs/>
          <w:color w:val="auto"/>
          <w:szCs w:val="21"/>
          <w:highlight w:val="none"/>
        </w:rPr>
      </w:pPr>
    </w:p>
    <w:p>
      <w:pPr>
        <w:shd w:val="clear" w:color="auto" w:fill="FFFFFF"/>
        <w:spacing w:line="420" w:lineRule="exact"/>
        <w:ind w:firstLine="422" w:firstLineChars="200"/>
        <w:jc w:val="left"/>
        <w:rPr>
          <w:rFonts w:ascii="宋体" w:hAnsi="宋体"/>
          <w:color w:val="auto"/>
          <w:highlight w:val="none"/>
          <w:shd w:val="clear" w:color="auto" w:fill="FFFFFF"/>
        </w:rPr>
      </w:pPr>
      <w:r>
        <w:rPr>
          <w:rFonts w:hint="eastAsia" w:ascii="宋体" w:hAnsi="宋体"/>
          <w:b/>
          <w:bCs/>
          <w:color w:val="auto"/>
          <w:szCs w:val="21"/>
          <w:highlight w:val="none"/>
        </w:rPr>
        <w:t>一、“三公”经费的单位范围</w:t>
      </w:r>
      <w:r>
        <w:rPr>
          <w:rFonts w:hint="eastAsia" w:ascii="宋体" w:hAnsi="宋体"/>
          <w:b/>
          <w:bCs/>
          <w:color w:val="auto"/>
          <w:szCs w:val="21"/>
          <w:highlight w:val="none"/>
          <w:lang w:eastAsia="zh-CN"/>
        </w:rPr>
        <w:t>。</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    中共深圳市龙华区委组织部（区委编办、区人才工作局）因公出国（境）费用、公务接待费、公务用车购置和运行维护费，开支单位包括部本级和3个下属事业单位。</w:t>
      </w:r>
      <w:r>
        <w:rPr>
          <w:rFonts w:hint="eastAsia" w:ascii="宋体" w:hAnsi="宋体"/>
          <w:bCs/>
          <w:color w:val="auto"/>
          <w:szCs w:val="21"/>
          <w:highlight w:val="none"/>
        </w:rPr>
        <w:br w:type="textWrapping"/>
      </w:r>
      <w:r>
        <w:rPr>
          <w:rFonts w:hint="eastAsia" w:ascii="宋体" w:hAnsi="宋体"/>
          <w:b/>
          <w:bCs/>
          <w:color w:val="auto"/>
          <w:szCs w:val="21"/>
          <w:highlight w:val="none"/>
        </w:rPr>
        <w:t xml:space="preserve">    二、“三公”经费财政拨款预算情况说明</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    2021年“三公”经费预算16万元，比2020年预算减少53万元。</w:t>
      </w:r>
      <w:r>
        <w:rPr>
          <w:rFonts w:hint="eastAsia" w:ascii="宋体" w:hAnsi="宋体"/>
          <w:bCs/>
          <w:color w:val="auto"/>
          <w:szCs w:val="21"/>
          <w:highlight w:val="none"/>
        </w:rPr>
        <w:br w:type="textWrapping"/>
      </w:r>
      <w:r>
        <w:rPr>
          <w:rFonts w:hint="eastAsia" w:ascii="宋体" w:hAnsi="宋体"/>
          <w:b/>
          <w:bCs/>
          <w:color w:val="auto"/>
          <w:szCs w:val="21"/>
          <w:highlight w:val="none"/>
        </w:rPr>
        <w:t xml:space="preserve">    </w:t>
      </w:r>
      <w:r>
        <w:rPr>
          <w:rFonts w:hint="eastAsia" w:ascii="宋体" w:hAnsi="宋体"/>
          <w:color w:val="auto"/>
          <w:szCs w:val="21"/>
          <w:highlight w:val="none"/>
        </w:rPr>
        <w:t>1.因公出国（境）费用。</w:t>
      </w:r>
      <w:r>
        <w:rPr>
          <w:rFonts w:hint="eastAsia" w:ascii="宋体" w:hAnsi="宋体"/>
          <w:color w:val="auto"/>
          <w:highlight w:val="none"/>
        </w:rPr>
        <w:t>2021年预算数0万元。</w:t>
      </w:r>
      <w:r>
        <w:rPr>
          <w:rFonts w:hint="eastAsia" w:ascii="宋体" w:hAnsi="宋体"/>
          <w:color w:val="auto"/>
          <w:highlight w:val="none"/>
          <w:shd w:val="clear" w:color="auto" w:fill="FFFFFF"/>
        </w:rPr>
        <w:t>为进一步规范因公出国（境）经费管理，我区因公出国（境）经费完全按零基预算的原则根据市因公出国计划预审会议审定计划动态调配使用，因此各单位2021年因公出国（境）经费预算数为0万元，在实际执行中根据计划据实调配。</w:t>
      </w:r>
    </w:p>
    <w:p>
      <w:pPr>
        <w:spacing w:line="420" w:lineRule="exact"/>
        <w:ind w:firstLine="391"/>
        <w:jc w:val="left"/>
        <w:rPr>
          <w:rFonts w:ascii="宋体" w:hAnsi="宋体"/>
          <w:bCs/>
          <w:color w:val="auto"/>
          <w:szCs w:val="21"/>
          <w:highlight w:val="none"/>
        </w:rPr>
      </w:pPr>
      <w:r>
        <w:rPr>
          <w:rFonts w:hint="eastAsia" w:ascii="宋体" w:hAnsi="宋体"/>
          <w:color w:val="auto"/>
          <w:szCs w:val="21"/>
          <w:highlight w:val="none"/>
        </w:rPr>
        <w:t>⒉公务接待费。</w:t>
      </w:r>
      <w:r>
        <w:rPr>
          <w:rFonts w:hint="eastAsia" w:ascii="宋体" w:hAnsi="宋体"/>
          <w:bCs/>
          <w:color w:val="auto"/>
          <w:szCs w:val="21"/>
          <w:highlight w:val="none"/>
        </w:rPr>
        <w:t>2021年预算数2万元，比2020年减少3万元，</w:t>
      </w:r>
      <w:r>
        <w:rPr>
          <w:rFonts w:hint="eastAsia" w:ascii="宋体" w:hAnsi="宋体"/>
          <w:bCs/>
          <w:color w:val="auto"/>
          <w:szCs w:val="21"/>
          <w:highlight w:val="none"/>
          <w:lang w:val="en-US" w:eastAsia="zh-CN"/>
        </w:rPr>
        <w:t>主要原因是受疫情影响，压减相关经费开支</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主要用于按规定开支的各类公务接待支出。</w:t>
      </w:r>
    </w:p>
    <w:p>
      <w:pPr>
        <w:spacing w:line="420" w:lineRule="exact"/>
        <w:ind w:firstLine="420" w:firstLineChars="200"/>
        <w:rPr>
          <w:rFonts w:ascii="宋体" w:hAnsi="宋体"/>
          <w:bCs/>
          <w:color w:val="auto"/>
          <w:szCs w:val="21"/>
          <w:highlight w:val="none"/>
        </w:rPr>
      </w:pPr>
      <w:r>
        <w:rPr>
          <w:rFonts w:hint="eastAsia" w:ascii="宋体" w:hAnsi="宋体"/>
          <w:color w:val="auto"/>
          <w:szCs w:val="21"/>
          <w:highlight w:val="none"/>
        </w:rPr>
        <w:t>⒊公务用车购置和运行维护费。</w:t>
      </w:r>
      <w:r>
        <w:rPr>
          <w:rFonts w:hint="eastAsia" w:ascii="宋体" w:hAnsi="宋体"/>
          <w:bCs/>
          <w:color w:val="auto"/>
          <w:szCs w:val="21"/>
          <w:highlight w:val="none"/>
        </w:rPr>
        <w:t>2021年预算数14万元，比2020年预算数减少50万元。其中：公务用车购置费2021年预算数0万元，比2020年预算数减少40万元，主要</w:t>
      </w:r>
      <w:r>
        <w:rPr>
          <w:rFonts w:hint="eastAsia" w:ascii="宋体" w:hAnsi="宋体"/>
          <w:bCs/>
          <w:color w:val="auto"/>
          <w:szCs w:val="21"/>
          <w:highlight w:val="none"/>
          <w:lang w:val="en-US" w:eastAsia="zh-CN"/>
        </w:rPr>
        <w:t>原因</w:t>
      </w:r>
      <w:r>
        <w:rPr>
          <w:rFonts w:hint="eastAsia" w:ascii="宋体" w:hAnsi="宋体"/>
          <w:bCs/>
          <w:color w:val="auto"/>
          <w:szCs w:val="21"/>
          <w:highlight w:val="none"/>
        </w:rPr>
        <w:t>是</w:t>
      </w:r>
      <w:r>
        <w:rPr>
          <w:rFonts w:hint="eastAsia" w:ascii="宋体" w:hAnsi="宋体"/>
          <w:bCs/>
          <w:color w:val="auto"/>
          <w:szCs w:val="21"/>
          <w:highlight w:val="none"/>
          <w:lang w:val="en-US" w:eastAsia="zh-CN"/>
        </w:rPr>
        <w:t>2020年中</w:t>
      </w:r>
      <w:r>
        <w:rPr>
          <w:rFonts w:hint="eastAsia" w:ascii="宋体" w:hAnsi="宋体"/>
          <w:bCs/>
          <w:color w:val="auto"/>
          <w:szCs w:val="21"/>
          <w:highlight w:val="none"/>
        </w:rPr>
        <w:t>公务用车购置经费纳入区公务用车主管部门安排，</w:t>
      </w:r>
      <w:r>
        <w:rPr>
          <w:rFonts w:hint="eastAsia" w:ascii="宋体" w:hAnsi="宋体"/>
          <w:bCs/>
          <w:color w:val="auto"/>
          <w:szCs w:val="21"/>
          <w:highlight w:val="none"/>
          <w:lang w:val="en-US" w:eastAsia="zh-CN"/>
        </w:rPr>
        <w:t>其2020年初预算40万元在该年度调整为0万元，2021年初预算继续安排0万元，</w:t>
      </w:r>
      <w:r>
        <w:rPr>
          <w:rFonts w:hint="eastAsia" w:ascii="宋体" w:hAnsi="宋体"/>
          <w:bCs/>
          <w:color w:val="auto"/>
          <w:szCs w:val="21"/>
          <w:highlight w:val="none"/>
        </w:rPr>
        <w:t>待市编制重核相关工作完成后再分配安排</w:t>
      </w:r>
      <w:r>
        <w:rPr>
          <w:rFonts w:hint="eastAsia" w:ascii="宋体" w:hAnsi="宋体"/>
          <w:bCs/>
          <w:color w:val="auto"/>
          <w:szCs w:val="21"/>
          <w:highlight w:val="none"/>
          <w:lang w:val="en-US" w:eastAsia="zh-CN"/>
        </w:rPr>
        <w:t>预算</w:t>
      </w:r>
      <w:r>
        <w:rPr>
          <w:rFonts w:hint="eastAsia" w:ascii="宋体" w:hAnsi="宋体"/>
          <w:bCs/>
          <w:color w:val="auto"/>
          <w:szCs w:val="21"/>
          <w:highlight w:val="none"/>
        </w:rPr>
        <w:t>。公务用车运行维护费2021年预算数14万元，比2020年预算数减少10万元</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主要原因是</w:t>
      </w:r>
      <w:r>
        <w:rPr>
          <w:rFonts w:hint="eastAsia" w:ascii="宋体" w:hAnsi="宋体"/>
          <w:bCs/>
          <w:color w:val="auto"/>
          <w:szCs w:val="21"/>
          <w:highlight w:val="none"/>
        </w:rPr>
        <w:t>车辆数</w:t>
      </w:r>
      <w:r>
        <w:rPr>
          <w:rFonts w:hint="eastAsia" w:ascii="宋体" w:hAnsi="宋体"/>
          <w:bCs/>
          <w:color w:val="auto"/>
          <w:szCs w:val="21"/>
          <w:highlight w:val="none"/>
          <w:lang w:val="en-US" w:eastAsia="zh-CN"/>
        </w:rPr>
        <w:t>因报废从6辆减少至</w:t>
      </w:r>
      <w:r>
        <w:rPr>
          <w:rFonts w:hint="eastAsia" w:ascii="宋体" w:hAnsi="宋体"/>
          <w:bCs/>
          <w:color w:val="auto"/>
          <w:szCs w:val="21"/>
          <w:highlight w:val="none"/>
        </w:rPr>
        <w:t>4辆，</w:t>
      </w:r>
      <w:r>
        <w:rPr>
          <w:rFonts w:hint="eastAsia" w:ascii="宋体" w:hAnsi="宋体"/>
          <w:bCs/>
          <w:color w:val="auto"/>
          <w:szCs w:val="21"/>
          <w:highlight w:val="none"/>
          <w:lang w:val="en-US" w:eastAsia="zh-CN"/>
        </w:rPr>
        <w:t>同时</w:t>
      </w:r>
      <w:r>
        <w:rPr>
          <w:rFonts w:hint="eastAsia" w:ascii="宋体" w:hAnsi="宋体"/>
          <w:bCs/>
          <w:color w:val="auto"/>
          <w:szCs w:val="21"/>
          <w:highlight w:val="none"/>
        </w:rPr>
        <w:t>公务用车运行维护费标准由4万元/辆降为3.5万元/辆</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两项因素合计影响预算数减少10万元</w:t>
      </w:r>
      <w:r>
        <w:rPr>
          <w:rFonts w:hint="eastAsia" w:ascii="宋体" w:hAnsi="宋体"/>
          <w:bCs/>
          <w:color w:val="auto"/>
          <w:szCs w:val="21"/>
          <w:highlight w:val="none"/>
        </w:rPr>
        <w:t>，主要用于公务用车的保险、油费、清洁维修及保养等。</w:t>
      </w:r>
    </w:p>
    <w:p>
      <w:pPr>
        <w:spacing w:line="420" w:lineRule="exact"/>
        <w:rPr>
          <w:rFonts w:ascii="宋体" w:hAnsi="宋体"/>
          <w:bCs/>
          <w:color w:val="auto"/>
          <w:szCs w:val="21"/>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第六部分 部门预算绩效管理情况</w:t>
      </w:r>
    </w:p>
    <w:p>
      <w:pPr>
        <w:spacing w:line="420" w:lineRule="exact"/>
        <w:ind w:left="517" w:leftChars="196" w:hanging="105" w:hangingChars="50"/>
        <w:rPr>
          <w:rFonts w:ascii="宋体" w:hAnsi="宋体"/>
          <w:b/>
          <w:bCs/>
          <w:color w:val="auto"/>
          <w:szCs w:val="21"/>
          <w:highlight w:val="none"/>
        </w:rPr>
      </w:pPr>
      <w:r>
        <w:rPr>
          <w:rFonts w:hint="eastAsia" w:ascii="宋体" w:hAnsi="宋体"/>
          <w:bCs/>
          <w:color w:val="auto"/>
          <w:szCs w:val="21"/>
          <w:highlight w:val="none"/>
        </w:rPr>
        <w:br w:type="textWrapping"/>
      </w:r>
      <w:r>
        <w:rPr>
          <w:rFonts w:hint="eastAsia" w:ascii="宋体" w:hAnsi="宋体"/>
          <w:b/>
          <w:bCs/>
          <w:color w:val="auto"/>
          <w:szCs w:val="21"/>
          <w:highlight w:val="none"/>
        </w:rPr>
        <w:t>一、实施部门预算绩效管理的单位范围</w:t>
      </w:r>
    </w:p>
    <w:p>
      <w:pPr>
        <w:spacing w:line="420" w:lineRule="exact"/>
        <w:ind w:firstLine="525" w:firstLineChars="250"/>
        <w:rPr>
          <w:rFonts w:ascii="宋体" w:hAnsi="宋体"/>
          <w:color w:val="auto"/>
          <w:highlight w:val="none"/>
        </w:rPr>
      </w:pPr>
      <w:r>
        <w:rPr>
          <w:rFonts w:hint="eastAsia" w:ascii="宋体" w:hAnsi="宋体"/>
          <w:bCs/>
          <w:color w:val="auto"/>
          <w:szCs w:val="21"/>
          <w:highlight w:val="none"/>
        </w:rPr>
        <w:t>中共深圳市龙华区委组织部（区委编办、区人才工作局）实施部门预算绩效管理的单位范围包括：中共深圳市龙华区委组织部（区委编办、区人才工作局）本级和3个下属非独立核算事业单位，</w:t>
      </w:r>
      <w:r>
        <w:rPr>
          <w:rFonts w:hint="eastAsia" w:ascii="宋体" w:hAnsi="宋体"/>
          <w:color w:val="auto"/>
          <w:highlight w:val="none"/>
        </w:rPr>
        <w:t>均要编制整体支出绩效目标，按要求开展部门整体绩效自评，形成绩效报告报送区财政部门备案。</w:t>
      </w:r>
    </w:p>
    <w:p>
      <w:pPr>
        <w:spacing w:line="420" w:lineRule="exact"/>
        <w:ind w:firstLine="420" w:firstLineChars="199"/>
        <w:rPr>
          <w:rFonts w:ascii="宋体" w:hAnsi="宋体"/>
          <w:bCs/>
          <w:color w:val="auto"/>
          <w:szCs w:val="21"/>
          <w:highlight w:val="none"/>
        </w:rPr>
      </w:pPr>
      <w:r>
        <w:rPr>
          <w:rFonts w:hint="eastAsia" w:ascii="宋体" w:hAnsi="宋体"/>
          <w:b/>
          <w:bCs/>
          <w:color w:val="auto"/>
          <w:szCs w:val="21"/>
          <w:highlight w:val="none"/>
        </w:rPr>
        <w:t>二、实施部门预算绩效管理的项目情况及工作要求</w:t>
      </w:r>
    </w:p>
    <w:p>
      <w:pPr>
        <w:spacing w:line="420" w:lineRule="exact"/>
        <w:ind w:firstLine="420" w:firstLineChars="200"/>
        <w:rPr>
          <w:rFonts w:ascii="宋体" w:hAnsi="宋体"/>
          <w:color w:val="auto"/>
          <w:highlight w:val="none"/>
        </w:rPr>
      </w:pPr>
      <w:r>
        <w:rPr>
          <w:rFonts w:hint="eastAsia" w:ascii="宋体" w:hAnsi="宋体"/>
          <w:color w:val="auto"/>
          <w:highlight w:val="none"/>
        </w:rPr>
        <w:t>2021年</w:t>
      </w:r>
      <w:r>
        <w:rPr>
          <w:rFonts w:hint="eastAsia" w:ascii="宋体" w:hAnsi="宋体"/>
          <w:bCs/>
          <w:color w:val="auto"/>
          <w:szCs w:val="21"/>
          <w:highlight w:val="none"/>
        </w:rPr>
        <w:t>中共深圳市龙华区委组织部（区委编办、区人才工作局）</w:t>
      </w:r>
      <w:r>
        <w:rPr>
          <w:rFonts w:hint="eastAsia" w:ascii="宋体" w:hAnsi="宋体"/>
          <w:color w:val="auto"/>
          <w:highlight w:val="none"/>
        </w:rPr>
        <w:t>所有项目支出预算纳入部门预算绩效管理，涉及预算资金5,883万元，设置并编报25个项目绩效目标。相关项目在执行时需在年中（8月底前）编报绩效监控情况，并在年度预算执行完毕或项目完成后，按要求开展绩效自评，并在单位自评的基础上选择重点项目开展部门评价，形成绩效报告（表）报送区财政部门备案。区财政部门将选取部分政策或项目实施重点绩效评价。</w:t>
      </w:r>
    </w:p>
    <w:p>
      <w:pPr>
        <w:spacing w:line="420" w:lineRule="exact"/>
        <w:ind w:firstLine="560" w:firstLineChars="200"/>
        <w:rPr>
          <w:rFonts w:ascii="黑体" w:hAnsi="宋体" w:eastAsia="黑体"/>
          <w:color w:val="auto"/>
          <w:sz w:val="28"/>
          <w:szCs w:val="28"/>
          <w:highlight w:val="none"/>
        </w:rPr>
      </w:pPr>
    </w:p>
    <w:p>
      <w:pPr>
        <w:spacing w:line="420" w:lineRule="exact"/>
        <w:jc w:val="center"/>
        <w:rPr>
          <w:rFonts w:ascii="宋体" w:hAnsi="宋体"/>
          <w:bCs/>
          <w:color w:val="auto"/>
          <w:szCs w:val="21"/>
          <w:highlight w:val="none"/>
        </w:rPr>
      </w:pPr>
      <w:r>
        <w:rPr>
          <w:rFonts w:hint="eastAsia" w:ascii="黑体" w:hAnsi="宋体" w:eastAsia="黑体"/>
          <w:color w:val="auto"/>
          <w:sz w:val="28"/>
          <w:szCs w:val="28"/>
          <w:highlight w:val="none"/>
        </w:rPr>
        <w:t>第七部分 其他需要说明情况</w:t>
      </w:r>
    </w:p>
    <w:p>
      <w:pPr>
        <w:spacing w:line="420" w:lineRule="exact"/>
        <w:ind w:left="420" w:leftChars="200"/>
        <w:rPr>
          <w:rFonts w:ascii="宋体" w:hAnsi="宋体" w:cs="宋体"/>
          <w:b/>
          <w:bCs/>
          <w:color w:val="auto"/>
          <w:szCs w:val="21"/>
          <w:highlight w:val="none"/>
        </w:rPr>
      </w:pPr>
      <w:r>
        <w:rPr>
          <w:rFonts w:ascii="宋体" w:hAnsi="宋体" w:cs="宋体"/>
          <w:color w:val="auto"/>
          <w:sz w:val="24"/>
          <w:highlight w:val="none"/>
        </w:rPr>
        <w:br w:type="textWrapping"/>
      </w:r>
      <w:r>
        <w:rPr>
          <w:rFonts w:hint="eastAsia" w:ascii="宋体" w:hAnsi="宋体" w:cs="宋体"/>
          <w:b/>
          <w:bCs/>
          <w:color w:val="auto"/>
          <w:szCs w:val="21"/>
          <w:highlight w:val="none"/>
        </w:rPr>
        <w:t>一、机关运行经费</w:t>
      </w:r>
    </w:p>
    <w:p>
      <w:pPr>
        <w:spacing w:line="420" w:lineRule="exact"/>
        <w:ind w:firstLine="420"/>
        <w:rPr>
          <w:rFonts w:ascii="宋体" w:hAnsi="宋体" w:cs="宋体"/>
          <w:color w:val="auto"/>
          <w:szCs w:val="21"/>
          <w:highlight w:val="none"/>
        </w:rPr>
      </w:pPr>
      <w:r>
        <w:rPr>
          <w:rFonts w:hint="eastAsia" w:ascii="宋体" w:hAnsi="宋体"/>
          <w:bCs/>
          <w:color w:val="auto"/>
          <w:szCs w:val="21"/>
          <w:highlight w:val="none"/>
        </w:rPr>
        <w:t>2021</w:t>
      </w:r>
      <w:r>
        <w:rPr>
          <w:rFonts w:hint="eastAsia" w:ascii="宋体" w:hAnsi="宋体" w:cs="宋体"/>
          <w:color w:val="auto"/>
          <w:szCs w:val="21"/>
          <w:highlight w:val="none"/>
        </w:rPr>
        <w:t>年</w:t>
      </w:r>
      <w:r>
        <w:rPr>
          <w:rFonts w:hint="eastAsia" w:ascii="宋体" w:hAnsi="宋体"/>
          <w:bCs/>
          <w:color w:val="auto"/>
          <w:szCs w:val="21"/>
          <w:highlight w:val="none"/>
        </w:rPr>
        <w:t>中共深圳市龙华区委组织部（区委编办、区人才工作局）</w:t>
      </w:r>
      <w:r>
        <w:rPr>
          <w:rFonts w:hint="eastAsia" w:ascii="宋体" w:hAnsi="宋体" w:cs="宋体"/>
          <w:color w:val="auto"/>
          <w:szCs w:val="21"/>
          <w:highlight w:val="none"/>
        </w:rPr>
        <w:t>机关运行经费财政拨款预算</w:t>
      </w:r>
      <w:r>
        <w:rPr>
          <w:rFonts w:hint="eastAsia" w:ascii="宋体" w:hAnsi="宋体"/>
          <w:bCs/>
          <w:color w:val="auto"/>
          <w:szCs w:val="21"/>
          <w:highlight w:val="none"/>
        </w:rPr>
        <w:t>467</w:t>
      </w:r>
      <w:r>
        <w:rPr>
          <w:rFonts w:hint="eastAsia" w:ascii="宋体" w:hAnsi="宋体" w:cs="宋体"/>
          <w:color w:val="auto"/>
          <w:szCs w:val="21"/>
          <w:highlight w:val="none"/>
        </w:rPr>
        <w:t>万元，比</w:t>
      </w:r>
      <w:r>
        <w:rPr>
          <w:rFonts w:hint="eastAsia" w:ascii="宋体" w:hAnsi="宋体"/>
          <w:bCs/>
          <w:color w:val="auto"/>
          <w:szCs w:val="21"/>
          <w:highlight w:val="none"/>
        </w:rPr>
        <w:t>2020</w:t>
      </w:r>
      <w:r>
        <w:rPr>
          <w:rFonts w:hint="eastAsia" w:ascii="宋体" w:hAnsi="宋体" w:cs="宋体"/>
          <w:color w:val="auto"/>
          <w:szCs w:val="21"/>
          <w:highlight w:val="none"/>
        </w:rPr>
        <w:t>年预算减少10万元，下降2.1%。主要是压减一般公用经费、培训费和福利费。</w:t>
      </w:r>
    </w:p>
    <w:p>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bCs/>
          <w:color w:val="auto"/>
          <w:szCs w:val="21"/>
          <w:highlight w:val="none"/>
        </w:rPr>
        <w:t>国有资产使用情况</w:t>
      </w:r>
    </w:p>
    <w:p>
      <w:pPr>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截至20</w:t>
      </w:r>
      <w:r>
        <w:rPr>
          <w:rFonts w:ascii="宋体" w:hAnsi="宋体"/>
          <w:bCs/>
          <w:color w:val="auto"/>
          <w:szCs w:val="21"/>
          <w:highlight w:val="none"/>
        </w:rPr>
        <w:t>20</w:t>
      </w:r>
      <w:r>
        <w:rPr>
          <w:rFonts w:hint="eastAsia" w:ascii="宋体" w:hAnsi="宋体"/>
          <w:bCs/>
          <w:color w:val="auto"/>
          <w:szCs w:val="21"/>
          <w:highlight w:val="none"/>
        </w:rPr>
        <w:t>年12月31日，本单位共有车辆4辆，其中：一般公务用车4辆、一般执法执勤用车0辆、特种专业技术用车0 辆、其他用车0 辆。单位价值50万以上通用设备 0 台（套），单位价值100万以上专用设备0台（套）。</w:t>
      </w:r>
    </w:p>
    <w:p>
      <w:pPr>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lang w:val="en-US" w:eastAsia="zh-CN"/>
        </w:rPr>
        <w:t>2021年，部门安排购置</w:t>
      </w:r>
      <w:r>
        <w:rPr>
          <w:rFonts w:hint="eastAsia" w:ascii="宋体" w:hAnsi="宋体"/>
          <w:bCs/>
          <w:color w:val="auto"/>
          <w:szCs w:val="21"/>
          <w:highlight w:val="none"/>
        </w:rPr>
        <w:t>车辆</w:t>
      </w:r>
      <w:r>
        <w:rPr>
          <w:rFonts w:hint="eastAsia" w:ascii="宋体" w:hAnsi="宋体"/>
          <w:bCs/>
          <w:color w:val="auto"/>
          <w:szCs w:val="21"/>
          <w:highlight w:val="none"/>
          <w:lang w:val="en-US" w:eastAsia="zh-CN"/>
        </w:rPr>
        <w:t>0</w:t>
      </w:r>
      <w:r>
        <w:rPr>
          <w:rFonts w:hint="eastAsia" w:ascii="宋体" w:hAnsi="宋体"/>
          <w:bCs/>
          <w:color w:val="auto"/>
          <w:szCs w:val="21"/>
          <w:highlight w:val="none"/>
        </w:rPr>
        <w:t>辆，其中领导干部用车</w:t>
      </w:r>
      <w:r>
        <w:rPr>
          <w:rFonts w:hint="eastAsia" w:ascii="宋体" w:hAnsi="宋体"/>
          <w:bCs/>
          <w:color w:val="auto"/>
          <w:szCs w:val="21"/>
          <w:highlight w:val="none"/>
          <w:lang w:val="en-US" w:eastAsia="zh-CN"/>
        </w:rPr>
        <w:t>0</w:t>
      </w:r>
      <w:r>
        <w:rPr>
          <w:rFonts w:hint="eastAsia" w:ascii="宋体" w:hAnsi="宋体"/>
          <w:bCs/>
          <w:color w:val="auto"/>
          <w:szCs w:val="21"/>
          <w:highlight w:val="none"/>
        </w:rPr>
        <w:t>辆、一般公务用车</w:t>
      </w:r>
      <w:r>
        <w:rPr>
          <w:rFonts w:hint="eastAsia" w:ascii="宋体" w:hAnsi="宋体"/>
          <w:bCs/>
          <w:color w:val="auto"/>
          <w:szCs w:val="21"/>
          <w:highlight w:val="none"/>
          <w:lang w:val="en-US" w:eastAsia="zh-CN"/>
        </w:rPr>
        <w:t>0</w:t>
      </w:r>
      <w:r>
        <w:rPr>
          <w:rFonts w:hint="eastAsia" w:ascii="宋体" w:hAnsi="宋体"/>
          <w:bCs/>
          <w:color w:val="auto"/>
          <w:szCs w:val="21"/>
          <w:highlight w:val="none"/>
        </w:rPr>
        <w:t>辆、一般执法执勤用车</w:t>
      </w:r>
      <w:r>
        <w:rPr>
          <w:rFonts w:hint="eastAsia" w:ascii="宋体" w:hAnsi="宋体"/>
          <w:bCs/>
          <w:color w:val="auto"/>
          <w:szCs w:val="21"/>
          <w:highlight w:val="none"/>
          <w:lang w:val="en-US" w:eastAsia="zh-CN"/>
        </w:rPr>
        <w:t>0</w:t>
      </w:r>
      <w:r>
        <w:rPr>
          <w:rFonts w:hint="eastAsia" w:ascii="宋体" w:hAnsi="宋体"/>
          <w:bCs/>
          <w:color w:val="auto"/>
          <w:szCs w:val="21"/>
          <w:highlight w:val="none"/>
        </w:rPr>
        <w:t>辆、其他用车</w:t>
      </w:r>
      <w:r>
        <w:rPr>
          <w:rFonts w:hint="eastAsia" w:ascii="宋体" w:hAnsi="宋体"/>
          <w:bCs/>
          <w:color w:val="auto"/>
          <w:szCs w:val="21"/>
          <w:highlight w:val="none"/>
          <w:lang w:val="en-US" w:eastAsia="zh-CN"/>
        </w:rPr>
        <w:t>0</w:t>
      </w:r>
      <w:r>
        <w:rPr>
          <w:rFonts w:hint="eastAsia" w:ascii="宋体" w:hAnsi="宋体"/>
          <w:bCs/>
          <w:color w:val="auto"/>
          <w:szCs w:val="21"/>
          <w:highlight w:val="none"/>
        </w:rPr>
        <w:t>辆；</w:t>
      </w:r>
      <w:r>
        <w:rPr>
          <w:rFonts w:hint="eastAsia" w:ascii="宋体" w:hAnsi="宋体"/>
          <w:bCs/>
          <w:color w:val="auto"/>
          <w:szCs w:val="21"/>
          <w:highlight w:val="none"/>
          <w:lang w:val="en-US" w:eastAsia="zh-CN"/>
        </w:rPr>
        <w:t>安排购置</w:t>
      </w:r>
      <w:r>
        <w:rPr>
          <w:rFonts w:hint="eastAsia" w:ascii="宋体" w:hAnsi="宋体"/>
          <w:bCs/>
          <w:color w:val="auto"/>
          <w:szCs w:val="21"/>
          <w:highlight w:val="none"/>
        </w:rPr>
        <w:t>单价50万元以上通用设备</w:t>
      </w:r>
      <w:r>
        <w:rPr>
          <w:rFonts w:hint="eastAsia" w:ascii="宋体" w:hAnsi="宋体"/>
          <w:bCs/>
          <w:color w:val="auto"/>
          <w:szCs w:val="21"/>
          <w:highlight w:val="none"/>
          <w:lang w:val="en-US" w:eastAsia="zh-CN"/>
        </w:rPr>
        <w:t>0</w:t>
      </w:r>
      <w:r>
        <w:rPr>
          <w:rFonts w:hint="eastAsia" w:ascii="宋体" w:hAnsi="宋体"/>
          <w:bCs/>
          <w:color w:val="auto"/>
          <w:szCs w:val="21"/>
          <w:highlight w:val="none"/>
        </w:rPr>
        <w:t>台（套），单价100万元以上专用设备</w:t>
      </w:r>
      <w:r>
        <w:rPr>
          <w:rFonts w:hint="eastAsia" w:ascii="宋体" w:hAnsi="宋体"/>
          <w:bCs/>
          <w:color w:val="auto"/>
          <w:szCs w:val="21"/>
          <w:highlight w:val="none"/>
          <w:lang w:val="en-US" w:eastAsia="zh-CN"/>
        </w:rPr>
        <w:t>0</w:t>
      </w:r>
      <w:r>
        <w:rPr>
          <w:rFonts w:hint="eastAsia" w:ascii="宋体" w:hAnsi="宋体"/>
          <w:bCs/>
          <w:color w:val="auto"/>
          <w:szCs w:val="21"/>
          <w:highlight w:val="none"/>
        </w:rPr>
        <w:t>台（套）。</w:t>
      </w:r>
    </w:p>
    <w:p>
      <w:pPr>
        <w:spacing w:line="42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三、其他</w:t>
      </w:r>
    </w:p>
    <w:p>
      <w:pPr>
        <w:spacing w:line="420" w:lineRule="exact"/>
        <w:ind w:firstLine="411" w:firstLineChars="196"/>
        <w:rPr>
          <w:rFonts w:ascii="宋体" w:hAnsi="宋体"/>
          <w:bCs/>
          <w:color w:val="auto"/>
          <w:szCs w:val="21"/>
          <w:highlight w:val="none"/>
        </w:rPr>
      </w:pPr>
      <w:r>
        <w:rPr>
          <w:rFonts w:hint="eastAsia" w:ascii="宋体" w:hAnsi="宋体"/>
          <w:bCs/>
          <w:color w:val="auto"/>
          <w:szCs w:val="21"/>
          <w:highlight w:val="none"/>
        </w:rPr>
        <w:t>本单位上级专项转移支付支出预算</w:t>
      </w:r>
      <w:r>
        <w:rPr>
          <w:rFonts w:ascii="宋体" w:hAnsi="宋体"/>
          <w:bCs/>
          <w:color w:val="auto"/>
          <w:szCs w:val="21"/>
          <w:highlight w:val="none"/>
        </w:rPr>
        <w:t>25</w:t>
      </w:r>
      <w:r>
        <w:rPr>
          <w:rFonts w:hint="eastAsia" w:ascii="宋体" w:hAnsi="宋体"/>
          <w:bCs/>
          <w:color w:val="auto"/>
          <w:szCs w:val="21"/>
          <w:highlight w:val="none"/>
        </w:rPr>
        <w:t>万元，无政府性基金预算支出、国有资本经营预算支出。</w:t>
      </w:r>
    </w:p>
    <w:p>
      <w:pPr>
        <w:spacing w:line="420" w:lineRule="exact"/>
        <w:ind w:firstLine="2800" w:firstLineChars="1000"/>
        <w:rPr>
          <w:rFonts w:ascii="黑体" w:hAnsi="宋体" w:eastAsia="黑体"/>
          <w:color w:val="auto"/>
          <w:sz w:val="28"/>
          <w:szCs w:val="28"/>
          <w:highlight w:val="none"/>
        </w:rPr>
      </w:pPr>
    </w:p>
    <w:p>
      <w:pPr>
        <w:spacing w:line="42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第八部分  名词解释</w:t>
      </w:r>
    </w:p>
    <w:p>
      <w:pPr>
        <w:shd w:val="solid" w:color="FFFFFF" w:fill="auto"/>
        <w:autoSpaceDN w:val="0"/>
        <w:spacing w:line="420" w:lineRule="exact"/>
        <w:ind w:firstLine="593" w:firstLineChars="212"/>
        <w:rPr>
          <w:rFonts w:ascii="黑体" w:hAnsi="宋体" w:eastAsia="黑体"/>
          <w:color w:val="auto"/>
          <w:sz w:val="28"/>
          <w:szCs w:val="28"/>
          <w:highlight w:val="none"/>
        </w:rPr>
      </w:pPr>
    </w:p>
    <w:p>
      <w:pPr>
        <w:spacing w:line="420" w:lineRule="exact"/>
        <w:ind w:firstLine="420"/>
        <w:rPr>
          <w:rFonts w:ascii="宋体" w:hAnsi="宋体" w:cs="宋体"/>
          <w:color w:val="auto"/>
          <w:szCs w:val="21"/>
          <w:highlight w:val="none"/>
          <w:lang w:val="zh-CN"/>
        </w:rPr>
      </w:pPr>
      <w:r>
        <w:rPr>
          <w:rFonts w:hint="eastAsia" w:ascii="宋体" w:hAnsi="宋体"/>
          <w:bCs/>
          <w:color w:val="auto"/>
          <w:szCs w:val="21"/>
          <w:highlight w:val="none"/>
        </w:rPr>
        <w:t>一、</w:t>
      </w:r>
      <w:r>
        <w:rPr>
          <w:rFonts w:hint="eastAsia" w:ascii="宋体" w:hAnsi="宋体" w:cs="宋体"/>
          <w:color w:val="auto"/>
          <w:szCs w:val="21"/>
          <w:highlight w:val="none"/>
          <w:lang w:val="zh-CN"/>
        </w:rPr>
        <w:t>一般公共预算拨款收入：指本级财政当年拨付的资金。</w:t>
      </w:r>
    </w:p>
    <w:p>
      <w:pPr>
        <w:spacing w:line="420" w:lineRule="exact"/>
        <w:ind w:firstLine="420"/>
        <w:rPr>
          <w:rFonts w:ascii="宋体" w:hAnsi="宋体" w:cs="宋体"/>
          <w:color w:val="auto"/>
          <w:szCs w:val="21"/>
          <w:highlight w:val="none"/>
          <w:lang w:val="zh-CN"/>
        </w:rPr>
      </w:pPr>
      <w:r>
        <w:rPr>
          <w:rFonts w:hint="eastAsia" w:ascii="宋体" w:hAnsi="宋体"/>
          <w:bCs/>
          <w:color w:val="auto"/>
          <w:szCs w:val="21"/>
          <w:highlight w:val="none"/>
        </w:rPr>
        <w:t>二、</w:t>
      </w:r>
      <w:r>
        <w:rPr>
          <w:rFonts w:ascii="宋体" w:hAnsi="宋体"/>
          <w:bCs/>
          <w:color w:val="auto"/>
          <w:szCs w:val="21"/>
          <w:highlight w:val="none"/>
        </w:rPr>
        <w:t>其他收入:指除上述“财政拨款收入”“上级补助收入”“事业收入”等以外的收入。</w:t>
      </w:r>
      <w:r>
        <w:rPr>
          <w:rFonts w:hint="eastAsia" w:ascii="宋体" w:hAnsi="宋体" w:cs="宋体"/>
          <w:color w:val="auto"/>
          <w:szCs w:val="21"/>
          <w:highlight w:val="none"/>
          <w:lang w:val="zh-CN"/>
        </w:rPr>
        <w:t>主要是按规定动用的存款利息收入等。</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三、一般公共服务支出：反映政府提供一般公共服务的支出。</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四、 </w:t>
      </w:r>
      <w:r>
        <w:rPr>
          <w:rFonts w:ascii="宋体" w:hAnsi="宋体"/>
          <w:bCs/>
          <w:color w:val="auto"/>
          <w:szCs w:val="21"/>
          <w:highlight w:val="none"/>
        </w:rPr>
        <w:t>基本支出: 指保障机构正常运转、完成日常工作任务而发生的人员和公用支出。</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五、 项目支出：指在基本支出之外为完成特定行政任务和事业发展目标所发生的支出。</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六、</w:t>
      </w:r>
      <w:r>
        <w:rPr>
          <w:rFonts w:ascii="宋体" w:hAnsi="宋体"/>
          <w:bCs/>
          <w:color w:val="auto"/>
          <w:szCs w:val="21"/>
          <w:highlight w:val="none"/>
        </w:rPr>
        <w:t>“三公”经费: 指因公出国(境) 费、公务用车购置及运行费和公务接待费。其中，因公出国(境) 费指单位工作人员公务出国(境) 的住宿费、旅费、伙食补助费、杂费、培训费等支出; 公务用车购置及运行费指单位公务用车购置费及租用费、燃料费、维修费、过路过桥费、保险费等支出; 公务接待费指单位按规定开支的各类公务接待(含外宾接待) 支出。</w:t>
      </w:r>
    </w:p>
    <w:p>
      <w:pPr>
        <w:spacing w:line="420" w:lineRule="exact"/>
        <w:ind w:firstLine="420" w:firstLineChars="200"/>
        <w:rPr>
          <w:rFonts w:ascii="宋体" w:hAnsi="宋体"/>
          <w:color w:val="auto"/>
          <w:sz w:val="28"/>
          <w:szCs w:val="28"/>
          <w:highlight w:val="none"/>
          <w:u w:val="single"/>
        </w:rPr>
        <w:sectPr>
          <w:footerReference r:id="rId3" w:type="default"/>
          <w:pgSz w:w="11906" w:h="16838"/>
          <w:pgMar w:top="1440" w:right="1474" w:bottom="1440" w:left="1797" w:header="851" w:footer="992" w:gutter="0"/>
          <w:cols w:space="0" w:num="1"/>
          <w:rtlGutter w:val="0"/>
          <w:docGrid w:type="lines" w:linePitch="319" w:charSpace="0"/>
        </w:sectPr>
      </w:pPr>
      <w:r>
        <w:rPr>
          <w:rFonts w:hint="eastAsia" w:ascii="宋体" w:hAnsi="宋体"/>
          <w:bCs/>
          <w:color w:val="auto"/>
          <w:szCs w:val="21"/>
          <w:highlight w:val="none"/>
        </w:rPr>
        <w:t>七、</w:t>
      </w:r>
      <w:r>
        <w:rPr>
          <w:rFonts w:hint="eastAsia" w:ascii="宋体" w:hAnsi="宋体" w:cs="宋体"/>
          <w:color w:val="auto"/>
          <w:szCs w:val="21"/>
          <w:highlight w:val="none"/>
          <w:lang w:val="zh-CN"/>
        </w:rPr>
        <w:t>机关运行经费：为保障行政单位运行用于购买货物和服务的各项资金，包括办公及印刷费、邮电费、差旅费、会议费、福利费、日常维修费、工会经费、公务用车运行维护费以及其他费用。</w:t>
      </w:r>
    </w:p>
    <w:p>
      <w:pPr>
        <w:spacing w:line="420" w:lineRule="exact"/>
        <w:rPr>
          <w:rFonts w:ascii="宋体" w:hAnsi="宋体"/>
          <w:color w:val="auto"/>
          <w:sz w:val="28"/>
          <w:szCs w:val="28"/>
          <w:highlight w:val="none"/>
          <w:u w:val="single"/>
        </w:rPr>
      </w:pPr>
    </w:p>
    <w:p>
      <w:pPr>
        <w:spacing w:line="420" w:lineRule="exact"/>
        <w:rPr>
          <w:rFonts w:ascii="宋体" w:hAnsi="宋体"/>
          <w:color w:val="auto"/>
          <w:sz w:val="28"/>
          <w:szCs w:val="28"/>
          <w:highlight w:val="none"/>
          <w:u w:val="single"/>
        </w:rPr>
      </w:pPr>
    </w:p>
    <w:p>
      <w:pPr>
        <w:spacing w:line="420" w:lineRule="exact"/>
        <w:rPr>
          <w:rFonts w:ascii="宋体" w:hAnsi="宋体"/>
          <w:color w:val="auto"/>
          <w:sz w:val="32"/>
          <w:szCs w:val="32"/>
          <w:highlight w:val="none"/>
        </w:rPr>
      </w:pPr>
    </w:p>
    <w:tbl>
      <w:tblPr>
        <w:tblStyle w:val="6"/>
        <w:tblW w:w="14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931"/>
        <w:gridCol w:w="3373"/>
        <w:gridCol w:w="752"/>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tblHeader/>
          <w:jc w:val="center"/>
        </w:trPr>
        <w:tc>
          <w:tcPr>
            <w:tcW w:w="14177" w:type="dxa"/>
            <w:gridSpan w:val="5"/>
            <w:tcBorders>
              <w:top w:val="nil"/>
              <w:left w:val="nil"/>
              <w:bottom w:val="nil"/>
              <w:right w:val="nil"/>
            </w:tcBorders>
            <w:vAlign w:val="center"/>
          </w:tcPr>
          <w:p>
            <w:pPr>
              <w:rPr>
                <w:color w:val="auto"/>
                <w:sz w:val="18"/>
                <w:szCs w:val="18"/>
                <w:highlight w:val="none"/>
              </w:rPr>
            </w:pPr>
            <w:r>
              <w:rPr>
                <w:rFonts w:hint="eastAsia"/>
                <w:color w:val="auto"/>
                <w:highlight w:val="none"/>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tblHeader/>
          <w:jc w:val="center"/>
        </w:trPr>
        <w:tc>
          <w:tcPr>
            <w:tcW w:w="14177" w:type="dxa"/>
            <w:gridSpan w:val="5"/>
            <w:tcBorders>
              <w:top w:val="nil"/>
              <w:left w:val="nil"/>
              <w:bottom w:val="nil"/>
              <w:right w:val="nil"/>
            </w:tcBorders>
            <w:vAlign w:val="center"/>
          </w:tcPr>
          <w:p>
            <w:pPr>
              <w:tabs>
                <w:tab w:val="left" w:pos="7845"/>
              </w:tabs>
              <w:jc w:val="center"/>
              <w:rPr>
                <w:color w:val="auto"/>
                <w:sz w:val="18"/>
                <w:szCs w:val="18"/>
                <w:highlight w:val="none"/>
              </w:rPr>
            </w:pPr>
            <w:r>
              <w:rPr>
                <w:rFonts w:hint="eastAsia"/>
                <w:b/>
                <w:bCs/>
                <w:color w:val="auto"/>
                <w:kern w:val="0"/>
                <w:sz w:val="36"/>
                <w:szCs w:val="36"/>
                <w:highlight w:val="none"/>
              </w:rPr>
              <w:t>收支</w:t>
            </w:r>
            <w:r>
              <w:rPr>
                <w:rFonts w:hint="eastAsia"/>
                <w:b/>
                <w:bCs/>
                <w:color w:val="auto"/>
                <w:kern w:val="0"/>
                <w:sz w:val="36"/>
                <w:szCs w:val="36"/>
                <w:highlight w:val="none"/>
                <w:lang w:val="en-US" w:eastAsia="zh-CN"/>
              </w:rPr>
              <w:t>预算</w:t>
            </w:r>
            <w:r>
              <w:rPr>
                <w:rFonts w:hint="eastAsia"/>
                <w:b/>
                <w:bCs/>
                <w:color w:val="auto"/>
                <w:kern w:val="0"/>
                <w:sz w:val="36"/>
                <w:szCs w:val="36"/>
                <w:highlight w:val="none"/>
              </w:rPr>
              <w:t>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tblHeader/>
          <w:jc w:val="center"/>
        </w:trPr>
        <w:tc>
          <w:tcPr>
            <w:tcW w:w="10441" w:type="dxa"/>
            <w:gridSpan w:val="3"/>
            <w:tcBorders>
              <w:top w:val="nil"/>
              <w:left w:val="nil"/>
              <w:bottom w:val="single" w:color="auto" w:sz="4" w:space="0"/>
              <w:right w:val="nil"/>
            </w:tcBorders>
            <w:vAlign w:val="center"/>
          </w:tcPr>
          <w:p>
            <w:pPr>
              <w:jc w:val="left"/>
              <w:rPr>
                <w:rFonts w:ascii="宋体" w:hAnsi="宋体" w:cs="宋体"/>
                <w:color w:val="auto"/>
                <w:sz w:val="18"/>
                <w:szCs w:val="18"/>
                <w:highlight w:val="none"/>
              </w:rPr>
            </w:pPr>
            <w:r>
              <w:rPr>
                <w:rFonts w:hint="eastAsia" w:ascii="宋体" w:hAnsi="宋体" w:cs="宋体"/>
                <w:color w:val="auto"/>
                <w:sz w:val="20"/>
                <w:szCs w:val="20"/>
                <w:highlight w:val="none"/>
              </w:rPr>
              <w:t>单位名称：中共深圳市龙华区委组织部（区委编办、区人才工作局）</w:t>
            </w:r>
          </w:p>
        </w:tc>
        <w:tc>
          <w:tcPr>
            <w:tcW w:w="3736" w:type="dxa"/>
            <w:gridSpan w:val="2"/>
            <w:tcBorders>
              <w:top w:val="nil"/>
              <w:left w:val="nil"/>
              <w:bottom w:val="single" w:color="auto" w:sz="4" w:space="0"/>
              <w:right w:val="nil"/>
            </w:tcBorders>
            <w:vAlign w:val="center"/>
          </w:tcPr>
          <w:p>
            <w:pPr>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tblHeader/>
          <w:jc w:val="center"/>
        </w:trPr>
        <w:tc>
          <w:tcPr>
            <w:tcW w:w="7068" w:type="dxa"/>
            <w:gridSpan w:val="2"/>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收            入</w:t>
            </w:r>
          </w:p>
        </w:tc>
        <w:tc>
          <w:tcPr>
            <w:tcW w:w="7109" w:type="dxa"/>
            <w:gridSpan w:val="3"/>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tblHeader/>
          <w:jc w:val="center"/>
        </w:trPr>
        <w:tc>
          <w:tcPr>
            <w:tcW w:w="4137" w:type="dxa"/>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项  目</w:t>
            </w:r>
          </w:p>
        </w:tc>
        <w:tc>
          <w:tcPr>
            <w:tcW w:w="2931" w:type="dxa"/>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2021年预算数</w:t>
            </w:r>
          </w:p>
        </w:tc>
        <w:tc>
          <w:tcPr>
            <w:tcW w:w="4125" w:type="dxa"/>
            <w:gridSpan w:val="2"/>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项  目</w:t>
            </w:r>
          </w:p>
        </w:tc>
        <w:tc>
          <w:tcPr>
            <w:tcW w:w="2984"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2021年预算数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highlight w:val="none"/>
              </w:rPr>
              <w:t>一、</w:t>
            </w:r>
            <w:r>
              <w:rPr>
                <w:rFonts w:hint="eastAsia"/>
                <w:color w:val="auto"/>
                <w:highlight w:val="none"/>
              </w:rPr>
              <w:t>政府</w:t>
            </w:r>
            <w:r>
              <w:rPr>
                <w:color w:val="auto"/>
                <w:highlight w:val="none"/>
              </w:rPr>
              <w:t>预算拨款</w:t>
            </w:r>
          </w:p>
        </w:tc>
        <w:tc>
          <w:tcPr>
            <w:tcW w:w="2931"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125" w:type="dxa"/>
            <w:gridSpan w:val="2"/>
            <w:vAlign w:val="center"/>
          </w:tcPr>
          <w:p>
            <w:pPr>
              <w:rPr>
                <w:color w:val="auto"/>
                <w:sz w:val="18"/>
                <w:szCs w:val="18"/>
                <w:highlight w:val="none"/>
              </w:rPr>
            </w:pPr>
            <w:r>
              <w:rPr>
                <w:rFonts w:hint="eastAsia"/>
                <w:color w:val="auto"/>
                <w:highlight w:val="none"/>
              </w:rPr>
              <w:t>一、</w:t>
            </w:r>
            <w:r>
              <w:rPr>
                <w:color w:val="auto"/>
                <w:highlight w:val="none"/>
              </w:rPr>
              <w:t>一般公共服务支出</w:t>
            </w:r>
          </w:p>
        </w:tc>
        <w:tc>
          <w:tcPr>
            <w:tcW w:w="2984" w:type="dxa"/>
            <w:vAlign w:val="center"/>
          </w:tcPr>
          <w:p>
            <w:pPr>
              <w:jc w:val="right"/>
              <w:rPr>
                <w:color w:val="auto"/>
                <w:sz w:val="18"/>
                <w:szCs w:val="18"/>
                <w:highlight w:val="none"/>
              </w:rPr>
            </w:pPr>
            <w:r>
              <w:rPr>
                <w:rFonts w:hint="eastAsia"/>
                <w:color w:val="auto"/>
                <w:highlight w:val="none"/>
              </w:rPr>
              <w:t>7</w:t>
            </w:r>
            <w:r>
              <w:rPr>
                <w:color w:val="auto"/>
                <w:highlight w:val="none"/>
              </w:rPr>
              <w:t>,</w:t>
            </w:r>
            <w:r>
              <w:rPr>
                <w:rFonts w:hint="eastAsia"/>
                <w:color w:val="auto"/>
                <w:highlight w:val="none"/>
              </w:rPr>
              <w:t>924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sz w:val="18"/>
                <w:szCs w:val="18"/>
                <w:highlight w:val="none"/>
              </w:rPr>
              <w:t xml:space="preserve">    1.一般公共预算拨款</w:t>
            </w:r>
          </w:p>
        </w:tc>
        <w:tc>
          <w:tcPr>
            <w:tcW w:w="2931"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125" w:type="dxa"/>
            <w:gridSpan w:val="2"/>
            <w:vAlign w:val="center"/>
          </w:tcPr>
          <w:p>
            <w:pPr>
              <w:rPr>
                <w:color w:val="auto"/>
                <w:sz w:val="18"/>
                <w:szCs w:val="18"/>
                <w:highlight w:val="none"/>
              </w:rPr>
            </w:pPr>
            <w:r>
              <w:rPr>
                <w:color w:val="auto"/>
                <w:highlight w:val="none"/>
              </w:rPr>
              <w:t xml:space="preserve">  组织事务</w:t>
            </w:r>
          </w:p>
        </w:tc>
        <w:tc>
          <w:tcPr>
            <w:tcW w:w="2984" w:type="dxa"/>
            <w:vAlign w:val="center"/>
          </w:tcPr>
          <w:p>
            <w:pPr>
              <w:jc w:val="right"/>
              <w:rPr>
                <w:color w:val="auto"/>
                <w:sz w:val="18"/>
                <w:szCs w:val="18"/>
                <w:highlight w:val="none"/>
              </w:rPr>
            </w:pPr>
            <w:r>
              <w:rPr>
                <w:rFonts w:hint="eastAsia"/>
                <w:color w:val="auto"/>
                <w:highlight w:val="none"/>
              </w:rPr>
              <w:t>7</w:t>
            </w:r>
            <w:r>
              <w:rPr>
                <w:color w:val="auto"/>
                <w:highlight w:val="none"/>
              </w:rPr>
              <w:t>,</w:t>
            </w:r>
            <w:r>
              <w:rPr>
                <w:rFonts w:hint="eastAsia"/>
                <w:color w:val="auto"/>
                <w:highlight w:val="none"/>
              </w:rPr>
              <w:t>924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sz w:val="18"/>
                <w:szCs w:val="18"/>
                <w:highlight w:val="none"/>
              </w:rPr>
              <w:t xml:space="preserve">    2.政府性基金预算拨款</w:t>
            </w:r>
          </w:p>
        </w:tc>
        <w:tc>
          <w:tcPr>
            <w:tcW w:w="2931" w:type="dxa"/>
            <w:vAlign w:val="center"/>
          </w:tcPr>
          <w:p>
            <w:pPr>
              <w:jc w:val="right"/>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4125" w:type="dxa"/>
            <w:gridSpan w:val="2"/>
            <w:vAlign w:val="center"/>
          </w:tcPr>
          <w:p>
            <w:pPr>
              <w:rPr>
                <w:color w:val="auto"/>
                <w:sz w:val="18"/>
                <w:szCs w:val="18"/>
                <w:highlight w:val="none"/>
              </w:rPr>
            </w:pPr>
            <w:r>
              <w:rPr>
                <w:color w:val="auto"/>
                <w:highlight w:val="none"/>
              </w:rPr>
              <w:t xml:space="preserve">    行政运行</w:t>
            </w:r>
          </w:p>
        </w:tc>
        <w:tc>
          <w:tcPr>
            <w:tcW w:w="2984" w:type="dxa"/>
            <w:vAlign w:val="center"/>
          </w:tcPr>
          <w:p>
            <w:pPr>
              <w:jc w:val="right"/>
              <w:rPr>
                <w:color w:val="auto"/>
                <w:highlight w:val="none"/>
              </w:rPr>
            </w:pPr>
            <w:r>
              <w:rPr>
                <w:rFonts w:hint="eastAsia"/>
                <w:color w:val="auto"/>
                <w:highlight w:val="none"/>
              </w:rPr>
              <w:t>2</w:t>
            </w:r>
            <w:r>
              <w:rPr>
                <w:color w:val="auto"/>
                <w:highlight w:val="none"/>
              </w:rPr>
              <w:t>,</w:t>
            </w:r>
            <w:r>
              <w:rPr>
                <w:rFonts w:hint="eastAsia"/>
                <w:color w:val="auto"/>
                <w:highlight w:val="none"/>
              </w:rPr>
              <w:t>093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sz w:val="18"/>
                <w:szCs w:val="18"/>
                <w:highlight w:val="none"/>
              </w:rPr>
              <w:t xml:space="preserve">    3.国有资本经营预算拨款</w:t>
            </w:r>
          </w:p>
        </w:tc>
        <w:tc>
          <w:tcPr>
            <w:tcW w:w="2931" w:type="dxa"/>
            <w:vAlign w:val="center"/>
          </w:tcPr>
          <w:p>
            <w:pPr>
              <w:jc w:val="right"/>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4125" w:type="dxa"/>
            <w:gridSpan w:val="2"/>
            <w:vAlign w:val="center"/>
          </w:tcPr>
          <w:p>
            <w:pPr>
              <w:rPr>
                <w:color w:val="auto"/>
                <w:sz w:val="18"/>
                <w:szCs w:val="18"/>
                <w:highlight w:val="none"/>
              </w:rPr>
            </w:pPr>
            <w:r>
              <w:rPr>
                <w:color w:val="auto"/>
                <w:highlight w:val="none"/>
              </w:rPr>
              <w:t xml:space="preserve">    一般行政管理事务</w:t>
            </w:r>
          </w:p>
        </w:tc>
        <w:tc>
          <w:tcPr>
            <w:tcW w:w="2984" w:type="dxa"/>
            <w:vAlign w:val="center"/>
          </w:tcPr>
          <w:p>
            <w:pPr>
              <w:jc w:val="right"/>
              <w:rPr>
                <w:color w:val="auto"/>
                <w:highlight w:val="none"/>
              </w:rPr>
            </w:pPr>
            <w:r>
              <w:rPr>
                <w:color w:val="auto"/>
                <w:highlight w:val="none"/>
              </w:rPr>
              <w:t>3,706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13" w:hRule="exact"/>
          <w:jc w:val="center"/>
        </w:trPr>
        <w:tc>
          <w:tcPr>
            <w:tcW w:w="4137" w:type="dxa"/>
            <w:vAlign w:val="center"/>
          </w:tcPr>
          <w:p>
            <w:pPr>
              <w:jc w:val="left"/>
              <w:rPr>
                <w:color w:val="auto"/>
                <w:sz w:val="18"/>
                <w:szCs w:val="18"/>
                <w:highlight w:val="none"/>
              </w:rPr>
            </w:pPr>
            <w:r>
              <w:rPr>
                <w:color w:val="auto"/>
                <w:highlight w:val="none"/>
              </w:rPr>
              <w:t>二、财政专户</w:t>
            </w:r>
            <w:r>
              <w:rPr>
                <w:rFonts w:hint="eastAsia"/>
                <w:color w:val="auto"/>
                <w:highlight w:val="none"/>
              </w:rPr>
              <w:t>管理资金</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color w:val="auto"/>
                <w:sz w:val="18"/>
                <w:szCs w:val="18"/>
                <w:highlight w:val="none"/>
              </w:rPr>
            </w:pPr>
            <w:r>
              <w:rPr>
                <w:color w:val="auto"/>
                <w:highlight w:val="none"/>
              </w:rPr>
              <w:t xml:space="preserve">    公务员事务</w:t>
            </w:r>
          </w:p>
        </w:tc>
        <w:tc>
          <w:tcPr>
            <w:tcW w:w="2984" w:type="dxa"/>
            <w:vAlign w:val="center"/>
          </w:tcPr>
          <w:p>
            <w:pPr>
              <w:jc w:val="right"/>
              <w:rPr>
                <w:color w:val="auto"/>
                <w:highlight w:val="none"/>
              </w:rPr>
            </w:pPr>
            <w:r>
              <w:rPr>
                <w:rFonts w:hint="eastAsia"/>
                <w:color w:val="auto"/>
                <w:highlight w:val="none"/>
              </w:rPr>
              <w:t>170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highlight w:val="none"/>
              </w:rPr>
              <w:t>三、</w:t>
            </w:r>
            <w:r>
              <w:rPr>
                <w:rFonts w:hint="eastAsia"/>
                <w:color w:val="auto"/>
                <w:highlight w:val="none"/>
              </w:rPr>
              <w:t>单位资金</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rFonts w:ascii="宋体" w:hAnsi="宋体" w:cs="宋体"/>
                <w:color w:val="auto"/>
                <w:sz w:val="20"/>
                <w:szCs w:val="20"/>
                <w:highlight w:val="none"/>
              </w:rPr>
            </w:pPr>
            <w:r>
              <w:rPr>
                <w:rFonts w:hint="eastAsia"/>
                <w:color w:val="auto"/>
                <w:sz w:val="20"/>
                <w:szCs w:val="20"/>
                <w:highlight w:val="none"/>
              </w:rPr>
              <w:t xml:space="preserve">     其他组织事务支出</w:t>
            </w:r>
          </w:p>
        </w:tc>
        <w:tc>
          <w:tcPr>
            <w:tcW w:w="2984" w:type="dxa"/>
            <w:vAlign w:val="center"/>
          </w:tcPr>
          <w:p>
            <w:pPr>
              <w:jc w:val="right"/>
              <w:rPr>
                <w:color w:val="auto"/>
                <w:highlight w:val="none"/>
              </w:rPr>
            </w:pPr>
            <w:r>
              <w:rPr>
                <w:rFonts w:hint="eastAsia"/>
                <w:color w:val="auto"/>
                <w:highlight w:val="none"/>
              </w:rPr>
              <w:t>1,</w:t>
            </w:r>
            <w:r>
              <w:rPr>
                <w:color w:val="auto"/>
                <w:highlight w:val="none"/>
              </w:rPr>
              <w:t>955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1.</w:t>
            </w:r>
            <w:r>
              <w:rPr>
                <w:rFonts w:hint="eastAsia"/>
                <w:color w:val="auto"/>
                <w:sz w:val="18"/>
                <w:szCs w:val="18"/>
                <w:highlight w:val="none"/>
              </w:rPr>
              <w:t>事业收入</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color w:val="auto"/>
                <w:sz w:val="18"/>
                <w:szCs w:val="18"/>
                <w:highlight w:val="none"/>
              </w:rPr>
            </w:pPr>
            <w:r>
              <w:rPr>
                <w:rFonts w:hint="eastAsia"/>
                <w:color w:val="auto"/>
                <w:highlight w:val="none"/>
              </w:rPr>
              <w:t>二、</w:t>
            </w:r>
            <w:r>
              <w:rPr>
                <w:color w:val="auto"/>
                <w:highlight w:val="none"/>
              </w:rPr>
              <w:t>社会保障和就业支出</w:t>
            </w:r>
          </w:p>
        </w:tc>
        <w:tc>
          <w:tcPr>
            <w:tcW w:w="2984" w:type="dxa"/>
            <w:vAlign w:val="center"/>
          </w:tcPr>
          <w:p>
            <w:pPr>
              <w:jc w:val="right"/>
              <w:rPr>
                <w:color w:val="auto"/>
                <w:sz w:val="18"/>
                <w:szCs w:val="18"/>
                <w:highlight w:val="none"/>
              </w:rPr>
            </w:pPr>
            <w:r>
              <w:rPr>
                <w:rFonts w:hint="eastAsia"/>
                <w:color w:val="auto"/>
                <w:highlight w:val="none"/>
              </w:rPr>
              <w:t>236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ind w:firstLine="360" w:firstLineChars="200"/>
              <w:jc w:val="left"/>
              <w:rPr>
                <w:color w:val="auto"/>
                <w:sz w:val="18"/>
                <w:szCs w:val="18"/>
                <w:highlight w:val="none"/>
              </w:rPr>
            </w:pPr>
            <w:r>
              <w:rPr>
                <w:color w:val="auto"/>
                <w:sz w:val="18"/>
                <w:szCs w:val="18"/>
                <w:highlight w:val="none"/>
              </w:rPr>
              <w:t>2.</w:t>
            </w:r>
            <w:r>
              <w:rPr>
                <w:rFonts w:hint="eastAsia"/>
                <w:color w:val="auto"/>
                <w:sz w:val="18"/>
                <w:szCs w:val="18"/>
                <w:highlight w:val="none"/>
              </w:rPr>
              <w:t>事业单位经营收入</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color w:val="auto"/>
                <w:sz w:val="18"/>
                <w:szCs w:val="18"/>
                <w:highlight w:val="none"/>
              </w:rPr>
            </w:pPr>
            <w:r>
              <w:rPr>
                <w:color w:val="auto"/>
                <w:highlight w:val="none"/>
              </w:rPr>
              <w:t xml:space="preserve">  行政事业单位养老支出</w:t>
            </w:r>
          </w:p>
        </w:tc>
        <w:tc>
          <w:tcPr>
            <w:tcW w:w="2984" w:type="dxa"/>
            <w:vAlign w:val="center"/>
          </w:tcPr>
          <w:p>
            <w:pPr>
              <w:jc w:val="right"/>
              <w:rPr>
                <w:color w:val="auto"/>
                <w:sz w:val="18"/>
                <w:szCs w:val="18"/>
                <w:highlight w:val="none"/>
              </w:rPr>
            </w:pPr>
            <w:r>
              <w:rPr>
                <w:rFonts w:hint="eastAsia"/>
                <w:color w:val="auto"/>
                <w:highlight w:val="none"/>
              </w:rPr>
              <w:t>236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机关事业单位基本养老保险缴费支出</w:t>
            </w:r>
          </w:p>
        </w:tc>
        <w:tc>
          <w:tcPr>
            <w:tcW w:w="2984" w:type="dxa"/>
            <w:vAlign w:val="center"/>
          </w:tcPr>
          <w:p>
            <w:pPr>
              <w:jc w:val="right"/>
              <w:rPr>
                <w:color w:val="auto"/>
                <w:sz w:val="18"/>
                <w:szCs w:val="18"/>
                <w:highlight w:val="none"/>
              </w:rPr>
            </w:pPr>
            <w:r>
              <w:rPr>
                <w:rFonts w:hint="eastAsia"/>
                <w:color w:val="auto"/>
                <w:highlight w:val="none"/>
              </w:rPr>
              <w:t>158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机关事业单位职业年金缴费支出</w:t>
            </w:r>
          </w:p>
        </w:tc>
        <w:tc>
          <w:tcPr>
            <w:tcW w:w="2984" w:type="dxa"/>
            <w:vAlign w:val="center"/>
          </w:tcPr>
          <w:p>
            <w:pPr>
              <w:jc w:val="right"/>
              <w:rPr>
                <w:color w:val="auto"/>
                <w:sz w:val="18"/>
                <w:szCs w:val="18"/>
                <w:highlight w:val="none"/>
              </w:rPr>
            </w:pPr>
            <w:r>
              <w:rPr>
                <w:rFonts w:hint="eastAsia"/>
                <w:color w:val="auto"/>
                <w:highlight w:val="none"/>
              </w:rPr>
              <w:t>79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ind w:firstLine="360" w:firstLineChars="200"/>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rFonts w:hint="eastAsia"/>
                <w:color w:val="auto"/>
                <w:highlight w:val="none"/>
              </w:rPr>
              <w:t>三、</w:t>
            </w:r>
            <w:r>
              <w:rPr>
                <w:color w:val="auto"/>
                <w:highlight w:val="none"/>
              </w:rPr>
              <w:t>卫生健康支出</w:t>
            </w:r>
          </w:p>
        </w:tc>
        <w:tc>
          <w:tcPr>
            <w:tcW w:w="2984" w:type="dxa"/>
            <w:vAlign w:val="center"/>
          </w:tcPr>
          <w:p>
            <w:pPr>
              <w:jc w:val="right"/>
              <w:rPr>
                <w:color w:val="auto"/>
                <w:sz w:val="18"/>
                <w:szCs w:val="18"/>
                <w:highlight w:val="none"/>
              </w:rPr>
            </w:pPr>
            <w:r>
              <w:rPr>
                <w:rFonts w:hint="eastAsia"/>
                <w:color w:val="auto"/>
                <w:highlight w:val="none"/>
              </w:rPr>
              <w:t>108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计划生育事务</w:t>
            </w:r>
          </w:p>
        </w:tc>
        <w:tc>
          <w:tcPr>
            <w:tcW w:w="2984"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其他计划生育事务支出</w:t>
            </w:r>
          </w:p>
        </w:tc>
        <w:tc>
          <w:tcPr>
            <w:tcW w:w="2984"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行政事业单位医疗</w:t>
            </w:r>
          </w:p>
        </w:tc>
        <w:tc>
          <w:tcPr>
            <w:tcW w:w="2984" w:type="dxa"/>
            <w:vAlign w:val="center"/>
          </w:tcPr>
          <w:p>
            <w:pPr>
              <w:jc w:val="right"/>
              <w:rPr>
                <w:color w:val="auto"/>
                <w:sz w:val="18"/>
                <w:szCs w:val="18"/>
                <w:highlight w:val="none"/>
              </w:rPr>
            </w:pPr>
            <w:r>
              <w:rPr>
                <w:rFonts w:hint="eastAsia"/>
                <w:color w:val="auto"/>
                <w:highlight w:val="none"/>
              </w:rPr>
              <w:t>56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行政单位医疗</w:t>
            </w:r>
          </w:p>
        </w:tc>
        <w:tc>
          <w:tcPr>
            <w:tcW w:w="2984" w:type="dxa"/>
            <w:vAlign w:val="center"/>
          </w:tcPr>
          <w:p>
            <w:pPr>
              <w:jc w:val="right"/>
              <w:rPr>
                <w:color w:val="auto"/>
                <w:sz w:val="18"/>
                <w:szCs w:val="18"/>
                <w:highlight w:val="none"/>
              </w:rPr>
            </w:pPr>
            <w:r>
              <w:rPr>
                <w:rFonts w:hint="eastAsia"/>
                <w:color w:val="auto"/>
                <w:highlight w:val="none"/>
              </w:rPr>
              <w:t>56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住房保障支出</w:t>
            </w:r>
          </w:p>
        </w:tc>
        <w:tc>
          <w:tcPr>
            <w:tcW w:w="2984" w:type="dxa"/>
            <w:vAlign w:val="center"/>
          </w:tcPr>
          <w:p>
            <w:pPr>
              <w:jc w:val="right"/>
              <w:rPr>
                <w:color w:val="auto"/>
                <w:sz w:val="18"/>
                <w:szCs w:val="18"/>
                <w:highlight w:val="none"/>
              </w:rPr>
            </w:pPr>
            <w:r>
              <w:rPr>
                <w:rFonts w:hint="eastAsia"/>
                <w:color w:val="auto"/>
                <w:highlight w:val="none"/>
              </w:rPr>
              <w:t>392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rFonts w:hint="eastAsia"/>
                <w:color w:val="auto"/>
                <w:highlight w:val="none"/>
              </w:rPr>
              <w:t>四、</w:t>
            </w:r>
            <w:r>
              <w:rPr>
                <w:color w:val="auto"/>
                <w:highlight w:val="none"/>
              </w:rPr>
              <w:t>住房改革支出</w:t>
            </w:r>
          </w:p>
        </w:tc>
        <w:tc>
          <w:tcPr>
            <w:tcW w:w="2984" w:type="dxa"/>
            <w:vAlign w:val="center"/>
          </w:tcPr>
          <w:p>
            <w:pPr>
              <w:jc w:val="right"/>
              <w:rPr>
                <w:color w:val="auto"/>
                <w:sz w:val="18"/>
                <w:szCs w:val="18"/>
                <w:highlight w:val="none"/>
              </w:rPr>
            </w:pPr>
            <w:r>
              <w:rPr>
                <w:rFonts w:hint="eastAsia"/>
                <w:color w:val="auto"/>
                <w:highlight w:val="none"/>
              </w:rPr>
              <w:t>392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住房公积金</w:t>
            </w:r>
          </w:p>
        </w:tc>
        <w:tc>
          <w:tcPr>
            <w:tcW w:w="2984" w:type="dxa"/>
            <w:vAlign w:val="center"/>
          </w:tcPr>
          <w:p>
            <w:pPr>
              <w:jc w:val="right"/>
              <w:rPr>
                <w:color w:val="auto"/>
                <w:sz w:val="18"/>
                <w:szCs w:val="18"/>
                <w:highlight w:val="none"/>
              </w:rPr>
            </w:pPr>
            <w:r>
              <w:rPr>
                <w:rFonts w:hint="eastAsia"/>
                <w:color w:val="auto"/>
                <w:highlight w:val="none"/>
              </w:rPr>
              <w:t>225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r>
              <w:rPr>
                <w:color w:val="auto"/>
                <w:highlight w:val="none"/>
              </w:rPr>
              <w:t xml:space="preserve">    购房补贴</w:t>
            </w:r>
          </w:p>
        </w:tc>
        <w:tc>
          <w:tcPr>
            <w:tcW w:w="2984" w:type="dxa"/>
            <w:vAlign w:val="center"/>
          </w:tcPr>
          <w:p>
            <w:pPr>
              <w:jc w:val="right"/>
              <w:rPr>
                <w:color w:val="auto"/>
                <w:sz w:val="18"/>
                <w:szCs w:val="18"/>
                <w:highlight w:val="none"/>
              </w:rPr>
            </w:pPr>
            <w:r>
              <w:rPr>
                <w:color w:val="auto"/>
                <w:highlight w:val="none"/>
              </w:rPr>
              <w:t>167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ind w:firstLine="420" w:firstLineChars="200"/>
              <w:jc w:val="left"/>
              <w:rPr>
                <w:color w:val="auto"/>
                <w:sz w:val="18"/>
                <w:szCs w:val="18"/>
                <w:highlight w:val="none"/>
              </w:rPr>
            </w:pPr>
            <w:r>
              <w:rPr>
                <w:rFonts w:hint="eastAsia"/>
                <w:color w:val="auto"/>
                <w:highlight w:val="none"/>
              </w:rPr>
              <w:t>3</w:t>
            </w:r>
            <w:r>
              <w:rPr>
                <w:color w:val="auto"/>
                <w:highlight w:val="none"/>
              </w:rPr>
              <w:t>.上级补助收入</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color w:val="auto"/>
                <w:sz w:val="18"/>
                <w:szCs w:val="18"/>
                <w:highlight w:val="none"/>
              </w:rPr>
            </w:pPr>
            <w:r>
              <w:rPr>
                <w:color w:val="auto"/>
                <w:highlight w:val="none"/>
              </w:rPr>
              <w:t>上缴上级支出</w:t>
            </w:r>
          </w:p>
        </w:tc>
        <w:tc>
          <w:tcPr>
            <w:tcW w:w="2984"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ind w:firstLine="420" w:firstLineChars="200"/>
              <w:jc w:val="left"/>
              <w:rPr>
                <w:color w:val="auto"/>
                <w:sz w:val="18"/>
                <w:szCs w:val="18"/>
                <w:highlight w:val="none"/>
              </w:rPr>
            </w:pPr>
            <w:r>
              <w:rPr>
                <w:rFonts w:hint="eastAsia"/>
                <w:color w:val="auto"/>
                <w:highlight w:val="none"/>
              </w:rPr>
              <w:t>4</w:t>
            </w:r>
            <w:r>
              <w:rPr>
                <w:color w:val="auto"/>
                <w:highlight w:val="none"/>
              </w:rPr>
              <w:t>.附属单位上缴收入</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color w:val="auto"/>
                <w:sz w:val="18"/>
                <w:szCs w:val="18"/>
                <w:highlight w:val="none"/>
              </w:rPr>
            </w:pPr>
            <w:r>
              <w:rPr>
                <w:color w:val="auto"/>
                <w:highlight w:val="none"/>
              </w:rPr>
              <w:t>对附属单位补助支出</w:t>
            </w:r>
          </w:p>
        </w:tc>
        <w:tc>
          <w:tcPr>
            <w:tcW w:w="2984"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ind w:firstLine="420" w:firstLineChars="200"/>
              <w:jc w:val="left"/>
              <w:rPr>
                <w:color w:val="auto"/>
                <w:sz w:val="18"/>
                <w:szCs w:val="18"/>
                <w:highlight w:val="none"/>
              </w:rPr>
            </w:pPr>
            <w:r>
              <w:rPr>
                <w:color w:val="auto"/>
                <w:highlight w:val="none"/>
              </w:rPr>
              <w:t>5.</w:t>
            </w:r>
            <w:r>
              <w:rPr>
                <w:rFonts w:hint="eastAsia"/>
                <w:color w:val="auto"/>
                <w:highlight w:val="none"/>
              </w:rPr>
              <w:t>其他</w:t>
            </w:r>
            <w:r>
              <w:rPr>
                <w:color w:val="auto"/>
                <w:highlight w:val="none"/>
              </w:rPr>
              <w:t>收入</w:t>
            </w:r>
          </w:p>
        </w:tc>
        <w:tc>
          <w:tcPr>
            <w:tcW w:w="2931" w:type="dxa"/>
            <w:vAlign w:val="center"/>
          </w:tcPr>
          <w:p>
            <w:pPr>
              <w:jc w:val="right"/>
              <w:rPr>
                <w:color w:val="auto"/>
                <w:sz w:val="18"/>
                <w:szCs w:val="18"/>
                <w:highlight w:val="none"/>
              </w:rPr>
            </w:pPr>
          </w:p>
        </w:tc>
        <w:tc>
          <w:tcPr>
            <w:tcW w:w="4125" w:type="dxa"/>
            <w:gridSpan w:val="2"/>
            <w:vAlign w:val="center"/>
          </w:tcPr>
          <w:p>
            <w:pPr>
              <w:rPr>
                <w:color w:val="auto"/>
                <w:sz w:val="18"/>
                <w:szCs w:val="18"/>
                <w:highlight w:val="none"/>
              </w:rPr>
            </w:pPr>
          </w:p>
        </w:tc>
        <w:tc>
          <w:tcPr>
            <w:tcW w:w="2984"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highlight w:val="none"/>
              </w:rPr>
              <w:t xml:space="preserve">           本年收入合计      </w:t>
            </w:r>
          </w:p>
        </w:tc>
        <w:tc>
          <w:tcPr>
            <w:tcW w:w="2931"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125" w:type="dxa"/>
            <w:gridSpan w:val="2"/>
            <w:vAlign w:val="center"/>
          </w:tcPr>
          <w:p>
            <w:pPr>
              <w:rPr>
                <w:color w:val="auto"/>
                <w:sz w:val="18"/>
                <w:szCs w:val="18"/>
                <w:highlight w:val="none"/>
              </w:rPr>
            </w:pPr>
            <w:r>
              <w:rPr>
                <w:color w:val="auto"/>
                <w:highlight w:val="none"/>
              </w:rPr>
              <w:t xml:space="preserve">           本年支出合计      </w:t>
            </w:r>
          </w:p>
        </w:tc>
        <w:tc>
          <w:tcPr>
            <w:tcW w:w="2984"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highlight w:val="none"/>
              </w:rPr>
              <w:t>上年结余、结转</w:t>
            </w:r>
          </w:p>
        </w:tc>
        <w:tc>
          <w:tcPr>
            <w:tcW w:w="2931" w:type="dxa"/>
            <w:vAlign w:val="center"/>
          </w:tcPr>
          <w:p>
            <w:pPr>
              <w:jc w:val="right"/>
              <w:rPr>
                <w:color w:val="auto"/>
                <w:sz w:val="18"/>
                <w:szCs w:val="18"/>
                <w:highlight w:val="none"/>
              </w:rPr>
            </w:pPr>
            <w:r>
              <w:rPr>
                <w:rFonts w:hint="eastAsia"/>
                <w:color w:val="auto"/>
                <w:sz w:val="18"/>
                <w:szCs w:val="18"/>
                <w:highlight w:val="none"/>
              </w:rPr>
              <w:t>0</w:t>
            </w:r>
          </w:p>
        </w:tc>
        <w:tc>
          <w:tcPr>
            <w:tcW w:w="4125" w:type="dxa"/>
            <w:gridSpan w:val="2"/>
            <w:vAlign w:val="center"/>
          </w:tcPr>
          <w:p>
            <w:pPr>
              <w:rPr>
                <w:color w:val="auto"/>
                <w:sz w:val="18"/>
                <w:szCs w:val="18"/>
                <w:highlight w:val="none"/>
              </w:rPr>
            </w:pPr>
            <w:r>
              <w:rPr>
                <w:color w:val="auto"/>
                <w:highlight w:val="none"/>
              </w:rPr>
              <w:t>结转下年</w:t>
            </w:r>
          </w:p>
        </w:tc>
        <w:tc>
          <w:tcPr>
            <w:tcW w:w="2984"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04" w:hRule="exact"/>
          <w:jc w:val="center"/>
        </w:trPr>
        <w:tc>
          <w:tcPr>
            <w:tcW w:w="4137" w:type="dxa"/>
            <w:vAlign w:val="center"/>
          </w:tcPr>
          <w:p>
            <w:pPr>
              <w:jc w:val="left"/>
              <w:rPr>
                <w:color w:val="auto"/>
                <w:sz w:val="18"/>
                <w:szCs w:val="18"/>
                <w:highlight w:val="none"/>
              </w:rPr>
            </w:pPr>
            <w:r>
              <w:rPr>
                <w:color w:val="auto"/>
                <w:highlight w:val="none"/>
              </w:rPr>
              <w:t xml:space="preserve">              收入总计      </w:t>
            </w:r>
          </w:p>
        </w:tc>
        <w:tc>
          <w:tcPr>
            <w:tcW w:w="2931"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125" w:type="dxa"/>
            <w:gridSpan w:val="2"/>
            <w:vAlign w:val="center"/>
          </w:tcPr>
          <w:p>
            <w:pPr>
              <w:rPr>
                <w:color w:val="auto"/>
                <w:sz w:val="18"/>
                <w:szCs w:val="18"/>
                <w:highlight w:val="none"/>
              </w:rPr>
            </w:pPr>
            <w:r>
              <w:rPr>
                <w:color w:val="auto"/>
                <w:highlight w:val="none"/>
              </w:rPr>
              <w:t xml:space="preserve">              支出总计      </w:t>
            </w:r>
          </w:p>
        </w:tc>
        <w:tc>
          <w:tcPr>
            <w:tcW w:w="2984"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r>
    </w:tbl>
    <w:p>
      <w:pPr>
        <w:rPr>
          <w:rFonts w:ascii="宋体" w:hAnsi="宋体"/>
          <w:b/>
          <w:color w:val="auto"/>
          <w:szCs w:val="21"/>
          <w:highlight w:val="none"/>
          <w:u w:val="single"/>
        </w:rPr>
      </w:pPr>
    </w:p>
    <w:p>
      <w:pPr>
        <w:rPr>
          <w:rFonts w:ascii="宋体" w:hAnsi="宋体"/>
          <w:b/>
          <w:color w:val="auto"/>
          <w:szCs w:val="21"/>
          <w:highlight w:val="none"/>
          <w:u w:val="single"/>
        </w:rPr>
      </w:pPr>
    </w:p>
    <w:p>
      <w:pPr>
        <w:rPr>
          <w:rFonts w:ascii="宋体" w:hAnsi="宋体"/>
          <w:b/>
          <w:color w:val="auto"/>
          <w:szCs w:val="21"/>
          <w:highlight w:val="none"/>
          <w:u w:val="single"/>
        </w:rPr>
      </w:pPr>
    </w:p>
    <w:p>
      <w:pPr>
        <w:rPr>
          <w:rFonts w:ascii="宋体" w:hAnsi="宋体"/>
          <w:b/>
          <w:color w:val="auto"/>
          <w:szCs w:val="21"/>
          <w:highlight w:val="none"/>
          <w:u w:val="single"/>
        </w:rPr>
      </w:pPr>
    </w:p>
    <w:p>
      <w:pPr>
        <w:rPr>
          <w:rFonts w:ascii="宋体" w:hAnsi="宋体"/>
          <w:b/>
          <w:color w:val="auto"/>
          <w:szCs w:val="21"/>
          <w:highlight w:val="none"/>
          <w:u w:val="single"/>
        </w:rPr>
      </w:pPr>
    </w:p>
    <w:p>
      <w:pPr>
        <w:rPr>
          <w:rFonts w:ascii="宋体" w:hAnsi="宋体"/>
          <w:b/>
          <w:color w:val="auto"/>
          <w:szCs w:val="21"/>
          <w:highlight w:val="none"/>
          <w:u w:val="single"/>
        </w:rPr>
      </w:pPr>
    </w:p>
    <w:p>
      <w:pPr>
        <w:rPr>
          <w:rFonts w:ascii="宋体" w:hAnsi="宋体"/>
          <w:b/>
          <w:color w:val="auto"/>
          <w:szCs w:val="21"/>
          <w:highlight w:val="none"/>
          <w:u w:val="single"/>
        </w:rPr>
      </w:pPr>
    </w:p>
    <w:p>
      <w:pPr>
        <w:rPr>
          <w:rFonts w:ascii="宋体" w:hAnsi="宋体"/>
          <w:b/>
          <w:color w:val="auto"/>
          <w:szCs w:val="21"/>
          <w:highlight w:val="none"/>
          <w:u w:val="single"/>
        </w:rPr>
      </w:pPr>
    </w:p>
    <w:tbl>
      <w:tblPr>
        <w:tblStyle w:val="6"/>
        <w:tblW w:w="14673" w:type="dxa"/>
        <w:tblInd w:w="0" w:type="dxa"/>
        <w:tblLayout w:type="fixed"/>
        <w:tblCellMar>
          <w:top w:w="0" w:type="dxa"/>
          <w:left w:w="0" w:type="dxa"/>
          <w:bottom w:w="0" w:type="dxa"/>
          <w:right w:w="0" w:type="dxa"/>
        </w:tblCellMar>
      </w:tblPr>
      <w:tblGrid>
        <w:gridCol w:w="520"/>
        <w:gridCol w:w="1457"/>
        <w:gridCol w:w="732"/>
        <w:gridCol w:w="708"/>
        <w:gridCol w:w="191"/>
        <w:gridCol w:w="518"/>
        <w:gridCol w:w="473"/>
        <w:gridCol w:w="480"/>
        <w:gridCol w:w="520"/>
        <w:gridCol w:w="497"/>
        <w:gridCol w:w="520"/>
        <w:gridCol w:w="380"/>
        <w:gridCol w:w="520"/>
        <w:gridCol w:w="380"/>
        <w:gridCol w:w="520"/>
        <w:gridCol w:w="330"/>
        <w:gridCol w:w="136"/>
        <w:gridCol w:w="384"/>
        <w:gridCol w:w="313"/>
        <w:gridCol w:w="520"/>
        <w:gridCol w:w="180"/>
        <w:gridCol w:w="520"/>
        <w:gridCol w:w="447"/>
        <w:gridCol w:w="520"/>
        <w:gridCol w:w="298"/>
        <w:gridCol w:w="359"/>
        <w:gridCol w:w="492"/>
        <w:gridCol w:w="317"/>
        <w:gridCol w:w="391"/>
        <w:gridCol w:w="328"/>
        <w:gridCol w:w="119"/>
        <w:gridCol w:w="262"/>
        <w:gridCol w:w="341"/>
      </w:tblGrid>
      <w:tr>
        <w:tblPrEx>
          <w:tblCellMar>
            <w:top w:w="0" w:type="dxa"/>
            <w:left w:w="0" w:type="dxa"/>
            <w:bottom w:w="0" w:type="dxa"/>
            <w:right w:w="0" w:type="dxa"/>
          </w:tblCellMar>
        </w:tblPrEx>
        <w:trPr>
          <w:trHeight w:val="360" w:hRule="atLeast"/>
        </w:trPr>
        <w:tc>
          <w:tcPr>
            <w:tcW w:w="1977" w:type="dxa"/>
            <w:gridSpan w:val="2"/>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kern w:val="0"/>
                <w:sz w:val="24"/>
                <w:highlight w:val="none"/>
                <w:lang w:bidi="ar"/>
              </w:rPr>
            </w:pPr>
          </w:p>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表2</w:t>
            </w:r>
          </w:p>
        </w:tc>
        <w:tc>
          <w:tcPr>
            <w:tcW w:w="732"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08" w:type="dxa"/>
            <w:tcBorders>
              <w:top w:val="nil"/>
              <w:left w:val="nil"/>
              <w:bottom w:val="nil"/>
              <w:right w:val="nil"/>
            </w:tcBorders>
          </w:tcPr>
          <w:p>
            <w:pPr>
              <w:rPr>
                <w:rFonts w:ascii="宋体" w:hAnsi="宋体" w:cs="宋体"/>
                <w:color w:val="auto"/>
                <w:sz w:val="24"/>
                <w:highlight w:val="none"/>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91"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000"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017"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00"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00"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466"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384"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33"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00"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67"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657"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09"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19"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22" w:type="dxa"/>
            <w:gridSpan w:val="3"/>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r>
      <w:tr>
        <w:tblPrEx>
          <w:tblCellMar>
            <w:top w:w="0" w:type="dxa"/>
            <w:left w:w="0" w:type="dxa"/>
            <w:bottom w:w="0" w:type="dxa"/>
            <w:right w:w="0" w:type="dxa"/>
          </w:tblCellMar>
        </w:tblPrEx>
        <w:trPr>
          <w:trHeight w:val="465" w:hRule="atLeast"/>
        </w:trPr>
        <w:tc>
          <w:tcPr>
            <w:tcW w:w="520" w:type="dxa"/>
            <w:tcBorders>
              <w:top w:val="nil"/>
              <w:left w:val="nil"/>
              <w:bottom w:val="nil"/>
              <w:right w:val="nil"/>
            </w:tcBorders>
          </w:tcPr>
          <w:p>
            <w:pPr>
              <w:widowControl/>
              <w:jc w:val="center"/>
              <w:textAlignment w:val="center"/>
              <w:rPr>
                <w:rFonts w:ascii="宋体" w:hAnsi="宋体" w:cs="宋体"/>
                <w:b/>
                <w:color w:val="auto"/>
                <w:kern w:val="0"/>
                <w:sz w:val="32"/>
                <w:szCs w:val="32"/>
                <w:highlight w:val="none"/>
                <w:lang w:bidi="ar"/>
              </w:rPr>
            </w:pPr>
          </w:p>
        </w:tc>
        <w:tc>
          <w:tcPr>
            <w:tcW w:w="14153" w:type="dxa"/>
            <w:gridSpan w:val="3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收入</w:t>
            </w:r>
            <w:r>
              <w:rPr>
                <w:rFonts w:hint="eastAsia" w:ascii="宋体" w:hAnsi="宋体" w:cs="宋体"/>
                <w:b/>
                <w:color w:val="auto"/>
                <w:kern w:val="0"/>
                <w:sz w:val="32"/>
                <w:szCs w:val="32"/>
                <w:highlight w:val="none"/>
                <w:lang w:val="en-US" w:eastAsia="zh-CN" w:bidi="ar"/>
              </w:rPr>
              <w:t>预算</w:t>
            </w:r>
            <w:r>
              <w:rPr>
                <w:rFonts w:hint="eastAsia" w:ascii="宋体" w:hAnsi="宋体" w:cs="宋体"/>
                <w:b/>
                <w:color w:val="auto"/>
                <w:kern w:val="0"/>
                <w:sz w:val="32"/>
                <w:szCs w:val="32"/>
                <w:highlight w:val="none"/>
                <w:lang w:bidi="ar"/>
              </w:rPr>
              <w:t>表</w:t>
            </w:r>
          </w:p>
        </w:tc>
      </w:tr>
      <w:tr>
        <w:tblPrEx>
          <w:tblCellMar>
            <w:top w:w="0" w:type="dxa"/>
            <w:left w:w="0" w:type="dxa"/>
            <w:bottom w:w="0" w:type="dxa"/>
            <w:right w:w="0" w:type="dxa"/>
          </w:tblCellMar>
        </w:tblPrEx>
        <w:trPr>
          <w:trHeight w:val="402" w:hRule="atLeast"/>
        </w:trPr>
        <w:tc>
          <w:tcPr>
            <w:tcW w:w="520" w:type="dxa"/>
            <w:tcBorders>
              <w:top w:val="nil"/>
              <w:left w:val="nil"/>
              <w:bottom w:val="single" w:color="000000" w:sz="4" w:space="0"/>
              <w:right w:val="nil"/>
            </w:tcBorders>
          </w:tcPr>
          <w:p>
            <w:pPr>
              <w:jc w:val="left"/>
              <w:rPr>
                <w:color w:val="auto"/>
                <w:sz w:val="18"/>
                <w:szCs w:val="18"/>
                <w:highlight w:val="none"/>
              </w:rPr>
            </w:pPr>
          </w:p>
        </w:tc>
        <w:tc>
          <w:tcPr>
            <w:tcW w:w="8746" w:type="dxa"/>
            <w:gridSpan w:val="17"/>
            <w:tcBorders>
              <w:top w:val="nil"/>
              <w:left w:val="nil"/>
              <w:bottom w:val="single" w:color="000000" w:sz="4" w:space="0"/>
              <w:right w:val="nil"/>
            </w:tcBorders>
            <w:shd w:val="clear" w:color="auto" w:fill="auto"/>
            <w:tcMar>
              <w:top w:w="15" w:type="dxa"/>
              <w:left w:w="15" w:type="dxa"/>
              <w:right w:w="15" w:type="dxa"/>
            </w:tcMar>
            <w:vAlign w:val="bottom"/>
          </w:tcPr>
          <w:p>
            <w:pPr>
              <w:rPr>
                <w:rFonts w:ascii="宋体" w:hAnsi="宋体" w:cs="宋体"/>
                <w:color w:val="auto"/>
                <w:sz w:val="20"/>
                <w:szCs w:val="20"/>
                <w:highlight w:val="none"/>
              </w:rPr>
            </w:pPr>
            <w:r>
              <w:rPr>
                <w:rFonts w:hint="eastAsia"/>
                <w:color w:val="auto"/>
                <w:sz w:val="18"/>
                <w:szCs w:val="18"/>
                <w:highlight w:val="none"/>
              </w:rPr>
              <w:t>单位名称：</w:t>
            </w:r>
            <w:r>
              <w:rPr>
                <w:rFonts w:hint="eastAsia" w:ascii="宋体" w:hAnsi="宋体" w:cs="宋体"/>
                <w:color w:val="auto"/>
                <w:sz w:val="20"/>
                <w:szCs w:val="20"/>
                <w:highlight w:val="none"/>
              </w:rPr>
              <w:t>中共深圳市龙华区委组织部（区委编办、区人才工作局）</w:t>
            </w:r>
          </w:p>
        </w:tc>
        <w:tc>
          <w:tcPr>
            <w:tcW w:w="833" w:type="dxa"/>
            <w:gridSpan w:val="2"/>
            <w:tcBorders>
              <w:top w:val="nil"/>
              <w:left w:val="nil"/>
              <w:bottom w:val="single" w:color="000000" w:sz="4" w:space="0"/>
              <w:right w:val="nil"/>
            </w:tcBorders>
            <w:shd w:val="clear" w:color="auto" w:fill="auto"/>
            <w:tcMar>
              <w:top w:w="15" w:type="dxa"/>
              <w:left w:w="15" w:type="dxa"/>
              <w:right w:w="15" w:type="dxa"/>
            </w:tcMar>
            <w:vAlign w:val="bottom"/>
          </w:tcPr>
          <w:p>
            <w:pPr>
              <w:jc w:val="center"/>
              <w:rPr>
                <w:rFonts w:ascii="宋体" w:hAnsi="宋体" w:cs="宋体"/>
                <w:color w:val="auto"/>
                <w:sz w:val="20"/>
                <w:szCs w:val="20"/>
                <w:highlight w:val="none"/>
              </w:rPr>
            </w:pPr>
          </w:p>
        </w:tc>
        <w:tc>
          <w:tcPr>
            <w:tcW w:w="700" w:type="dxa"/>
            <w:gridSpan w:val="2"/>
            <w:tcBorders>
              <w:top w:val="nil"/>
              <w:left w:val="nil"/>
              <w:bottom w:val="single" w:color="000000" w:sz="4" w:space="0"/>
              <w:right w:val="nil"/>
            </w:tcBorders>
            <w:shd w:val="clear" w:color="auto" w:fill="auto"/>
            <w:tcMar>
              <w:top w:w="15" w:type="dxa"/>
              <w:left w:w="15" w:type="dxa"/>
              <w:right w:w="15" w:type="dxa"/>
            </w:tcMar>
            <w:vAlign w:val="bottom"/>
          </w:tcPr>
          <w:p>
            <w:pPr>
              <w:jc w:val="center"/>
              <w:rPr>
                <w:rFonts w:ascii="宋体" w:hAnsi="宋体" w:cs="宋体"/>
                <w:color w:val="auto"/>
                <w:sz w:val="20"/>
                <w:szCs w:val="20"/>
                <w:highlight w:val="none"/>
              </w:rPr>
            </w:pPr>
          </w:p>
        </w:tc>
        <w:tc>
          <w:tcPr>
            <w:tcW w:w="967" w:type="dxa"/>
            <w:gridSpan w:val="2"/>
            <w:tcBorders>
              <w:top w:val="nil"/>
              <w:left w:val="nil"/>
              <w:bottom w:val="single" w:color="000000" w:sz="4" w:space="0"/>
              <w:right w:val="nil"/>
            </w:tcBorders>
            <w:shd w:val="clear" w:color="auto" w:fill="auto"/>
            <w:tcMar>
              <w:top w:w="15" w:type="dxa"/>
              <w:left w:w="15" w:type="dxa"/>
              <w:right w:w="15" w:type="dxa"/>
            </w:tcMar>
            <w:vAlign w:val="bottom"/>
          </w:tcPr>
          <w:p>
            <w:pPr>
              <w:jc w:val="center"/>
              <w:rPr>
                <w:rFonts w:ascii="宋体" w:hAnsi="宋体" w:cs="宋体"/>
                <w:color w:val="auto"/>
                <w:sz w:val="20"/>
                <w:szCs w:val="20"/>
                <w:highlight w:val="none"/>
              </w:rPr>
            </w:pPr>
          </w:p>
        </w:tc>
        <w:tc>
          <w:tcPr>
            <w:tcW w:w="657" w:type="dxa"/>
            <w:gridSpan w:val="2"/>
            <w:tcBorders>
              <w:top w:val="nil"/>
              <w:left w:val="nil"/>
              <w:bottom w:val="nil"/>
              <w:right w:val="nil"/>
            </w:tcBorders>
            <w:shd w:val="clear" w:color="auto" w:fill="auto"/>
            <w:tcMar>
              <w:top w:w="15" w:type="dxa"/>
              <w:left w:w="15" w:type="dxa"/>
              <w:right w:w="15" w:type="dxa"/>
            </w:tcMar>
            <w:vAlign w:val="bottom"/>
          </w:tcPr>
          <w:p>
            <w:pPr>
              <w:jc w:val="center"/>
              <w:rPr>
                <w:rFonts w:ascii="宋体" w:hAnsi="宋体" w:cs="宋体"/>
                <w:color w:val="auto"/>
                <w:sz w:val="20"/>
                <w:szCs w:val="20"/>
                <w:highlight w:val="none"/>
              </w:rPr>
            </w:pPr>
          </w:p>
        </w:tc>
        <w:tc>
          <w:tcPr>
            <w:tcW w:w="809" w:type="dxa"/>
            <w:gridSpan w:val="2"/>
            <w:tcBorders>
              <w:top w:val="nil"/>
              <w:left w:val="nil"/>
              <w:bottom w:val="nil"/>
              <w:right w:val="nil"/>
            </w:tcBorders>
            <w:shd w:val="clear" w:color="auto" w:fill="auto"/>
            <w:tcMar>
              <w:top w:w="15" w:type="dxa"/>
              <w:left w:w="15" w:type="dxa"/>
              <w:right w:w="15" w:type="dxa"/>
            </w:tcMar>
            <w:vAlign w:val="bottom"/>
          </w:tcPr>
          <w:p>
            <w:pPr>
              <w:jc w:val="center"/>
              <w:rPr>
                <w:rFonts w:ascii="宋体" w:hAnsi="宋体" w:cs="宋体"/>
                <w:color w:val="auto"/>
                <w:sz w:val="20"/>
                <w:szCs w:val="20"/>
                <w:highlight w:val="none"/>
              </w:rPr>
            </w:pPr>
          </w:p>
        </w:tc>
        <w:tc>
          <w:tcPr>
            <w:tcW w:w="1441" w:type="dxa"/>
            <w:gridSpan w:val="5"/>
            <w:tcBorders>
              <w:top w:val="nil"/>
              <w:left w:val="nil"/>
              <w:bottom w:val="nil"/>
              <w:right w:val="nil"/>
            </w:tcBorders>
            <w:shd w:val="clear" w:color="auto" w:fill="auto"/>
            <w:tcMar>
              <w:top w:w="15" w:type="dxa"/>
              <w:left w:w="15" w:type="dxa"/>
              <w:right w:w="15" w:type="dxa"/>
            </w:tcMar>
            <w:vAlign w:val="bottom"/>
          </w:tcPr>
          <w:p>
            <w:pPr>
              <w:ind w:right="400"/>
              <w:jc w:val="right"/>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单位：万元</w:t>
            </w:r>
          </w:p>
        </w:tc>
      </w:tr>
      <w:tr>
        <w:tblPrEx>
          <w:tblCellMar>
            <w:top w:w="0" w:type="dxa"/>
            <w:left w:w="0" w:type="dxa"/>
            <w:bottom w:w="0" w:type="dxa"/>
            <w:right w:w="0" w:type="dxa"/>
          </w:tblCellMar>
        </w:tblPrEx>
        <w:trPr>
          <w:gridAfter w:val="1"/>
          <w:wAfter w:w="341" w:type="dxa"/>
          <w:trHeight w:val="495" w:hRule="atLeast"/>
        </w:trPr>
        <w:tc>
          <w:tcPr>
            <w:tcW w:w="19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预算单位</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收入总计</w:t>
            </w:r>
          </w:p>
        </w:tc>
        <w:tc>
          <w:tcPr>
            <w:tcW w:w="1091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本年收入</w:t>
            </w:r>
          </w:p>
        </w:tc>
        <w:tc>
          <w:tcPr>
            <w:tcW w:w="709"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上年结余、结转</w:t>
            </w:r>
          </w:p>
        </w:tc>
      </w:tr>
      <w:tr>
        <w:tblPrEx>
          <w:tblCellMar>
            <w:top w:w="0" w:type="dxa"/>
            <w:left w:w="0" w:type="dxa"/>
            <w:bottom w:w="0" w:type="dxa"/>
            <w:right w:w="0" w:type="dxa"/>
          </w:tblCellMar>
        </w:tblPrEx>
        <w:trPr>
          <w:gridAfter w:val="1"/>
          <w:wAfter w:w="341" w:type="dxa"/>
          <w:trHeight w:val="450" w:hRule="atLeast"/>
        </w:trPr>
        <w:tc>
          <w:tcPr>
            <w:tcW w:w="19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603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政府预算拨款</w:t>
            </w:r>
          </w:p>
        </w:tc>
        <w:tc>
          <w:tcPr>
            <w:tcW w:w="833" w:type="dxa"/>
            <w:gridSpan w:val="3"/>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财政专户管理资金</w:t>
            </w:r>
          </w:p>
        </w:tc>
        <w:tc>
          <w:tcPr>
            <w:tcW w:w="4044" w:type="dxa"/>
            <w:gridSpan w:val="1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单位资金</w:t>
            </w:r>
          </w:p>
        </w:tc>
        <w:tc>
          <w:tcPr>
            <w:tcW w:w="709" w:type="dxa"/>
            <w:gridSpan w:val="3"/>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gridAfter w:val="1"/>
          <w:wAfter w:w="341" w:type="dxa"/>
          <w:trHeight w:val="465" w:hRule="atLeast"/>
        </w:trPr>
        <w:tc>
          <w:tcPr>
            <w:tcW w:w="19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小计</w:t>
            </w:r>
          </w:p>
        </w:tc>
        <w:tc>
          <w:tcPr>
            <w:tcW w:w="35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一般公共预算拨款</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政府性基金预算拨款</w:t>
            </w:r>
          </w:p>
        </w:tc>
        <w:tc>
          <w:tcPr>
            <w:tcW w:w="8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国有资本经营预算拨款</w:t>
            </w:r>
          </w:p>
        </w:tc>
        <w:tc>
          <w:tcPr>
            <w:tcW w:w="833" w:type="dxa"/>
            <w:gridSpan w:val="3"/>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事业   收入</w:t>
            </w:r>
          </w:p>
        </w:tc>
        <w:tc>
          <w:tcPr>
            <w:tcW w:w="96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事业单位经营收入</w:t>
            </w:r>
          </w:p>
        </w:tc>
        <w:tc>
          <w:tcPr>
            <w:tcW w:w="81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上级补助收入</w:t>
            </w:r>
          </w:p>
        </w:tc>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附属单位上缴收入</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其他收入</w:t>
            </w:r>
          </w:p>
        </w:tc>
        <w:tc>
          <w:tcPr>
            <w:tcW w:w="709" w:type="dxa"/>
            <w:gridSpan w:val="3"/>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gridAfter w:val="1"/>
          <w:wAfter w:w="341" w:type="dxa"/>
          <w:trHeight w:val="690" w:hRule="atLeast"/>
        </w:trPr>
        <w:tc>
          <w:tcPr>
            <w:tcW w:w="1977"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3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基本支出拨款</w:t>
            </w:r>
          </w:p>
        </w:tc>
        <w:tc>
          <w:tcPr>
            <w:tcW w:w="953" w:type="dxa"/>
            <w:gridSpan w:val="2"/>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履职类项目拨款</w:t>
            </w:r>
          </w:p>
        </w:tc>
        <w:tc>
          <w:tcPr>
            <w:tcW w:w="1017" w:type="dxa"/>
            <w:gridSpan w:val="2"/>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财政专项资金拨款</w:t>
            </w:r>
          </w:p>
        </w:tc>
        <w:tc>
          <w:tcPr>
            <w:tcW w:w="900" w:type="dxa"/>
            <w:gridSpan w:val="2"/>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政府投资项目拨款</w:t>
            </w:r>
          </w:p>
        </w:tc>
        <w:tc>
          <w:tcPr>
            <w:tcW w:w="900"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gridSpan w:val="2"/>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33" w:type="dxa"/>
            <w:gridSpan w:val="3"/>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0" w:type="dxa"/>
            <w:gridSpan w:val="2"/>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67"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18"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8" w:type="dxa"/>
            <w:gridSpan w:val="2"/>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3"/>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gridAfter w:val="1"/>
          <w:wAfter w:w="341" w:type="dxa"/>
          <w:trHeight w:val="402" w:hRule="atLeast"/>
        </w:trPr>
        <w:tc>
          <w:tcPr>
            <w:tcW w:w="1977"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highlight w:val="none"/>
              </w:rPr>
            </w:pPr>
            <w:r>
              <w:rPr>
                <w:rFonts w:hint="eastAsia"/>
                <w:color w:val="auto"/>
                <w:highlight w:val="none"/>
              </w:rPr>
              <w:t>中共</w:t>
            </w:r>
            <w:r>
              <w:rPr>
                <w:color w:val="auto"/>
                <w:highlight w:val="none"/>
              </w:rPr>
              <w:t>深圳市龙华区委组织部（区委编办、区人才工作局）</w:t>
            </w:r>
          </w:p>
        </w:tc>
        <w:tc>
          <w:tcPr>
            <w:tcW w:w="73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rFonts w:hint="eastAsia"/>
                <w:color w:val="auto"/>
                <w:highlight w:val="none"/>
              </w:rPr>
              <w:t>8</w:t>
            </w:r>
            <w:r>
              <w:rPr>
                <w:color w:val="auto"/>
                <w:highlight w:val="none"/>
              </w:rPr>
              <w:t>,</w:t>
            </w:r>
            <w:r>
              <w:rPr>
                <w:rFonts w:hint="eastAsia"/>
                <w:color w:val="auto"/>
                <w:highlight w:val="none"/>
              </w:rPr>
              <w:t>659</w:t>
            </w:r>
          </w:p>
        </w:tc>
        <w:tc>
          <w:tcPr>
            <w:tcW w:w="7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rFonts w:hint="eastAsia"/>
                <w:color w:val="auto"/>
                <w:highlight w:val="none"/>
              </w:rPr>
              <w:t>8</w:t>
            </w:r>
            <w:r>
              <w:rPr>
                <w:color w:val="auto"/>
                <w:highlight w:val="none"/>
              </w:rPr>
              <w:t>,</w:t>
            </w:r>
            <w:r>
              <w:rPr>
                <w:rFonts w:hint="eastAsia"/>
                <w:color w:val="auto"/>
                <w:highlight w:val="none"/>
              </w:rPr>
              <w:t>659</w:t>
            </w:r>
          </w:p>
        </w:tc>
        <w:tc>
          <w:tcPr>
            <w:tcW w:w="709"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color w:val="auto"/>
                <w:highlight w:val="none"/>
              </w:rPr>
              <w:t>2,776</w:t>
            </w:r>
          </w:p>
        </w:tc>
        <w:tc>
          <w:tcPr>
            <w:tcW w:w="953"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color w:val="auto"/>
                <w:highlight w:val="none"/>
              </w:rPr>
              <w:t>4,572</w:t>
            </w:r>
          </w:p>
        </w:tc>
        <w:tc>
          <w:tcPr>
            <w:tcW w:w="1017"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rFonts w:hint="eastAsia"/>
                <w:color w:val="auto"/>
                <w:highlight w:val="none"/>
              </w:rPr>
              <w:t>1307</w:t>
            </w:r>
          </w:p>
        </w:tc>
        <w:tc>
          <w:tcPr>
            <w:tcW w:w="90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0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85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833" w:type="dxa"/>
            <w:gridSpan w:val="3"/>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70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967"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818"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851"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708"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709" w:type="dxa"/>
            <w:gridSpan w:val="3"/>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2"/>
          <w:wAfter w:w="603" w:type="dxa"/>
          <w:trHeight w:val="465" w:hRule="atLeast"/>
        </w:trPr>
        <w:tc>
          <w:tcPr>
            <w:tcW w:w="14070" w:type="dxa"/>
            <w:gridSpan w:val="3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32"/>
                <w:szCs w:val="32"/>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2"/>
          <w:wAfter w:w="603" w:type="dxa"/>
          <w:trHeight w:val="465" w:hRule="atLeast"/>
        </w:trPr>
        <w:tc>
          <w:tcPr>
            <w:tcW w:w="14070" w:type="dxa"/>
            <w:gridSpan w:val="3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32"/>
                <w:szCs w:val="32"/>
                <w:highlight w:val="none"/>
              </w:rPr>
            </w:pP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p>
      <w:pPr>
        <w:spacing w:line="420" w:lineRule="exact"/>
        <w:ind w:right="640"/>
        <w:rPr>
          <w:rFonts w:ascii="宋体" w:hAnsi="宋体"/>
          <w:b/>
          <w:color w:val="auto"/>
          <w:szCs w:val="21"/>
          <w:highlight w:val="none"/>
          <w:u w:val="single"/>
        </w:rPr>
      </w:pPr>
    </w:p>
    <w:tbl>
      <w:tblPr>
        <w:tblStyle w:val="6"/>
        <w:tblW w:w="13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2532"/>
        <w:gridCol w:w="2694"/>
        <w:gridCol w:w="531"/>
        <w:gridCol w:w="2162"/>
        <w:gridCol w:w="709"/>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blHeader/>
          <w:jc w:val="center"/>
        </w:trPr>
        <w:tc>
          <w:tcPr>
            <w:tcW w:w="11719" w:type="dxa"/>
            <w:gridSpan w:val="6"/>
            <w:tcBorders>
              <w:top w:val="nil"/>
              <w:left w:val="nil"/>
              <w:bottom w:val="nil"/>
              <w:right w:val="nil"/>
            </w:tcBorders>
            <w:vAlign w:val="center"/>
          </w:tcPr>
          <w:p>
            <w:pPr>
              <w:jc w:val="left"/>
              <w:rPr>
                <w:color w:val="auto"/>
                <w:sz w:val="18"/>
                <w:szCs w:val="18"/>
                <w:highlight w:val="none"/>
              </w:rPr>
            </w:pPr>
            <w:r>
              <w:rPr>
                <w:rFonts w:hint="eastAsia"/>
                <w:color w:val="auto"/>
                <w:highlight w:val="none"/>
              </w:rPr>
              <w:t>表3</w:t>
            </w:r>
          </w:p>
        </w:tc>
        <w:tc>
          <w:tcPr>
            <w:tcW w:w="2145" w:type="dxa"/>
            <w:tcBorders>
              <w:top w:val="nil"/>
              <w:left w:val="nil"/>
              <w:bottom w:val="nil"/>
              <w:right w:val="nil"/>
            </w:tcBorders>
          </w:tcPr>
          <w:p>
            <w:pPr>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blHeader/>
          <w:jc w:val="center"/>
        </w:trPr>
        <w:tc>
          <w:tcPr>
            <w:tcW w:w="11719" w:type="dxa"/>
            <w:gridSpan w:val="6"/>
            <w:tcBorders>
              <w:top w:val="nil"/>
              <w:left w:val="nil"/>
              <w:bottom w:val="nil"/>
              <w:right w:val="nil"/>
            </w:tcBorders>
            <w:vAlign w:val="center"/>
          </w:tcPr>
          <w:p>
            <w:pPr>
              <w:jc w:val="center"/>
              <w:rPr>
                <w:color w:val="auto"/>
                <w:sz w:val="18"/>
                <w:szCs w:val="18"/>
                <w:highlight w:val="none"/>
              </w:rPr>
            </w:pPr>
            <w:r>
              <w:rPr>
                <w:rFonts w:hint="eastAsia"/>
                <w:b/>
                <w:bCs/>
                <w:color w:val="auto"/>
                <w:kern w:val="0"/>
                <w:sz w:val="36"/>
                <w:szCs w:val="36"/>
                <w:highlight w:val="none"/>
              </w:rPr>
              <w:t xml:space="preserve">           支出</w:t>
            </w:r>
            <w:r>
              <w:rPr>
                <w:rFonts w:hint="eastAsia"/>
                <w:b/>
                <w:bCs/>
                <w:color w:val="auto"/>
                <w:kern w:val="0"/>
                <w:sz w:val="36"/>
                <w:szCs w:val="36"/>
                <w:highlight w:val="none"/>
                <w:lang w:val="en-US" w:eastAsia="zh-CN"/>
              </w:rPr>
              <w:t>预算</w:t>
            </w:r>
            <w:r>
              <w:rPr>
                <w:rFonts w:hint="eastAsia"/>
                <w:b/>
                <w:bCs/>
                <w:color w:val="auto"/>
                <w:kern w:val="0"/>
                <w:sz w:val="36"/>
                <w:szCs w:val="36"/>
                <w:highlight w:val="none"/>
              </w:rPr>
              <w:t>表</w:t>
            </w:r>
          </w:p>
        </w:tc>
        <w:tc>
          <w:tcPr>
            <w:tcW w:w="2145" w:type="dxa"/>
            <w:tcBorders>
              <w:top w:val="nil"/>
              <w:left w:val="nil"/>
              <w:bottom w:val="nil"/>
              <w:right w:val="nil"/>
            </w:tcBorders>
          </w:tcPr>
          <w:p>
            <w:pPr>
              <w:jc w:val="center"/>
              <w:rPr>
                <w:b/>
                <w:bCs/>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jc w:val="center"/>
        </w:trPr>
        <w:tc>
          <w:tcPr>
            <w:tcW w:w="8848" w:type="dxa"/>
            <w:gridSpan w:val="4"/>
            <w:tcBorders>
              <w:top w:val="nil"/>
              <w:left w:val="nil"/>
              <w:bottom w:val="single" w:color="auto" w:sz="4" w:space="0"/>
              <w:right w:val="nil"/>
            </w:tcBorders>
            <w:vAlign w:val="center"/>
          </w:tcPr>
          <w:p>
            <w:pPr>
              <w:rPr>
                <w:color w:val="auto"/>
                <w:sz w:val="18"/>
                <w:szCs w:val="18"/>
                <w:highlight w:val="none"/>
              </w:rPr>
            </w:pPr>
            <w:r>
              <w:rPr>
                <w:rFonts w:hint="eastAsia" w:ascii="宋体" w:hAnsi="宋体" w:cs="宋体"/>
                <w:color w:val="auto"/>
                <w:sz w:val="20"/>
                <w:szCs w:val="20"/>
                <w:highlight w:val="none"/>
              </w:rPr>
              <w:t>单位名称：中共深圳市龙华区委组织部（区委编办、区人才工作局）</w:t>
            </w:r>
          </w:p>
        </w:tc>
        <w:tc>
          <w:tcPr>
            <w:tcW w:w="2871" w:type="dxa"/>
            <w:gridSpan w:val="2"/>
            <w:tcBorders>
              <w:top w:val="nil"/>
              <w:left w:val="nil"/>
              <w:bottom w:val="single" w:color="auto" w:sz="4" w:space="0"/>
              <w:right w:val="nil"/>
            </w:tcBorders>
            <w:vAlign w:val="center"/>
          </w:tcPr>
          <w:p>
            <w:pPr>
              <w:jc w:val="right"/>
              <w:rPr>
                <w:color w:val="auto"/>
                <w:sz w:val="18"/>
                <w:szCs w:val="18"/>
                <w:highlight w:val="none"/>
              </w:rPr>
            </w:pPr>
            <w:r>
              <w:rPr>
                <w:rFonts w:hint="eastAsia" w:ascii="宋体" w:hAnsi="宋体" w:cs="宋体"/>
                <w:color w:val="auto"/>
                <w:kern w:val="0"/>
                <w:sz w:val="20"/>
                <w:szCs w:val="20"/>
                <w:highlight w:val="none"/>
              </w:rPr>
              <w:t xml:space="preserve"> </w:t>
            </w:r>
          </w:p>
        </w:tc>
        <w:tc>
          <w:tcPr>
            <w:tcW w:w="2145" w:type="dxa"/>
            <w:tcBorders>
              <w:top w:val="nil"/>
              <w:left w:val="nil"/>
              <w:bottom w:val="single" w:color="auto" w:sz="4" w:space="0"/>
              <w:right w:val="nil"/>
            </w:tcBorders>
          </w:tcPr>
          <w:p>
            <w:pPr>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blHeader/>
          <w:jc w:val="center"/>
        </w:trPr>
        <w:tc>
          <w:tcPr>
            <w:tcW w:w="3091"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预算单位</w:t>
            </w:r>
          </w:p>
        </w:tc>
        <w:tc>
          <w:tcPr>
            <w:tcW w:w="2532"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支出总计</w:t>
            </w:r>
          </w:p>
        </w:tc>
        <w:tc>
          <w:tcPr>
            <w:tcW w:w="2694"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基本支出</w:t>
            </w:r>
          </w:p>
        </w:tc>
        <w:tc>
          <w:tcPr>
            <w:tcW w:w="2693" w:type="dxa"/>
            <w:gridSpan w:val="2"/>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项目支出</w:t>
            </w:r>
          </w:p>
        </w:tc>
        <w:tc>
          <w:tcPr>
            <w:tcW w:w="2854" w:type="dxa"/>
            <w:gridSpan w:val="2"/>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2021年政府采购项目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49" w:hRule="atLeast"/>
          <w:jc w:val="center"/>
        </w:trPr>
        <w:tc>
          <w:tcPr>
            <w:tcW w:w="3091" w:type="dxa"/>
            <w:vAlign w:val="center"/>
          </w:tcPr>
          <w:p>
            <w:pPr>
              <w:rPr>
                <w:color w:val="auto"/>
                <w:sz w:val="18"/>
                <w:szCs w:val="18"/>
                <w:highlight w:val="none"/>
              </w:rPr>
            </w:pPr>
            <w:r>
              <w:rPr>
                <w:color w:val="auto"/>
                <w:highlight w:val="none"/>
              </w:rPr>
              <w:t>中共深圳市龙华区委组织部（区委编办、区人才工作局）</w:t>
            </w:r>
          </w:p>
        </w:tc>
        <w:tc>
          <w:tcPr>
            <w:tcW w:w="2532"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2694" w:type="dxa"/>
            <w:vAlign w:val="center"/>
          </w:tcPr>
          <w:p>
            <w:pPr>
              <w:jc w:val="right"/>
              <w:rPr>
                <w:color w:val="auto"/>
                <w:sz w:val="18"/>
                <w:szCs w:val="18"/>
                <w:highlight w:val="none"/>
              </w:rPr>
            </w:pPr>
            <w:r>
              <w:rPr>
                <w:color w:val="auto"/>
                <w:highlight w:val="none"/>
              </w:rPr>
              <w:t>2,7</w:t>
            </w:r>
            <w:r>
              <w:rPr>
                <w:rFonts w:hint="eastAsia"/>
                <w:color w:val="auto"/>
                <w:highlight w:val="none"/>
              </w:rPr>
              <w:t>76</w:t>
            </w:r>
          </w:p>
        </w:tc>
        <w:tc>
          <w:tcPr>
            <w:tcW w:w="2693" w:type="dxa"/>
            <w:gridSpan w:val="2"/>
            <w:vAlign w:val="center"/>
          </w:tcPr>
          <w:p>
            <w:pPr>
              <w:jc w:val="right"/>
              <w:rPr>
                <w:color w:val="auto"/>
                <w:sz w:val="18"/>
                <w:szCs w:val="18"/>
                <w:highlight w:val="none"/>
              </w:rPr>
            </w:pPr>
            <w:r>
              <w:rPr>
                <w:rFonts w:hint="eastAsia"/>
                <w:color w:val="auto"/>
                <w:highlight w:val="none"/>
              </w:rPr>
              <w:t>5</w:t>
            </w:r>
            <w:r>
              <w:rPr>
                <w:color w:val="auto"/>
                <w:highlight w:val="none"/>
              </w:rPr>
              <w:t>,</w:t>
            </w:r>
            <w:r>
              <w:rPr>
                <w:rFonts w:hint="eastAsia"/>
                <w:color w:val="auto"/>
                <w:highlight w:val="none"/>
              </w:rPr>
              <w:t>883</w:t>
            </w:r>
          </w:p>
        </w:tc>
        <w:tc>
          <w:tcPr>
            <w:tcW w:w="2854" w:type="dxa"/>
            <w:gridSpan w:val="2"/>
            <w:vAlign w:val="center"/>
          </w:tcPr>
          <w:p>
            <w:pPr>
              <w:jc w:val="center"/>
              <w:rPr>
                <w:color w:val="auto"/>
                <w:sz w:val="18"/>
                <w:szCs w:val="18"/>
                <w:highlight w:val="none"/>
              </w:rPr>
            </w:pPr>
            <w:r>
              <w:rPr>
                <w:rFonts w:hint="eastAsia"/>
                <w:color w:val="auto"/>
                <w:highlight w:val="none"/>
              </w:rPr>
              <w:t>272</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p>
      <w:pPr>
        <w:spacing w:line="420" w:lineRule="exact"/>
        <w:ind w:right="640"/>
        <w:rPr>
          <w:rFonts w:ascii="宋体" w:hAnsi="宋体"/>
          <w:b/>
          <w:color w:val="auto"/>
          <w:szCs w:val="21"/>
          <w:highlight w:val="none"/>
          <w:u w:val="single"/>
        </w:rPr>
      </w:pPr>
    </w:p>
    <w:tbl>
      <w:tblPr>
        <w:tblStyle w:val="6"/>
        <w:tblpPr w:leftFromText="180" w:rightFromText="180" w:vertAnchor="text" w:tblpY="1"/>
        <w:tblOverlap w:val="never"/>
        <w:tblW w:w="16635"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2412"/>
        <w:gridCol w:w="376"/>
        <w:gridCol w:w="472"/>
        <w:gridCol w:w="441"/>
        <w:gridCol w:w="386"/>
        <w:gridCol w:w="323"/>
        <w:gridCol w:w="471"/>
        <w:gridCol w:w="379"/>
        <w:gridCol w:w="1134"/>
        <w:gridCol w:w="1134"/>
        <w:gridCol w:w="992"/>
        <w:gridCol w:w="851"/>
        <w:gridCol w:w="850"/>
        <w:gridCol w:w="851"/>
        <w:gridCol w:w="992"/>
        <w:gridCol w:w="506"/>
        <w:gridCol w:w="486"/>
        <w:gridCol w:w="50"/>
        <w:gridCol w:w="801"/>
        <w:gridCol w:w="1991"/>
        <w:gridCol w:w="50"/>
        <w:gridCol w:w="68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276" w:hRule="atLeast"/>
        </w:trPr>
        <w:tc>
          <w:tcPr>
            <w:tcW w:w="241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表</w:t>
            </w:r>
            <w:r>
              <w:rPr>
                <w:rFonts w:ascii="宋体" w:hAnsi="宋体" w:cs="宋体"/>
                <w:color w:val="auto"/>
                <w:kern w:val="0"/>
                <w:sz w:val="24"/>
                <w:highlight w:val="none"/>
              </w:rPr>
              <w:t>4</w:t>
            </w:r>
          </w:p>
        </w:tc>
        <w:tc>
          <w:tcPr>
            <w:tcW w:w="848"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27"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94"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513"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134"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92"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2792"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687" w:type="dxa"/>
            <w:tcBorders>
              <w:top w:val="nil"/>
              <w:left w:val="nil"/>
              <w:bottom w:val="nil"/>
              <w:right w:val="nil"/>
            </w:tcBorders>
            <w:shd w:val="clear" w:color="auto" w:fill="auto"/>
            <w:tcMar>
              <w:top w:w="15" w:type="dxa"/>
              <w:left w:w="15" w:type="dxa"/>
              <w:right w:w="15" w:type="dxa"/>
            </w:tcMar>
            <w:vAlign w:val="bottom"/>
          </w:tcPr>
          <w:p>
            <w:pPr>
              <w:jc w:val="right"/>
              <w:rPr>
                <w:rFonts w:ascii="宋体" w:hAnsi="宋体" w:cs="宋体"/>
                <w:color w:val="auto"/>
                <w:sz w:val="24"/>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405" w:hRule="atLeast"/>
        </w:trPr>
        <w:tc>
          <w:tcPr>
            <w:tcW w:w="13907" w:type="dxa"/>
            <w:gridSpan w:val="19"/>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auto"/>
                <w:sz w:val="24"/>
                <w:highlight w:val="none"/>
              </w:rPr>
            </w:pPr>
            <w:r>
              <w:rPr>
                <w:rFonts w:hint="eastAsia"/>
                <w:b/>
                <w:bCs/>
                <w:color w:val="auto"/>
                <w:kern w:val="0"/>
                <w:sz w:val="36"/>
                <w:szCs w:val="36"/>
                <w:highlight w:val="none"/>
              </w:rPr>
              <w:t>基本支出</w:t>
            </w:r>
            <w:r>
              <w:rPr>
                <w:rFonts w:hint="eastAsia"/>
                <w:b/>
                <w:bCs/>
                <w:color w:val="auto"/>
                <w:kern w:val="0"/>
                <w:sz w:val="36"/>
                <w:szCs w:val="36"/>
                <w:highlight w:val="none"/>
                <w:lang w:val="en-US" w:eastAsia="zh-CN"/>
              </w:rPr>
              <w:t>预算</w:t>
            </w:r>
            <w:r>
              <w:rPr>
                <w:rFonts w:hint="eastAsia"/>
                <w:b/>
                <w:bCs/>
                <w:color w:val="auto"/>
                <w:kern w:val="0"/>
                <w:sz w:val="36"/>
                <w:szCs w:val="36"/>
                <w:highlight w:val="none"/>
              </w:rPr>
              <w:t>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330" w:hRule="atLeast"/>
        </w:trPr>
        <w:tc>
          <w:tcPr>
            <w:tcW w:w="12570" w:type="dxa"/>
            <w:gridSpan w:val="16"/>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0"/>
                <w:szCs w:val="20"/>
                <w:highlight w:val="none"/>
              </w:rPr>
            </w:pPr>
          </w:p>
          <w:p>
            <w:pPr>
              <w:rPr>
                <w:rFonts w:ascii="宋体" w:hAnsi="宋体" w:cs="宋体"/>
                <w:color w:val="auto"/>
                <w:sz w:val="24"/>
                <w:highlight w:val="none"/>
              </w:rPr>
            </w:pPr>
            <w:r>
              <w:rPr>
                <w:rFonts w:hint="eastAsia" w:ascii="宋体" w:hAnsi="宋体" w:cs="宋体"/>
                <w:color w:val="auto"/>
                <w:sz w:val="20"/>
                <w:szCs w:val="20"/>
                <w:highlight w:val="none"/>
              </w:rPr>
              <w:t>单位名称：中共深圳市龙华区委组织部（区委编办、区人才工作局）</w:t>
            </w:r>
          </w:p>
        </w:tc>
        <w:tc>
          <w:tcPr>
            <w:tcW w:w="1337" w:type="dxa"/>
            <w:gridSpan w:val="3"/>
            <w:tcBorders>
              <w:top w:val="nil"/>
              <w:left w:val="nil"/>
              <w:bottom w:val="single" w:color="000000" w:sz="4" w:space="0"/>
              <w:right w:val="nil"/>
            </w:tcBorders>
            <w:shd w:val="clear" w:color="auto" w:fill="auto"/>
            <w:tcMar>
              <w:top w:w="15" w:type="dxa"/>
              <w:left w:w="15" w:type="dxa"/>
              <w:right w:w="15" w:type="dxa"/>
            </w:tcMar>
            <w:vAlign w:val="bottom"/>
          </w:tcPr>
          <w:p>
            <w:pPr>
              <w:widowControl/>
              <w:jc w:val="righ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r>
              <w:rPr>
                <w:rFonts w:hint="eastAsia" w:ascii="宋体" w:hAnsi="宋体" w:cs="宋体"/>
                <w:color w:val="auto"/>
                <w:kern w:val="0"/>
                <w:sz w:val="20"/>
                <w:szCs w:val="20"/>
                <w:highlight w:val="none"/>
              </w:rPr>
              <w:t>支出项目类别</w:t>
            </w:r>
          </w:p>
        </w:tc>
        <w:tc>
          <w:tcPr>
            <w:tcW w:w="91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auto"/>
                <w:highlight w:val="none"/>
              </w:rPr>
            </w:pPr>
            <w:r>
              <w:rPr>
                <w:rFonts w:hint="eastAsia" w:ascii="宋体" w:hAnsi="宋体" w:cs="宋体"/>
                <w:color w:val="auto"/>
                <w:kern w:val="0"/>
                <w:sz w:val="20"/>
                <w:szCs w:val="20"/>
                <w:highlight w:val="none"/>
              </w:rPr>
              <w:t>总计</w:t>
            </w:r>
          </w:p>
        </w:tc>
        <w:tc>
          <w:tcPr>
            <w:tcW w:w="38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政府预算拨款</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财政专户管理资金</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单位资金</w:t>
            </w:r>
          </w:p>
        </w:tc>
        <w:tc>
          <w:tcPr>
            <w:tcW w:w="85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上年结余、结转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769" w:hRule="atLeast"/>
        </w:trPr>
        <w:tc>
          <w:tcPr>
            <w:tcW w:w="278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91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ascii="宋体" w:hAnsi="宋体" w:cs="宋体"/>
                <w:color w:val="auto"/>
                <w:kern w:val="0"/>
                <w:sz w:val="20"/>
                <w:szCs w:val="20"/>
                <w:highlight w:val="none"/>
                <w:lang w:bidi="ar"/>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ascii="宋体" w:hAnsi="宋体" w:cs="宋体"/>
                <w:color w:val="auto"/>
                <w:kern w:val="0"/>
                <w:sz w:val="20"/>
                <w:szCs w:val="20"/>
                <w:highlight w:val="none"/>
                <w:lang w:bidi="ar"/>
              </w:rPr>
              <w:t>一般公共预算拨款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ascii="宋体" w:hAnsi="宋体" w:cs="宋体"/>
                <w:color w:val="auto"/>
                <w:kern w:val="0"/>
                <w:sz w:val="20"/>
                <w:szCs w:val="20"/>
                <w:highlight w:val="none"/>
                <w:lang w:bidi="ar"/>
              </w:rPr>
              <w:t>政府性基金预算拨款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国有资本经营预算拨款</w:t>
            </w: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事业单位经营收入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上级补助收入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附属单位上缴收入</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其他收入</w:t>
            </w:r>
          </w:p>
        </w:tc>
        <w:tc>
          <w:tcPr>
            <w:tcW w:w="85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中共深圳市龙华区委组织部（区委编办、区人才工作局）</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2,7</w:t>
            </w:r>
            <w:r>
              <w:rPr>
                <w:rFonts w:hint="eastAsia"/>
                <w:color w:val="auto"/>
                <w:highlight w:val="none"/>
              </w:rPr>
              <w:t>76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2,7</w:t>
            </w:r>
            <w:r>
              <w:rPr>
                <w:rFonts w:hint="eastAsia"/>
                <w:color w:val="auto"/>
                <w:highlight w:val="none"/>
              </w:rPr>
              <w:t>76</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2,7</w:t>
            </w:r>
            <w:r>
              <w:rPr>
                <w:rFonts w:hint="eastAsia"/>
                <w:color w:val="auto"/>
                <w:highlight w:val="none"/>
              </w:rPr>
              <w:t>76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工资福利支出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w:t>
            </w:r>
            <w:r>
              <w:rPr>
                <w:rFonts w:hint="eastAsia"/>
                <w:color w:val="auto"/>
                <w:highlight w:val="none"/>
              </w:rPr>
              <w:t>309</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w:t>
            </w:r>
            <w:r>
              <w:rPr>
                <w:rFonts w:hint="eastAsia"/>
                <w:color w:val="auto"/>
                <w:highlight w:val="none"/>
              </w:rPr>
              <w:t>309</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w:t>
            </w:r>
            <w:r>
              <w:rPr>
                <w:rFonts w:hint="eastAsia"/>
                <w:color w:val="auto"/>
                <w:highlight w:val="none"/>
              </w:rPr>
              <w:t>309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基本工资</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1,0</w:t>
            </w:r>
            <w:r>
              <w:rPr>
                <w:rFonts w:hint="eastAsia"/>
                <w:color w:val="auto"/>
                <w:highlight w:val="none"/>
              </w:rPr>
              <w:t>63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1,0</w:t>
            </w:r>
            <w:r>
              <w:rPr>
                <w:rFonts w:hint="eastAsia"/>
                <w:color w:val="auto"/>
                <w:highlight w:val="none"/>
              </w:rPr>
              <w:t>63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1,0</w:t>
            </w:r>
            <w:r>
              <w:rPr>
                <w:rFonts w:hint="eastAsia"/>
                <w:color w:val="auto"/>
                <w:highlight w:val="none"/>
              </w:rPr>
              <w:t>63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津贴补贴</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588</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r>
              <w:rPr>
                <w:rFonts w:ascii="宋体" w:hAnsi="宋体" w:cs="宋体"/>
                <w:color w:val="auto"/>
                <w:kern w:val="0"/>
                <w:sz w:val="20"/>
                <w:szCs w:val="20"/>
                <w:highlight w:val="none"/>
              </w:rPr>
              <w:t>88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r>
              <w:rPr>
                <w:rFonts w:ascii="宋体" w:hAnsi="宋体" w:cs="宋体"/>
                <w:color w:val="auto"/>
                <w:kern w:val="0"/>
                <w:sz w:val="20"/>
                <w:szCs w:val="20"/>
                <w:highlight w:val="none"/>
              </w:rPr>
              <w:t>88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奖金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630" w:hanging="630" w:hangingChars="300"/>
              <w:rPr>
                <w:rFonts w:ascii="宋体" w:hAnsi="宋体" w:cs="宋体"/>
                <w:color w:val="auto"/>
                <w:sz w:val="20"/>
                <w:szCs w:val="20"/>
                <w:highlight w:val="none"/>
              </w:rPr>
            </w:pPr>
            <w:r>
              <w:rPr>
                <w:color w:val="auto"/>
                <w:highlight w:val="none"/>
              </w:rPr>
              <w:t xml:space="preserve">      机关事业单位基本养老保险缴费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158</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158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158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职业年金缴费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79</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79</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40" w:hanging="540" w:hangingChars="300"/>
              <w:rPr>
                <w:rFonts w:ascii="宋体" w:hAnsi="宋体" w:cs="宋体"/>
                <w:color w:val="auto"/>
                <w:sz w:val="18"/>
                <w:szCs w:val="18"/>
                <w:highlight w:val="none"/>
              </w:rPr>
            </w:pPr>
            <w:r>
              <w:rPr>
                <w:color w:val="auto"/>
                <w:sz w:val="18"/>
                <w:szCs w:val="18"/>
                <w:highlight w:val="none"/>
              </w:rPr>
              <w:t xml:space="preserve"> </w:t>
            </w:r>
            <w:r>
              <w:rPr>
                <w:rFonts w:hint="eastAsia"/>
                <w:color w:val="auto"/>
                <w:sz w:val="18"/>
                <w:szCs w:val="18"/>
                <w:highlight w:val="none"/>
              </w:rPr>
              <w:t xml:space="preserve">      </w:t>
            </w:r>
            <w:r>
              <w:rPr>
                <w:color w:val="auto"/>
                <w:sz w:val="18"/>
                <w:szCs w:val="18"/>
                <w:highlight w:val="none"/>
              </w:rPr>
              <w:t>职工基本医疗保险缴费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其他社会保障缴费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住房公积金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225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225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其他工资福利支出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商品和服务支出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467</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467</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办公费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39</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39</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color w:val="auto"/>
                <w:highlight w:val="none"/>
              </w:rPr>
              <w:t xml:space="preserve">      印刷费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8</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水费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电费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4</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4</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邮电费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物业管理费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147</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147</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147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差旅费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color w:val="auto"/>
                <w:highlight w:val="none"/>
              </w:rPr>
              <w:t xml:space="preserve">      维修（护）费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租赁费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28</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培训费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color w:val="auto"/>
                <w:highlight w:val="none"/>
              </w:rPr>
              <w:t xml:space="preserve">      公务接待费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2</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2</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工会经费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福利费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630" w:hanging="630" w:hangingChars="300"/>
              <w:rPr>
                <w:rFonts w:ascii="宋体" w:hAnsi="宋体" w:cs="宋体"/>
                <w:color w:val="auto"/>
                <w:sz w:val="20"/>
                <w:szCs w:val="20"/>
                <w:highlight w:val="none"/>
              </w:rPr>
            </w:pPr>
            <w:r>
              <w:rPr>
                <w:color w:val="auto"/>
                <w:highlight w:val="none"/>
              </w:rPr>
              <w:t xml:space="preserve">      公务用车运行维护费</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0"/>
                <w:szCs w:val="20"/>
                <w:highlight w:val="none"/>
              </w:rPr>
            </w:pPr>
            <w:r>
              <w:rPr>
                <w:color w:val="auto"/>
                <w:highlight w:val="none"/>
              </w:rPr>
              <w:t xml:space="preserve">      其他交通费用</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34</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34</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3"/>
          <w:wAfter w:w="2728" w:type="dxa"/>
          <w:trHeight w:val="553"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630" w:hanging="630" w:hangingChars="300"/>
              <w:rPr>
                <w:rFonts w:ascii="宋体" w:hAnsi="宋体" w:cs="宋体"/>
                <w:color w:val="auto"/>
                <w:sz w:val="20"/>
                <w:szCs w:val="20"/>
                <w:highlight w:val="none"/>
              </w:rPr>
            </w:pPr>
            <w:r>
              <w:rPr>
                <w:color w:val="auto"/>
                <w:highlight w:val="none"/>
              </w:rPr>
              <w:t xml:space="preserve">      其他商品和服务支出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r>
        <w:rPr>
          <w:rFonts w:ascii="宋体" w:hAnsi="宋体"/>
          <w:b/>
          <w:color w:val="auto"/>
          <w:szCs w:val="21"/>
          <w:highlight w:val="none"/>
          <w:u w:val="single"/>
        </w:rPr>
        <w:br w:type="textWrapping" w:clear="all"/>
      </w:r>
    </w:p>
    <w:tbl>
      <w:tblPr>
        <w:tblStyle w:val="6"/>
        <w:tblW w:w="1475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2281"/>
        <w:gridCol w:w="428"/>
        <w:gridCol w:w="449"/>
        <w:gridCol w:w="259"/>
        <w:gridCol w:w="851"/>
        <w:gridCol w:w="850"/>
        <w:gridCol w:w="851"/>
        <w:gridCol w:w="992"/>
        <w:gridCol w:w="851"/>
        <w:gridCol w:w="850"/>
        <w:gridCol w:w="709"/>
        <w:gridCol w:w="709"/>
        <w:gridCol w:w="850"/>
        <w:gridCol w:w="704"/>
        <w:gridCol w:w="850"/>
        <w:gridCol w:w="71"/>
        <w:gridCol w:w="638"/>
        <w:gridCol w:w="50"/>
        <w:gridCol w:w="822"/>
        <w:gridCol w:w="69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285" w:hRule="atLeast"/>
        </w:trPr>
        <w:tc>
          <w:tcPr>
            <w:tcW w:w="228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表5</w:t>
            </w:r>
          </w:p>
        </w:tc>
        <w:tc>
          <w:tcPr>
            <w:tcW w:w="877"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110"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04"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709"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693" w:type="dxa"/>
            <w:tcBorders>
              <w:top w:val="nil"/>
              <w:left w:val="nil"/>
              <w:bottom w:val="nil"/>
              <w:right w:val="nil"/>
            </w:tcBorders>
            <w:shd w:val="clear" w:color="auto" w:fill="auto"/>
            <w:tcMar>
              <w:top w:w="15" w:type="dxa"/>
              <w:left w:w="15" w:type="dxa"/>
              <w:right w:w="15" w:type="dxa"/>
            </w:tcMar>
            <w:vAlign w:val="bottom"/>
          </w:tcPr>
          <w:p>
            <w:pPr>
              <w:jc w:val="right"/>
              <w:rPr>
                <w:rFonts w:ascii="宋体" w:hAnsi="宋体" w:cs="宋体"/>
                <w:color w:val="auto"/>
                <w:sz w:val="24"/>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405" w:hRule="atLeast"/>
        </w:trPr>
        <w:tc>
          <w:tcPr>
            <w:tcW w:w="14065" w:type="dxa"/>
            <w:gridSpan w:val="19"/>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color w:val="auto"/>
                <w:sz w:val="24"/>
                <w:highlight w:val="none"/>
              </w:rPr>
            </w:pPr>
            <w:r>
              <w:rPr>
                <w:rFonts w:hint="eastAsia"/>
                <w:b/>
                <w:bCs/>
                <w:color w:val="auto"/>
                <w:kern w:val="0"/>
                <w:sz w:val="36"/>
                <w:szCs w:val="36"/>
                <w:highlight w:val="none"/>
              </w:rPr>
              <w:t>项目支出</w:t>
            </w:r>
            <w:r>
              <w:rPr>
                <w:rFonts w:hint="eastAsia"/>
                <w:b/>
                <w:bCs/>
                <w:color w:val="auto"/>
                <w:kern w:val="0"/>
                <w:sz w:val="36"/>
                <w:szCs w:val="36"/>
                <w:highlight w:val="none"/>
                <w:lang w:val="en-US" w:eastAsia="zh-CN"/>
              </w:rPr>
              <w:t>预算</w:t>
            </w:r>
            <w:r>
              <w:rPr>
                <w:rFonts w:hint="eastAsia"/>
                <w:b/>
                <w:bCs/>
                <w:color w:val="auto"/>
                <w:kern w:val="0"/>
                <w:sz w:val="36"/>
                <w:szCs w:val="36"/>
                <w:highlight w:val="none"/>
              </w:rPr>
              <w:t>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330" w:hRule="atLeast"/>
        </w:trPr>
        <w:tc>
          <w:tcPr>
            <w:tcW w:w="12555" w:type="dxa"/>
            <w:gridSpan w:val="16"/>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r>
              <w:rPr>
                <w:rFonts w:hint="eastAsia" w:ascii="宋体" w:hAnsi="宋体" w:cs="宋体"/>
                <w:color w:val="auto"/>
                <w:sz w:val="20"/>
                <w:szCs w:val="20"/>
                <w:highlight w:val="none"/>
              </w:rPr>
              <w:t>单位名称：中共深圳市龙华区委组织部（区委编办、区人才工作局）</w:t>
            </w:r>
          </w:p>
        </w:tc>
        <w:tc>
          <w:tcPr>
            <w:tcW w:w="1510" w:type="dxa"/>
            <w:gridSpan w:val="3"/>
            <w:tcBorders>
              <w:top w:val="nil"/>
              <w:left w:val="nil"/>
              <w:bottom w:val="single" w:color="000000" w:sz="4" w:space="0"/>
              <w:right w:val="nil"/>
            </w:tcBorders>
            <w:shd w:val="clear" w:color="auto" w:fill="auto"/>
            <w:tcMar>
              <w:top w:w="15" w:type="dxa"/>
              <w:left w:w="15" w:type="dxa"/>
              <w:right w:w="15" w:type="dxa"/>
            </w:tcMar>
            <w:vAlign w:val="bottom"/>
          </w:tcPr>
          <w:p>
            <w:pPr>
              <w:widowControl/>
              <w:jc w:val="righ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ind w:firstLine="630" w:firstLineChars="300"/>
              <w:rPr>
                <w:color w:val="auto"/>
                <w:highlight w:val="none"/>
              </w:rPr>
            </w:pPr>
            <w:r>
              <w:rPr>
                <w:rFonts w:hint="eastAsia"/>
                <w:color w:val="auto"/>
                <w:highlight w:val="none"/>
              </w:rPr>
              <w:t>支出项目类别</w:t>
            </w:r>
          </w:p>
        </w:tc>
        <w:tc>
          <w:tcPr>
            <w:tcW w:w="70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color w:val="auto"/>
                <w:highlight w:val="none"/>
              </w:rPr>
              <w:t>总计</w:t>
            </w:r>
          </w:p>
        </w:tc>
        <w:tc>
          <w:tcPr>
            <w:tcW w:w="52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政府预算拨款</w:t>
            </w:r>
          </w:p>
        </w:tc>
        <w:tc>
          <w:tcPr>
            <w:tcW w:w="7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财政专户管理资金</w:t>
            </w:r>
          </w:p>
        </w:tc>
        <w:tc>
          <w:tcPr>
            <w:tcW w:w="382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单位资金</w:t>
            </w:r>
          </w:p>
        </w:tc>
        <w:tc>
          <w:tcPr>
            <w:tcW w:w="872"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上年结余、结转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p>
        </w:tc>
        <w:tc>
          <w:tcPr>
            <w:tcW w:w="70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color w:val="auto"/>
                <w:highlight w:val="none"/>
              </w:rPr>
              <w:t>一般公共预算拨款</w:t>
            </w:r>
          </w:p>
        </w:tc>
        <w:tc>
          <w:tcPr>
            <w:tcW w:w="8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ascii="宋体" w:hAnsi="宋体" w:cs="宋体"/>
                <w:color w:val="auto"/>
                <w:kern w:val="0"/>
                <w:sz w:val="20"/>
                <w:szCs w:val="20"/>
                <w:highlight w:val="none"/>
              </w:rPr>
              <w:t>政府性基金预算拨款</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国有资本经营预算拨款</w:t>
            </w:r>
          </w:p>
        </w:tc>
        <w:tc>
          <w:tcPr>
            <w:tcW w:w="70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事业收入</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事业单位经营收入</w:t>
            </w:r>
          </w:p>
        </w:tc>
        <w:tc>
          <w:tcPr>
            <w:tcW w:w="7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上级补助收入</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附属单位上缴收入</w:t>
            </w:r>
          </w:p>
        </w:tc>
        <w:tc>
          <w:tcPr>
            <w:tcW w:w="70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其他收入</w:t>
            </w:r>
          </w:p>
        </w:tc>
        <w:tc>
          <w:tcPr>
            <w:tcW w:w="87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p>
        </w:tc>
        <w:tc>
          <w:tcPr>
            <w:tcW w:w="70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ascii="宋体" w:hAnsi="宋体" w:cs="宋体"/>
                <w:color w:val="auto"/>
                <w:kern w:val="0"/>
                <w:sz w:val="20"/>
                <w:szCs w:val="20"/>
                <w:highlight w:val="none"/>
              </w:rPr>
              <w:t>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ascii="宋体" w:hAnsi="宋体" w:cs="宋体"/>
                <w:color w:val="auto"/>
                <w:kern w:val="0"/>
                <w:sz w:val="20"/>
                <w:szCs w:val="20"/>
                <w:highlight w:val="none"/>
              </w:rPr>
              <w:t>履职类项目拨款</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ascii="宋体" w:hAnsi="宋体" w:cs="宋体"/>
                <w:color w:val="auto"/>
                <w:kern w:val="0"/>
                <w:sz w:val="20"/>
                <w:szCs w:val="20"/>
                <w:highlight w:val="none"/>
              </w:rPr>
              <w:t>财政专项资金拨款</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r>
              <w:rPr>
                <w:rFonts w:hint="eastAsia" w:ascii="宋体" w:hAnsi="宋体" w:cs="宋体"/>
                <w:color w:val="auto"/>
                <w:kern w:val="0"/>
                <w:sz w:val="20"/>
                <w:szCs w:val="20"/>
                <w:highlight w:val="none"/>
              </w:rPr>
              <w:t>政府投资项目拨款</w:t>
            </w:r>
          </w:p>
        </w:tc>
        <w:tc>
          <w:tcPr>
            <w:tcW w:w="8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highlight w:val="none"/>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Courier New" w:hAnsi="Courier New"/>
                <w:color w:val="auto"/>
                <w:sz w:val="28"/>
                <w:highlight w:val="none"/>
              </w:rPr>
            </w:pPr>
            <w:r>
              <w:rPr>
                <w:color w:val="auto"/>
                <w:highlight w:val="none"/>
              </w:rPr>
              <w:t>中共深圳市龙华区委组织部（区委编办、区人才工作局）</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5,883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5,883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4,</w:t>
            </w:r>
            <w:r>
              <w:rPr>
                <w:rFonts w:hint="eastAsia"/>
                <w:color w:val="auto"/>
                <w:highlight w:val="none"/>
              </w:rPr>
              <w:t>572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 xml:space="preserve">  履职类项目一般性项目</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4,482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4,482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4,482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一般管理事务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565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565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461"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档案管理事务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397"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rFonts w:hint="eastAsia"/>
                <w:color w:val="auto"/>
                <w:highlight w:val="none"/>
              </w:rPr>
              <w:t xml:space="preserve">  </w:t>
            </w:r>
            <w:r>
              <w:rPr>
                <w:color w:val="auto"/>
                <w:highlight w:val="none"/>
              </w:rPr>
              <w:t>党组织建设工作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416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416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0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18"/>
                <w:szCs w:val="18"/>
                <w:highlight w:val="none"/>
              </w:rPr>
            </w:pPr>
            <w:r>
              <w:rPr>
                <w:rFonts w:hint="eastAsia"/>
                <w:color w:val="auto"/>
                <w:highlight w:val="none"/>
              </w:rPr>
              <w:t xml:space="preserve">    </w:t>
            </w:r>
            <w:r>
              <w:rPr>
                <w:color w:val="auto"/>
                <w:sz w:val="18"/>
                <w:szCs w:val="18"/>
                <w:highlight w:val="none"/>
              </w:rPr>
              <w:t>基层党组织建设工作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281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281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487"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rFonts w:hint="eastAsia"/>
                <w:color w:val="auto"/>
                <w:highlight w:val="none"/>
              </w:rPr>
              <w:t xml:space="preserve">     </w:t>
            </w:r>
            <w:r>
              <w:rPr>
                <w:color w:val="auto"/>
                <w:highlight w:val="none"/>
              </w:rPr>
              <w:t>两新组织党建工作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424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424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03"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rFonts w:hint="eastAsia"/>
                <w:color w:val="auto"/>
                <w:highlight w:val="none"/>
              </w:rPr>
              <w:t xml:space="preserve">    </w:t>
            </w:r>
            <w:r>
              <w:rPr>
                <w:color w:val="auto"/>
                <w:highlight w:val="none"/>
              </w:rPr>
              <w:t>党群服务中心工作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698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698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698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383"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人才工作业务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824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824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824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干部管理工作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78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rFonts w:hint="eastAsia"/>
                <w:color w:val="auto"/>
                <w:highlight w:val="none"/>
              </w:rPr>
              <w:t xml:space="preserve">     </w:t>
            </w:r>
            <w:r>
              <w:rPr>
                <w:color w:val="auto"/>
                <w:highlight w:val="none"/>
              </w:rPr>
              <w:t>干部人事监督工作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 xml:space="preserve"> 机构编制工作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sz w:val="18"/>
                <w:szCs w:val="18"/>
                <w:highlight w:val="none"/>
              </w:rPr>
            </w:pPr>
            <w:r>
              <w:rPr>
                <w:rFonts w:hint="eastAsia"/>
                <w:color w:val="auto"/>
                <w:highlight w:val="none"/>
              </w:rPr>
              <w:t xml:space="preserve"> </w:t>
            </w:r>
            <w:r>
              <w:rPr>
                <w:color w:val="auto"/>
                <w:highlight w:val="none"/>
              </w:rPr>
              <w:t>培训工作事务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170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170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 xml:space="preserve"> 人事管理业务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180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180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 xml:space="preserve"> 体制改革工作</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color w:val="auto"/>
                <w:highlight w:val="none"/>
              </w:rPr>
              <w:t xml:space="preserve">  计划生育考核</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85"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ourier New" w:hAnsi="Courier New"/>
                <w:color w:val="auto"/>
                <w:sz w:val="28"/>
                <w:highlight w:val="none"/>
              </w:rPr>
            </w:pPr>
            <w:r>
              <w:rPr>
                <w:rFonts w:hint="eastAsia"/>
                <w:color w:val="auto"/>
                <w:highlight w:val="none"/>
              </w:rPr>
              <w:t xml:space="preserve">      </w:t>
            </w:r>
            <w:r>
              <w:rPr>
                <w:color w:val="auto"/>
                <w:highlight w:val="none"/>
              </w:rPr>
              <w:t>政府绩效考核专项</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644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644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644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439"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15" w:firstLineChars="150"/>
              <w:rPr>
                <w:rFonts w:ascii="Courier New" w:hAnsi="Courier New"/>
                <w:color w:val="auto"/>
                <w:sz w:val="28"/>
                <w:highlight w:val="none"/>
              </w:rPr>
            </w:pPr>
            <w:r>
              <w:rPr>
                <w:color w:val="auto"/>
                <w:highlight w:val="none"/>
              </w:rPr>
              <w:t>预留机动</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33"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630" w:firstLineChars="300"/>
              <w:rPr>
                <w:rFonts w:ascii="Courier New" w:hAnsi="Courier New"/>
                <w:color w:val="auto"/>
                <w:sz w:val="28"/>
                <w:highlight w:val="none"/>
              </w:rPr>
            </w:pPr>
            <w:r>
              <w:rPr>
                <w:color w:val="auto"/>
                <w:highlight w:val="none"/>
              </w:rPr>
              <w:t>预留机动</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553"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15" w:firstLineChars="150"/>
              <w:rPr>
                <w:rFonts w:ascii="Courier New" w:hAnsi="Courier New"/>
                <w:color w:val="auto"/>
                <w:sz w:val="28"/>
                <w:highlight w:val="none"/>
              </w:rPr>
            </w:pPr>
            <w:r>
              <w:rPr>
                <w:color w:val="auto"/>
                <w:highlight w:val="none"/>
              </w:rPr>
              <w:t>专项资金</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391"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735" w:firstLineChars="350"/>
              <w:rPr>
                <w:rFonts w:ascii="Courier New" w:hAnsi="Courier New"/>
                <w:color w:val="auto"/>
                <w:sz w:val="28"/>
                <w:highlight w:val="none"/>
              </w:rPr>
            </w:pPr>
            <w:r>
              <w:rPr>
                <w:color w:val="auto"/>
                <w:highlight w:val="none"/>
              </w:rPr>
              <w:t>人才发展专项资金</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center"/>
              <w:rPr>
                <w:rFonts w:ascii="宋体" w:hAnsi="宋体" w:cs="宋体"/>
                <w:color w:val="auto"/>
                <w:kern w:val="0"/>
                <w:sz w:val="20"/>
                <w:szCs w:val="20"/>
                <w:highlight w:val="none"/>
              </w:rPr>
            </w:pPr>
            <w:r>
              <w:rPr>
                <w:rFonts w:hint="eastAsia"/>
                <w:color w:val="auto"/>
                <w:highlight w:val="none"/>
              </w:rPr>
              <w:t>1307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ind w:firstLine="210" w:firstLineChars="100"/>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397"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15" w:firstLineChars="150"/>
              <w:rPr>
                <w:color w:val="auto"/>
                <w:highlight w:val="none"/>
              </w:rPr>
            </w:pPr>
            <w:r>
              <w:rPr>
                <w:color w:val="auto"/>
                <w:highlight w:val="none"/>
              </w:rPr>
              <w:t>政府投资项目</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r>
              <w:rPr>
                <w:rFonts w:hint="eastAsia"/>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r>
              <w:rPr>
                <w:rFonts w:hint="eastAsia"/>
                <w:color w:val="auto"/>
                <w:highlight w:val="none"/>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r>
              <w:rPr>
                <w:rFonts w:hint="eastAsia"/>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1"/>
          <w:wAfter w:w="693" w:type="dxa"/>
          <w:trHeight w:val="390"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735" w:firstLineChars="350"/>
              <w:rPr>
                <w:color w:val="auto"/>
                <w:highlight w:val="none"/>
              </w:rPr>
            </w:pPr>
            <w:r>
              <w:rPr>
                <w:color w:val="auto"/>
                <w:highlight w:val="none"/>
              </w:rPr>
              <w:t>政府投资项目</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r>
              <w:rPr>
                <w:rFonts w:hint="eastAsia"/>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r>
              <w:rPr>
                <w:rFonts w:hint="eastAsia"/>
                <w:color w:val="auto"/>
                <w:highlight w:val="none"/>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auto"/>
                <w:highlight w:val="none"/>
              </w:rPr>
            </w:pPr>
            <w:r>
              <w:rPr>
                <w:rFonts w:hint="eastAsia"/>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3"/>
        <w:gridCol w:w="2619"/>
        <w:gridCol w:w="3695"/>
        <w:gridCol w:w="643"/>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10457" w:type="dxa"/>
            <w:gridSpan w:val="3"/>
            <w:tcBorders>
              <w:top w:val="nil"/>
              <w:left w:val="nil"/>
              <w:bottom w:val="nil"/>
              <w:right w:val="nil"/>
            </w:tcBorders>
            <w:vAlign w:val="center"/>
          </w:tcPr>
          <w:p>
            <w:pPr>
              <w:jc w:val="left"/>
              <w:rPr>
                <w:rFonts w:ascii="Courier New" w:hAnsi="Courier New" w:eastAsia="Courier New"/>
                <w:color w:val="auto"/>
                <w:sz w:val="28"/>
                <w:highlight w:val="none"/>
              </w:rPr>
            </w:pPr>
            <w:r>
              <w:rPr>
                <w:rFonts w:hint="eastAsia"/>
                <w:color w:val="auto"/>
                <w:highlight w:val="none"/>
              </w:rPr>
              <w:t>表6</w:t>
            </w:r>
          </w:p>
        </w:tc>
        <w:tc>
          <w:tcPr>
            <w:tcW w:w="3749" w:type="dxa"/>
            <w:gridSpan w:val="2"/>
            <w:tcBorders>
              <w:top w:val="nil"/>
              <w:left w:val="nil"/>
              <w:bottom w:val="nil"/>
              <w:right w:val="nil"/>
            </w:tcBorders>
            <w:vAlign w:val="center"/>
          </w:tcPr>
          <w:p>
            <w:pPr>
              <w:jc w:val="righ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14206" w:type="dxa"/>
            <w:gridSpan w:val="5"/>
            <w:tcBorders>
              <w:top w:val="nil"/>
              <w:left w:val="nil"/>
              <w:bottom w:val="nil"/>
              <w:right w:val="nil"/>
            </w:tcBorders>
            <w:vAlign w:val="center"/>
          </w:tcPr>
          <w:p>
            <w:pPr>
              <w:jc w:val="center"/>
              <w:rPr>
                <w:color w:val="auto"/>
                <w:sz w:val="18"/>
                <w:szCs w:val="18"/>
                <w:highlight w:val="none"/>
              </w:rPr>
            </w:pPr>
            <w:r>
              <w:rPr>
                <w:rFonts w:hint="eastAsia"/>
                <w:b/>
                <w:bCs/>
                <w:color w:val="auto"/>
                <w:kern w:val="0"/>
                <w:sz w:val="36"/>
                <w:szCs w:val="36"/>
                <w:highlight w:val="none"/>
              </w:rPr>
              <w:t>财政拨款收支</w:t>
            </w:r>
            <w:r>
              <w:rPr>
                <w:rFonts w:hint="eastAsia"/>
                <w:b/>
                <w:bCs/>
                <w:color w:val="auto"/>
                <w:kern w:val="0"/>
                <w:sz w:val="36"/>
                <w:szCs w:val="36"/>
                <w:highlight w:val="none"/>
                <w:lang w:val="en-US" w:eastAsia="zh-CN"/>
              </w:rPr>
              <w:t>总体情况</w:t>
            </w:r>
            <w:r>
              <w:rPr>
                <w:rFonts w:hint="eastAsia"/>
                <w:b/>
                <w:bCs/>
                <w:color w:val="auto"/>
                <w:kern w:val="0"/>
                <w:sz w:val="36"/>
                <w:szCs w:val="36"/>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10457" w:type="dxa"/>
            <w:gridSpan w:val="3"/>
            <w:tcBorders>
              <w:top w:val="nil"/>
              <w:left w:val="nil"/>
              <w:bottom w:val="single" w:color="auto" w:sz="4" w:space="0"/>
              <w:right w:val="nil"/>
            </w:tcBorders>
            <w:vAlign w:val="center"/>
          </w:tcPr>
          <w:p>
            <w:pPr>
              <w:jc w:val="left"/>
              <w:rPr>
                <w:color w:val="auto"/>
                <w:sz w:val="18"/>
                <w:szCs w:val="18"/>
                <w:highlight w:val="none"/>
              </w:rPr>
            </w:pPr>
            <w:r>
              <w:rPr>
                <w:rFonts w:hint="eastAsia" w:ascii="宋体" w:hAnsi="宋体" w:cs="宋体"/>
                <w:color w:val="auto"/>
                <w:sz w:val="20"/>
                <w:szCs w:val="20"/>
                <w:highlight w:val="none"/>
              </w:rPr>
              <w:t>单位名称：中共深圳市龙华区委组织部（区委编办、区人才工作局）</w:t>
            </w:r>
            <w:r>
              <w:rPr>
                <w:rFonts w:hint="eastAsia" w:ascii="宋体" w:hAnsi="宋体" w:cs="宋体"/>
                <w:color w:val="auto"/>
                <w:sz w:val="20"/>
                <w:szCs w:val="20"/>
                <w:highlight w:val="none"/>
              </w:rPr>
              <w:tab/>
            </w:r>
          </w:p>
        </w:tc>
        <w:tc>
          <w:tcPr>
            <w:tcW w:w="3749" w:type="dxa"/>
            <w:gridSpan w:val="2"/>
            <w:tcBorders>
              <w:top w:val="nil"/>
              <w:left w:val="nil"/>
              <w:bottom w:val="single" w:color="auto" w:sz="4" w:space="0"/>
              <w:right w:val="nil"/>
            </w:tcBorders>
            <w:vAlign w:val="center"/>
          </w:tcPr>
          <w:p>
            <w:pPr>
              <w:jc w:val="right"/>
              <w:rPr>
                <w:color w:val="auto"/>
                <w:sz w:val="18"/>
                <w:szCs w:val="18"/>
                <w:highlight w:val="none"/>
              </w:rPr>
            </w:pPr>
            <w:r>
              <w:rPr>
                <w:rFonts w:hint="eastAsia" w:ascii="宋体" w:hAnsi="宋体" w:cs="宋体"/>
                <w:color w:val="auto"/>
                <w:kern w:val="0"/>
                <w:sz w:val="20"/>
                <w:szCs w:val="20"/>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blHeader/>
          <w:jc w:val="center"/>
        </w:trPr>
        <w:tc>
          <w:tcPr>
            <w:tcW w:w="6762" w:type="dxa"/>
            <w:gridSpan w:val="2"/>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收入</w:t>
            </w:r>
          </w:p>
        </w:tc>
        <w:tc>
          <w:tcPr>
            <w:tcW w:w="7444" w:type="dxa"/>
            <w:gridSpan w:val="3"/>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4143" w:type="dxa"/>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项  目</w:t>
            </w:r>
          </w:p>
        </w:tc>
        <w:tc>
          <w:tcPr>
            <w:tcW w:w="2619" w:type="dxa"/>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2021年预算数</w:t>
            </w:r>
          </w:p>
        </w:tc>
        <w:tc>
          <w:tcPr>
            <w:tcW w:w="4338" w:type="dxa"/>
            <w:gridSpan w:val="2"/>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项  目</w:t>
            </w:r>
          </w:p>
        </w:tc>
        <w:tc>
          <w:tcPr>
            <w:tcW w:w="3106"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2021年预算数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rFonts w:hint="eastAsia"/>
                <w:color w:val="auto"/>
                <w:highlight w:val="none"/>
              </w:rPr>
              <w:t>政府</w:t>
            </w:r>
            <w:r>
              <w:rPr>
                <w:color w:val="auto"/>
                <w:highlight w:val="none"/>
              </w:rPr>
              <w:t>预算拨款</w:t>
            </w:r>
          </w:p>
        </w:tc>
        <w:tc>
          <w:tcPr>
            <w:tcW w:w="2619"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338" w:type="dxa"/>
            <w:gridSpan w:val="2"/>
            <w:vAlign w:val="center"/>
          </w:tcPr>
          <w:p>
            <w:pPr>
              <w:rPr>
                <w:color w:val="auto"/>
                <w:sz w:val="18"/>
                <w:szCs w:val="18"/>
                <w:highlight w:val="none"/>
              </w:rPr>
            </w:pPr>
            <w:r>
              <w:rPr>
                <w:rFonts w:hint="eastAsia"/>
                <w:color w:val="auto"/>
                <w:highlight w:val="none"/>
              </w:rPr>
              <w:t>一、</w:t>
            </w:r>
            <w:r>
              <w:rPr>
                <w:color w:val="auto"/>
                <w:highlight w:val="none"/>
              </w:rPr>
              <w:t>一般公共服务支出</w:t>
            </w:r>
          </w:p>
        </w:tc>
        <w:tc>
          <w:tcPr>
            <w:tcW w:w="3106" w:type="dxa"/>
            <w:vAlign w:val="center"/>
          </w:tcPr>
          <w:p>
            <w:pPr>
              <w:jc w:val="right"/>
              <w:rPr>
                <w:color w:val="auto"/>
                <w:sz w:val="18"/>
                <w:szCs w:val="18"/>
                <w:highlight w:val="none"/>
              </w:rPr>
            </w:pPr>
            <w:r>
              <w:rPr>
                <w:rFonts w:hint="eastAsia"/>
                <w:color w:val="auto"/>
                <w:highlight w:val="none"/>
              </w:rPr>
              <w:t>7</w:t>
            </w:r>
            <w:r>
              <w:rPr>
                <w:color w:val="auto"/>
                <w:highlight w:val="none"/>
              </w:rPr>
              <w:t>,</w:t>
            </w:r>
            <w:r>
              <w:rPr>
                <w:rFonts w:hint="eastAsia"/>
                <w:color w:val="auto"/>
                <w:highlight w:val="none"/>
              </w:rPr>
              <w:t>924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color w:val="auto"/>
                <w:highlight w:val="none"/>
              </w:rPr>
              <w:t xml:space="preserve">   一般公共预算拨款</w:t>
            </w:r>
          </w:p>
        </w:tc>
        <w:tc>
          <w:tcPr>
            <w:tcW w:w="2619"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338" w:type="dxa"/>
            <w:gridSpan w:val="2"/>
            <w:vAlign w:val="center"/>
          </w:tcPr>
          <w:p>
            <w:pPr>
              <w:rPr>
                <w:color w:val="auto"/>
                <w:sz w:val="18"/>
                <w:szCs w:val="18"/>
                <w:highlight w:val="none"/>
              </w:rPr>
            </w:pPr>
            <w:r>
              <w:rPr>
                <w:color w:val="auto"/>
                <w:highlight w:val="none"/>
              </w:rPr>
              <w:t xml:space="preserve">  组织事务</w:t>
            </w:r>
          </w:p>
        </w:tc>
        <w:tc>
          <w:tcPr>
            <w:tcW w:w="3106" w:type="dxa"/>
            <w:vAlign w:val="center"/>
          </w:tcPr>
          <w:p>
            <w:pPr>
              <w:jc w:val="right"/>
              <w:rPr>
                <w:color w:val="auto"/>
                <w:sz w:val="18"/>
                <w:szCs w:val="18"/>
                <w:highlight w:val="none"/>
              </w:rPr>
            </w:pPr>
            <w:r>
              <w:rPr>
                <w:rFonts w:hint="eastAsia"/>
                <w:color w:val="auto"/>
                <w:highlight w:val="none"/>
              </w:rPr>
              <w:t>7</w:t>
            </w:r>
            <w:r>
              <w:rPr>
                <w:color w:val="auto"/>
                <w:highlight w:val="none"/>
              </w:rPr>
              <w:t>,</w:t>
            </w:r>
            <w:r>
              <w:rPr>
                <w:rFonts w:hint="eastAsia"/>
                <w:color w:val="auto"/>
                <w:highlight w:val="none"/>
              </w:rPr>
              <w:t>924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color w:val="auto"/>
                <w:highlight w:val="none"/>
              </w:rPr>
              <w:t xml:space="preserve">   政府性基金预算拨款</w:t>
            </w:r>
          </w:p>
        </w:tc>
        <w:tc>
          <w:tcPr>
            <w:tcW w:w="2619" w:type="dxa"/>
            <w:vAlign w:val="center"/>
          </w:tcPr>
          <w:p>
            <w:pPr>
              <w:jc w:val="right"/>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4338" w:type="dxa"/>
            <w:gridSpan w:val="2"/>
            <w:vAlign w:val="center"/>
          </w:tcPr>
          <w:p>
            <w:pPr>
              <w:rPr>
                <w:color w:val="auto"/>
                <w:sz w:val="18"/>
                <w:szCs w:val="18"/>
                <w:highlight w:val="none"/>
              </w:rPr>
            </w:pPr>
            <w:r>
              <w:rPr>
                <w:color w:val="auto"/>
                <w:highlight w:val="none"/>
              </w:rPr>
              <w:t xml:space="preserve">    行政运行</w:t>
            </w:r>
          </w:p>
        </w:tc>
        <w:tc>
          <w:tcPr>
            <w:tcW w:w="3106" w:type="dxa"/>
            <w:vAlign w:val="center"/>
          </w:tcPr>
          <w:p>
            <w:pPr>
              <w:jc w:val="right"/>
              <w:rPr>
                <w:color w:val="auto"/>
                <w:highlight w:val="none"/>
              </w:rPr>
            </w:pPr>
            <w:r>
              <w:rPr>
                <w:rFonts w:hint="eastAsia"/>
                <w:color w:val="auto"/>
                <w:highlight w:val="none"/>
              </w:rPr>
              <w:t>2</w:t>
            </w:r>
            <w:r>
              <w:rPr>
                <w:color w:val="auto"/>
                <w:highlight w:val="none"/>
              </w:rPr>
              <w:t>,</w:t>
            </w:r>
            <w:r>
              <w:rPr>
                <w:rFonts w:hint="eastAsia"/>
                <w:color w:val="auto"/>
                <w:highlight w:val="none"/>
              </w:rPr>
              <w:t>093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color w:val="auto"/>
                <w:highlight w:val="none"/>
              </w:rPr>
              <w:t xml:space="preserve">   国有资本经营预算拨款</w:t>
            </w:r>
          </w:p>
        </w:tc>
        <w:tc>
          <w:tcPr>
            <w:tcW w:w="2619" w:type="dxa"/>
            <w:vAlign w:val="center"/>
          </w:tcPr>
          <w:p>
            <w:pPr>
              <w:jc w:val="right"/>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4338" w:type="dxa"/>
            <w:gridSpan w:val="2"/>
            <w:vAlign w:val="center"/>
          </w:tcPr>
          <w:p>
            <w:pPr>
              <w:rPr>
                <w:color w:val="auto"/>
                <w:sz w:val="18"/>
                <w:szCs w:val="18"/>
                <w:highlight w:val="none"/>
              </w:rPr>
            </w:pPr>
            <w:r>
              <w:rPr>
                <w:color w:val="auto"/>
                <w:highlight w:val="none"/>
              </w:rPr>
              <w:t xml:space="preserve">    一般行政管理事务</w:t>
            </w:r>
          </w:p>
        </w:tc>
        <w:tc>
          <w:tcPr>
            <w:tcW w:w="3106" w:type="dxa"/>
            <w:vAlign w:val="center"/>
          </w:tcPr>
          <w:p>
            <w:pPr>
              <w:jc w:val="right"/>
              <w:rPr>
                <w:color w:val="auto"/>
                <w:highlight w:val="none"/>
              </w:rPr>
            </w:pPr>
            <w:r>
              <w:rPr>
                <w:color w:val="auto"/>
                <w:highlight w:val="none"/>
              </w:rPr>
              <w:t>3,706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公务员事务</w:t>
            </w:r>
          </w:p>
        </w:tc>
        <w:tc>
          <w:tcPr>
            <w:tcW w:w="3106" w:type="dxa"/>
            <w:vAlign w:val="center"/>
          </w:tcPr>
          <w:p>
            <w:pPr>
              <w:jc w:val="right"/>
              <w:rPr>
                <w:color w:val="auto"/>
                <w:highlight w:val="none"/>
              </w:rPr>
            </w:pPr>
            <w:r>
              <w:rPr>
                <w:rFonts w:hint="eastAsia"/>
                <w:color w:val="auto"/>
                <w:highlight w:val="none"/>
              </w:rPr>
              <w:t>170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rFonts w:ascii="宋体" w:hAnsi="宋体" w:cs="宋体"/>
                <w:color w:val="auto"/>
                <w:sz w:val="20"/>
                <w:szCs w:val="20"/>
                <w:highlight w:val="none"/>
              </w:rPr>
            </w:pPr>
            <w:r>
              <w:rPr>
                <w:rFonts w:hint="eastAsia"/>
                <w:color w:val="auto"/>
                <w:sz w:val="20"/>
                <w:szCs w:val="20"/>
                <w:highlight w:val="none"/>
              </w:rPr>
              <w:t xml:space="preserve">     其他组织事务支出</w:t>
            </w:r>
          </w:p>
        </w:tc>
        <w:tc>
          <w:tcPr>
            <w:tcW w:w="3106" w:type="dxa"/>
            <w:vAlign w:val="center"/>
          </w:tcPr>
          <w:p>
            <w:pPr>
              <w:jc w:val="right"/>
              <w:rPr>
                <w:color w:val="auto"/>
                <w:highlight w:val="none"/>
              </w:rPr>
            </w:pPr>
            <w:r>
              <w:rPr>
                <w:rFonts w:hint="eastAsia"/>
                <w:color w:val="auto"/>
                <w:highlight w:val="none"/>
              </w:rPr>
              <w:t>1,</w:t>
            </w:r>
            <w:r>
              <w:rPr>
                <w:color w:val="auto"/>
                <w:highlight w:val="none"/>
              </w:rPr>
              <w:t>955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rFonts w:hint="eastAsia"/>
                <w:color w:val="auto"/>
                <w:highlight w:val="none"/>
              </w:rPr>
              <w:t>二、</w:t>
            </w:r>
            <w:r>
              <w:rPr>
                <w:color w:val="auto"/>
                <w:highlight w:val="none"/>
              </w:rPr>
              <w:t>社会保障和就业支出</w:t>
            </w:r>
          </w:p>
        </w:tc>
        <w:tc>
          <w:tcPr>
            <w:tcW w:w="3106" w:type="dxa"/>
            <w:vAlign w:val="center"/>
          </w:tcPr>
          <w:p>
            <w:pPr>
              <w:jc w:val="right"/>
              <w:rPr>
                <w:color w:val="auto"/>
                <w:sz w:val="18"/>
                <w:szCs w:val="18"/>
                <w:highlight w:val="none"/>
              </w:rPr>
            </w:pPr>
            <w:r>
              <w:rPr>
                <w:rFonts w:hint="eastAsia"/>
                <w:color w:val="auto"/>
                <w:highlight w:val="none"/>
              </w:rPr>
              <w:t>236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行政事业单位养老支出</w:t>
            </w:r>
          </w:p>
        </w:tc>
        <w:tc>
          <w:tcPr>
            <w:tcW w:w="3106" w:type="dxa"/>
            <w:vAlign w:val="center"/>
          </w:tcPr>
          <w:p>
            <w:pPr>
              <w:jc w:val="right"/>
              <w:rPr>
                <w:color w:val="auto"/>
                <w:sz w:val="18"/>
                <w:szCs w:val="18"/>
                <w:highlight w:val="none"/>
              </w:rPr>
            </w:pPr>
            <w:r>
              <w:rPr>
                <w:rFonts w:hint="eastAsia"/>
                <w:color w:val="auto"/>
                <w:highlight w:val="none"/>
              </w:rPr>
              <w:t>236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机关事业单位基本养老保险缴费支出</w:t>
            </w:r>
          </w:p>
        </w:tc>
        <w:tc>
          <w:tcPr>
            <w:tcW w:w="3106" w:type="dxa"/>
            <w:vAlign w:val="center"/>
          </w:tcPr>
          <w:p>
            <w:pPr>
              <w:jc w:val="right"/>
              <w:rPr>
                <w:color w:val="auto"/>
                <w:sz w:val="18"/>
                <w:szCs w:val="18"/>
                <w:highlight w:val="none"/>
              </w:rPr>
            </w:pPr>
            <w:r>
              <w:rPr>
                <w:rFonts w:hint="eastAsia"/>
                <w:color w:val="auto"/>
                <w:highlight w:val="none"/>
              </w:rPr>
              <w:t>158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机关事业单位职业年金缴费支出</w:t>
            </w:r>
          </w:p>
        </w:tc>
        <w:tc>
          <w:tcPr>
            <w:tcW w:w="3106" w:type="dxa"/>
            <w:vAlign w:val="center"/>
          </w:tcPr>
          <w:p>
            <w:pPr>
              <w:jc w:val="right"/>
              <w:rPr>
                <w:color w:val="auto"/>
                <w:sz w:val="18"/>
                <w:szCs w:val="18"/>
                <w:highlight w:val="none"/>
              </w:rPr>
            </w:pPr>
            <w:r>
              <w:rPr>
                <w:rFonts w:hint="eastAsia"/>
                <w:color w:val="auto"/>
                <w:highlight w:val="none"/>
              </w:rPr>
              <w:t>79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rFonts w:hint="eastAsia"/>
                <w:color w:val="auto"/>
                <w:highlight w:val="none"/>
              </w:rPr>
              <w:t>三、</w:t>
            </w:r>
            <w:r>
              <w:rPr>
                <w:color w:val="auto"/>
                <w:highlight w:val="none"/>
              </w:rPr>
              <w:t>卫生健康支出</w:t>
            </w:r>
          </w:p>
        </w:tc>
        <w:tc>
          <w:tcPr>
            <w:tcW w:w="3106" w:type="dxa"/>
            <w:vAlign w:val="center"/>
          </w:tcPr>
          <w:p>
            <w:pPr>
              <w:jc w:val="right"/>
              <w:rPr>
                <w:color w:val="auto"/>
                <w:sz w:val="18"/>
                <w:szCs w:val="18"/>
                <w:highlight w:val="none"/>
              </w:rPr>
            </w:pPr>
            <w:r>
              <w:rPr>
                <w:rFonts w:hint="eastAsia"/>
                <w:color w:val="auto"/>
                <w:highlight w:val="none"/>
              </w:rPr>
              <w:t>108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计划生育事务</w:t>
            </w:r>
          </w:p>
        </w:tc>
        <w:tc>
          <w:tcPr>
            <w:tcW w:w="3106"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其他计划生育事务支出</w:t>
            </w:r>
          </w:p>
        </w:tc>
        <w:tc>
          <w:tcPr>
            <w:tcW w:w="3106"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行政事业单位医疗</w:t>
            </w:r>
          </w:p>
        </w:tc>
        <w:tc>
          <w:tcPr>
            <w:tcW w:w="3106" w:type="dxa"/>
            <w:vAlign w:val="center"/>
          </w:tcPr>
          <w:p>
            <w:pPr>
              <w:jc w:val="right"/>
              <w:rPr>
                <w:color w:val="auto"/>
                <w:sz w:val="18"/>
                <w:szCs w:val="18"/>
                <w:highlight w:val="none"/>
              </w:rPr>
            </w:pPr>
            <w:r>
              <w:rPr>
                <w:rFonts w:hint="eastAsia"/>
                <w:color w:val="auto"/>
                <w:highlight w:val="none"/>
              </w:rPr>
              <w:t>56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行政单位医疗</w:t>
            </w:r>
          </w:p>
        </w:tc>
        <w:tc>
          <w:tcPr>
            <w:tcW w:w="3106" w:type="dxa"/>
            <w:vAlign w:val="center"/>
          </w:tcPr>
          <w:p>
            <w:pPr>
              <w:jc w:val="right"/>
              <w:rPr>
                <w:color w:val="auto"/>
                <w:sz w:val="18"/>
                <w:szCs w:val="18"/>
                <w:highlight w:val="none"/>
              </w:rPr>
            </w:pPr>
            <w:r>
              <w:rPr>
                <w:rFonts w:hint="eastAsia"/>
                <w:color w:val="auto"/>
                <w:highlight w:val="none"/>
              </w:rPr>
              <w:t>56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rFonts w:hint="eastAsia"/>
                <w:color w:val="auto"/>
                <w:highlight w:val="none"/>
              </w:rPr>
              <w:t>四、</w:t>
            </w:r>
            <w:r>
              <w:rPr>
                <w:color w:val="auto"/>
                <w:highlight w:val="none"/>
              </w:rPr>
              <w:t>住房保障支出</w:t>
            </w:r>
          </w:p>
        </w:tc>
        <w:tc>
          <w:tcPr>
            <w:tcW w:w="3106" w:type="dxa"/>
            <w:vAlign w:val="center"/>
          </w:tcPr>
          <w:p>
            <w:pPr>
              <w:jc w:val="right"/>
              <w:rPr>
                <w:color w:val="auto"/>
                <w:sz w:val="18"/>
                <w:szCs w:val="18"/>
                <w:highlight w:val="none"/>
              </w:rPr>
            </w:pPr>
            <w:r>
              <w:rPr>
                <w:rFonts w:hint="eastAsia"/>
                <w:color w:val="auto"/>
                <w:highlight w:val="none"/>
              </w:rPr>
              <w:t>392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住房改革支出</w:t>
            </w:r>
          </w:p>
        </w:tc>
        <w:tc>
          <w:tcPr>
            <w:tcW w:w="3106" w:type="dxa"/>
            <w:vAlign w:val="center"/>
          </w:tcPr>
          <w:p>
            <w:pPr>
              <w:jc w:val="right"/>
              <w:rPr>
                <w:color w:val="auto"/>
                <w:sz w:val="18"/>
                <w:szCs w:val="18"/>
                <w:highlight w:val="none"/>
              </w:rPr>
            </w:pPr>
            <w:r>
              <w:rPr>
                <w:rFonts w:hint="eastAsia"/>
                <w:color w:val="auto"/>
                <w:highlight w:val="none"/>
              </w:rPr>
              <w:t>392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住房公积金</w:t>
            </w:r>
          </w:p>
        </w:tc>
        <w:tc>
          <w:tcPr>
            <w:tcW w:w="3106" w:type="dxa"/>
            <w:vAlign w:val="center"/>
          </w:tcPr>
          <w:p>
            <w:pPr>
              <w:jc w:val="right"/>
              <w:rPr>
                <w:color w:val="auto"/>
                <w:sz w:val="18"/>
                <w:szCs w:val="18"/>
                <w:highlight w:val="none"/>
              </w:rPr>
            </w:pPr>
            <w:r>
              <w:rPr>
                <w:rFonts w:hint="eastAsia"/>
                <w:color w:val="auto"/>
                <w:highlight w:val="none"/>
              </w:rPr>
              <w:t>225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p>
        </w:tc>
        <w:tc>
          <w:tcPr>
            <w:tcW w:w="2619" w:type="dxa"/>
            <w:vAlign w:val="center"/>
          </w:tcPr>
          <w:p>
            <w:pPr>
              <w:jc w:val="right"/>
              <w:rPr>
                <w:color w:val="auto"/>
                <w:sz w:val="18"/>
                <w:szCs w:val="18"/>
                <w:highlight w:val="none"/>
              </w:rPr>
            </w:pPr>
          </w:p>
        </w:tc>
        <w:tc>
          <w:tcPr>
            <w:tcW w:w="4338" w:type="dxa"/>
            <w:gridSpan w:val="2"/>
            <w:vAlign w:val="center"/>
          </w:tcPr>
          <w:p>
            <w:pPr>
              <w:rPr>
                <w:color w:val="auto"/>
                <w:sz w:val="18"/>
                <w:szCs w:val="18"/>
                <w:highlight w:val="none"/>
              </w:rPr>
            </w:pPr>
            <w:r>
              <w:rPr>
                <w:color w:val="auto"/>
                <w:highlight w:val="none"/>
              </w:rPr>
              <w:t xml:space="preserve">    购房补贴</w:t>
            </w:r>
          </w:p>
        </w:tc>
        <w:tc>
          <w:tcPr>
            <w:tcW w:w="3106" w:type="dxa"/>
            <w:vAlign w:val="center"/>
          </w:tcPr>
          <w:p>
            <w:pPr>
              <w:jc w:val="right"/>
              <w:rPr>
                <w:color w:val="auto"/>
                <w:sz w:val="18"/>
                <w:szCs w:val="18"/>
                <w:highlight w:val="none"/>
              </w:rPr>
            </w:pPr>
            <w:r>
              <w:rPr>
                <w:color w:val="auto"/>
                <w:highlight w:val="none"/>
              </w:rPr>
              <w:t>167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color w:val="auto"/>
                <w:highlight w:val="none"/>
              </w:rPr>
              <w:t xml:space="preserve">           本年收入合计      </w:t>
            </w:r>
          </w:p>
        </w:tc>
        <w:tc>
          <w:tcPr>
            <w:tcW w:w="2619"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338" w:type="dxa"/>
            <w:gridSpan w:val="2"/>
            <w:vAlign w:val="center"/>
          </w:tcPr>
          <w:p>
            <w:pPr>
              <w:rPr>
                <w:color w:val="auto"/>
                <w:sz w:val="18"/>
                <w:szCs w:val="18"/>
                <w:highlight w:val="none"/>
              </w:rPr>
            </w:pPr>
            <w:r>
              <w:rPr>
                <w:color w:val="auto"/>
                <w:highlight w:val="none"/>
              </w:rPr>
              <w:t xml:space="preserve">           本年支出合计      </w:t>
            </w:r>
          </w:p>
        </w:tc>
        <w:tc>
          <w:tcPr>
            <w:tcW w:w="3106"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color w:val="auto"/>
                <w:highlight w:val="none"/>
              </w:rPr>
              <w:t>上年结余、结转</w:t>
            </w:r>
          </w:p>
        </w:tc>
        <w:tc>
          <w:tcPr>
            <w:tcW w:w="2619" w:type="dxa"/>
            <w:vAlign w:val="center"/>
          </w:tcPr>
          <w:p>
            <w:pPr>
              <w:jc w:val="right"/>
              <w:rPr>
                <w:color w:val="auto"/>
                <w:sz w:val="18"/>
                <w:szCs w:val="18"/>
                <w:highlight w:val="none"/>
              </w:rPr>
            </w:pPr>
            <w:r>
              <w:rPr>
                <w:rFonts w:hint="eastAsia"/>
                <w:color w:val="auto"/>
                <w:sz w:val="18"/>
                <w:szCs w:val="18"/>
                <w:highlight w:val="none"/>
              </w:rPr>
              <w:t>0</w:t>
            </w:r>
          </w:p>
        </w:tc>
        <w:tc>
          <w:tcPr>
            <w:tcW w:w="4338" w:type="dxa"/>
            <w:gridSpan w:val="2"/>
            <w:vAlign w:val="center"/>
          </w:tcPr>
          <w:p>
            <w:pPr>
              <w:rPr>
                <w:color w:val="auto"/>
                <w:sz w:val="18"/>
                <w:szCs w:val="18"/>
                <w:highlight w:val="none"/>
              </w:rPr>
            </w:pPr>
            <w:r>
              <w:rPr>
                <w:color w:val="auto"/>
                <w:highlight w:val="none"/>
              </w:rPr>
              <w:t>结转下年</w:t>
            </w:r>
          </w:p>
        </w:tc>
        <w:tc>
          <w:tcPr>
            <w:tcW w:w="3106"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24" w:hRule="exact"/>
          <w:jc w:val="center"/>
        </w:trPr>
        <w:tc>
          <w:tcPr>
            <w:tcW w:w="4143" w:type="dxa"/>
            <w:vAlign w:val="center"/>
          </w:tcPr>
          <w:p>
            <w:pPr>
              <w:jc w:val="left"/>
              <w:rPr>
                <w:color w:val="auto"/>
                <w:sz w:val="18"/>
                <w:szCs w:val="18"/>
                <w:highlight w:val="none"/>
              </w:rPr>
            </w:pPr>
            <w:r>
              <w:rPr>
                <w:color w:val="auto"/>
                <w:highlight w:val="none"/>
              </w:rPr>
              <w:t xml:space="preserve">              收入总计      </w:t>
            </w:r>
          </w:p>
        </w:tc>
        <w:tc>
          <w:tcPr>
            <w:tcW w:w="2619"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c>
          <w:tcPr>
            <w:tcW w:w="4338" w:type="dxa"/>
            <w:gridSpan w:val="2"/>
            <w:vAlign w:val="center"/>
          </w:tcPr>
          <w:p>
            <w:pPr>
              <w:rPr>
                <w:color w:val="auto"/>
                <w:sz w:val="18"/>
                <w:szCs w:val="18"/>
                <w:highlight w:val="none"/>
              </w:rPr>
            </w:pPr>
            <w:r>
              <w:rPr>
                <w:color w:val="auto"/>
                <w:highlight w:val="none"/>
              </w:rPr>
              <w:t xml:space="preserve">              支出总计      </w:t>
            </w:r>
          </w:p>
        </w:tc>
        <w:tc>
          <w:tcPr>
            <w:tcW w:w="3106" w:type="dxa"/>
            <w:vAlign w:val="center"/>
          </w:tcPr>
          <w:p>
            <w:pPr>
              <w:jc w:val="right"/>
              <w:rPr>
                <w:color w:val="auto"/>
                <w:sz w:val="18"/>
                <w:szCs w:val="18"/>
                <w:highlight w:val="none"/>
              </w:rPr>
            </w:pPr>
            <w:r>
              <w:rPr>
                <w:rFonts w:hint="eastAsia"/>
                <w:color w:val="auto"/>
                <w:highlight w:val="none"/>
              </w:rPr>
              <w:t>8</w:t>
            </w:r>
            <w:r>
              <w:rPr>
                <w:color w:val="auto"/>
                <w:highlight w:val="none"/>
              </w:rPr>
              <w:t>,</w:t>
            </w:r>
            <w:r>
              <w:rPr>
                <w:rFonts w:hint="eastAsia"/>
                <w:color w:val="auto"/>
                <w:highlight w:val="none"/>
              </w:rPr>
              <w:t>659</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4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1793"/>
        <w:gridCol w:w="3124"/>
        <w:gridCol w:w="1793"/>
        <w:gridCol w:w="156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14067" w:type="dxa"/>
            <w:gridSpan w:val="6"/>
            <w:tcBorders>
              <w:top w:val="nil"/>
              <w:left w:val="nil"/>
              <w:bottom w:val="nil"/>
              <w:right w:val="nil"/>
            </w:tcBorders>
            <w:vAlign w:val="center"/>
          </w:tcPr>
          <w:p>
            <w:pPr>
              <w:jc w:val="left"/>
              <w:rPr>
                <w:color w:val="auto"/>
                <w:sz w:val="18"/>
                <w:szCs w:val="18"/>
                <w:highlight w:val="none"/>
              </w:rPr>
            </w:pPr>
            <w:r>
              <w:rPr>
                <w:rFonts w:hint="eastAsia"/>
                <w:color w:val="auto"/>
                <w:highlight w:val="none"/>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14067" w:type="dxa"/>
            <w:gridSpan w:val="6"/>
            <w:tcBorders>
              <w:top w:val="nil"/>
              <w:left w:val="nil"/>
              <w:bottom w:val="nil"/>
              <w:right w:val="nil"/>
            </w:tcBorders>
            <w:vAlign w:val="center"/>
          </w:tcPr>
          <w:p>
            <w:pPr>
              <w:jc w:val="center"/>
              <w:rPr>
                <w:color w:val="auto"/>
                <w:sz w:val="18"/>
                <w:szCs w:val="18"/>
                <w:highlight w:val="none"/>
              </w:rPr>
            </w:pPr>
            <w:r>
              <w:rPr>
                <w:rFonts w:hint="eastAsia"/>
                <w:b/>
                <w:bCs/>
                <w:color w:val="auto"/>
                <w:kern w:val="0"/>
                <w:sz w:val="36"/>
                <w:szCs w:val="36"/>
                <w:highlight w:val="none"/>
              </w:rPr>
              <w:t>一般公共预算支出</w:t>
            </w:r>
            <w:r>
              <w:rPr>
                <w:rFonts w:hint="eastAsia"/>
                <w:b/>
                <w:bCs/>
                <w:color w:val="auto"/>
                <w:kern w:val="0"/>
                <w:sz w:val="36"/>
                <w:szCs w:val="36"/>
                <w:highlight w:val="none"/>
                <w:lang w:val="en-US" w:eastAsia="zh-CN"/>
              </w:rPr>
              <w:t>情况</w:t>
            </w:r>
            <w:r>
              <w:rPr>
                <w:rFonts w:hint="eastAsia"/>
                <w:b/>
                <w:bCs/>
                <w:color w:val="auto"/>
                <w:kern w:val="0"/>
                <w:sz w:val="36"/>
                <w:szCs w:val="36"/>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10642" w:type="dxa"/>
            <w:gridSpan w:val="4"/>
            <w:tcBorders>
              <w:top w:val="nil"/>
              <w:left w:val="nil"/>
              <w:bottom w:val="single" w:color="auto" w:sz="4" w:space="0"/>
              <w:right w:val="nil"/>
            </w:tcBorders>
            <w:vAlign w:val="center"/>
          </w:tcPr>
          <w:p>
            <w:pPr>
              <w:jc w:val="left"/>
              <w:rPr>
                <w:color w:val="auto"/>
                <w:sz w:val="18"/>
                <w:szCs w:val="18"/>
                <w:highlight w:val="none"/>
              </w:rPr>
            </w:pPr>
            <w:r>
              <w:rPr>
                <w:rFonts w:hint="eastAsia" w:ascii="宋体" w:hAnsi="宋体" w:cs="宋体"/>
                <w:color w:val="auto"/>
                <w:sz w:val="20"/>
                <w:szCs w:val="20"/>
                <w:highlight w:val="none"/>
              </w:rPr>
              <w:t>单位名称：中共深圳市龙华区委组织部（区委编办、区人才工作局）</w:t>
            </w:r>
          </w:p>
        </w:tc>
        <w:tc>
          <w:tcPr>
            <w:tcW w:w="3425" w:type="dxa"/>
            <w:gridSpan w:val="2"/>
            <w:tcBorders>
              <w:top w:val="nil"/>
              <w:left w:val="nil"/>
              <w:bottom w:val="single" w:color="auto" w:sz="4" w:space="0"/>
              <w:right w:val="nil"/>
            </w:tcBorders>
            <w:vAlign w:val="center"/>
          </w:tcPr>
          <w:p>
            <w:pPr>
              <w:jc w:val="right"/>
              <w:rPr>
                <w:color w:val="auto"/>
                <w:sz w:val="18"/>
                <w:szCs w:val="18"/>
                <w:highlight w:val="none"/>
              </w:rPr>
            </w:pPr>
            <w:r>
              <w:rPr>
                <w:rFonts w:hint="eastAsia" w:ascii="宋体" w:hAnsi="宋体" w:cs="宋体"/>
                <w:color w:val="auto"/>
                <w:kern w:val="0"/>
                <w:sz w:val="20"/>
                <w:szCs w:val="20"/>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jc w:val="center"/>
        </w:trPr>
        <w:tc>
          <w:tcPr>
            <w:tcW w:w="3932" w:type="dxa"/>
            <w:tcBorders>
              <w:top w:val="single" w:color="auto" w:sz="4" w:space="0"/>
            </w:tcBorders>
            <w:vAlign w:val="center"/>
          </w:tcPr>
          <w:p>
            <w:pPr>
              <w:jc w:val="center"/>
              <w:rPr>
                <w:color w:val="auto"/>
                <w:sz w:val="20"/>
                <w:szCs w:val="20"/>
                <w:highlight w:val="none"/>
              </w:rPr>
            </w:pPr>
            <w:r>
              <w:rPr>
                <w:rFonts w:hint="eastAsia"/>
                <w:color w:val="auto"/>
                <w:sz w:val="20"/>
                <w:szCs w:val="20"/>
                <w:highlight w:val="none"/>
              </w:rPr>
              <w:t>预算单位</w:t>
            </w:r>
          </w:p>
        </w:tc>
        <w:tc>
          <w:tcPr>
            <w:tcW w:w="1793" w:type="dxa"/>
            <w:tcBorders>
              <w:top w:val="single" w:color="auto" w:sz="4" w:space="0"/>
            </w:tcBorders>
            <w:vAlign w:val="center"/>
          </w:tcPr>
          <w:p>
            <w:pPr>
              <w:jc w:val="center"/>
              <w:rPr>
                <w:color w:val="auto"/>
                <w:sz w:val="20"/>
                <w:szCs w:val="20"/>
                <w:highlight w:val="none"/>
              </w:rPr>
            </w:pPr>
            <w:r>
              <w:rPr>
                <w:rFonts w:hint="eastAsia"/>
                <w:color w:val="auto"/>
                <w:sz w:val="20"/>
                <w:szCs w:val="20"/>
                <w:highlight w:val="none"/>
              </w:rPr>
              <w:t>科目编码</w:t>
            </w:r>
          </w:p>
        </w:tc>
        <w:tc>
          <w:tcPr>
            <w:tcW w:w="3124" w:type="dxa"/>
            <w:tcBorders>
              <w:top w:val="single" w:color="auto" w:sz="4" w:space="0"/>
            </w:tcBorders>
            <w:vAlign w:val="center"/>
          </w:tcPr>
          <w:p>
            <w:pPr>
              <w:jc w:val="center"/>
              <w:rPr>
                <w:color w:val="auto"/>
                <w:sz w:val="20"/>
                <w:szCs w:val="20"/>
                <w:highlight w:val="none"/>
              </w:rPr>
            </w:pPr>
            <w:r>
              <w:rPr>
                <w:rFonts w:hint="eastAsia"/>
                <w:color w:val="auto"/>
                <w:sz w:val="20"/>
                <w:szCs w:val="20"/>
                <w:highlight w:val="none"/>
              </w:rPr>
              <w:t>科目名称</w:t>
            </w:r>
          </w:p>
        </w:tc>
        <w:tc>
          <w:tcPr>
            <w:tcW w:w="1793" w:type="dxa"/>
            <w:tcBorders>
              <w:top w:val="single" w:color="auto" w:sz="4" w:space="0"/>
            </w:tcBorders>
            <w:vAlign w:val="center"/>
          </w:tcPr>
          <w:p>
            <w:pPr>
              <w:jc w:val="center"/>
              <w:rPr>
                <w:color w:val="auto"/>
                <w:sz w:val="20"/>
                <w:szCs w:val="20"/>
                <w:highlight w:val="none"/>
              </w:rPr>
            </w:pPr>
            <w:r>
              <w:rPr>
                <w:rFonts w:hint="eastAsia"/>
                <w:color w:val="auto"/>
                <w:sz w:val="20"/>
                <w:szCs w:val="20"/>
                <w:highlight w:val="none"/>
              </w:rPr>
              <w:t>支出总计</w:t>
            </w:r>
          </w:p>
        </w:tc>
        <w:tc>
          <w:tcPr>
            <w:tcW w:w="1562" w:type="dxa"/>
            <w:tcBorders>
              <w:top w:val="single" w:color="auto" w:sz="4" w:space="0"/>
            </w:tcBorders>
            <w:vAlign w:val="center"/>
          </w:tcPr>
          <w:p>
            <w:pPr>
              <w:jc w:val="center"/>
              <w:rPr>
                <w:color w:val="auto"/>
                <w:sz w:val="20"/>
                <w:szCs w:val="20"/>
                <w:highlight w:val="none"/>
              </w:rPr>
            </w:pPr>
            <w:r>
              <w:rPr>
                <w:rFonts w:hint="eastAsia"/>
                <w:color w:val="auto"/>
                <w:sz w:val="20"/>
                <w:szCs w:val="20"/>
                <w:highlight w:val="none"/>
              </w:rPr>
              <w:t>基本支出</w:t>
            </w:r>
          </w:p>
        </w:tc>
        <w:tc>
          <w:tcPr>
            <w:tcW w:w="1863" w:type="dxa"/>
            <w:tcBorders>
              <w:top w:val="single" w:color="auto" w:sz="4" w:space="0"/>
            </w:tcBorders>
            <w:vAlign w:val="center"/>
          </w:tcPr>
          <w:p>
            <w:pPr>
              <w:jc w:val="center"/>
              <w:rPr>
                <w:color w:val="auto"/>
                <w:sz w:val="20"/>
                <w:szCs w:val="20"/>
                <w:highlight w:val="none"/>
              </w:rPr>
            </w:pPr>
            <w:r>
              <w:rPr>
                <w:rFonts w:hint="eastAsia"/>
                <w:color w:val="auto"/>
                <w:sz w:val="20"/>
                <w:szCs w:val="20"/>
                <w:highlight w:val="none"/>
              </w:rPr>
              <w:t>项目支出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jc w:val="center"/>
              <w:rPr>
                <w:color w:val="auto"/>
                <w:sz w:val="18"/>
                <w:szCs w:val="18"/>
                <w:highlight w:val="none"/>
              </w:rPr>
            </w:pPr>
            <w:r>
              <w:rPr>
                <w:color w:val="auto"/>
                <w:highlight w:val="none"/>
              </w:rPr>
              <w:t>中共深圳市龙华区委组织部（区委编办、区人才工作局）</w:t>
            </w:r>
          </w:p>
        </w:tc>
        <w:tc>
          <w:tcPr>
            <w:tcW w:w="1793" w:type="dxa"/>
            <w:vAlign w:val="center"/>
          </w:tcPr>
          <w:p>
            <w:pPr>
              <w:rPr>
                <w:color w:val="auto"/>
                <w:sz w:val="18"/>
                <w:szCs w:val="18"/>
                <w:highlight w:val="none"/>
              </w:rPr>
            </w:pPr>
          </w:p>
        </w:tc>
        <w:tc>
          <w:tcPr>
            <w:tcW w:w="3124" w:type="dxa"/>
            <w:vAlign w:val="center"/>
          </w:tcPr>
          <w:p>
            <w:pPr>
              <w:rPr>
                <w:color w:val="auto"/>
                <w:sz w:val="18"/>
                <w:szCs w:val="18"/>
                <w:highlight w:val="none"/>
              </w:rPr>
            </w:pPr>
          </w:p>
        </w:tc>
        <w:tc>
          <w:tcPr>
            <w:tcW w:w="1793" w:type="dxa"/>
            <w:vAlign w:val="center"/>
          </w:tcPr>
          <w:p>
            <w:pPr>
              <w:jc w:val="right"/>
              <w:rPr>
                <w:color w:val="auto"/>
                <w:sz w:val="18"/>
                <w:szCs w:val="18"/>
                <w:highlight w:val="none"/>
              </w:rPr>
            </w:pPr>
            <w:r>
              <w:rPr>
                <w:rFonts w:hint="eastAsia"/>
                <w:color w:val="auto"/>
                <w:highlight w:val="none"/>
              </w:rPr>
              <w:t>8,659</w:t>
            </w:r>
          </w:p>
        </w:tc>
        <w:tc>
          <w:tcPr>
            <w:tcW w:w="1562" w:type="dxa"/>
            <w:vAlign w:val="center"/>
          </w:tcPr>
          <w:p>
            <w:pPr>
              <w:jc w:val="right"/>
              <w:rPr>
                <w:color w:val="auto"/>
                <w:sz w:val="18"/>
                <w:szCs w:val="18"/>
                <w:highlight w:val="none"/>
              </w:rPr>
            </w:pPr>
            <w:r>
              <w:rPr>
                <w:color w:val="auto"/>
                <w:highlight w:val="none"/>
              </w:rPr>
              <w:t>2,7</w:t>
            </w:r>
            <w:r>
              <w:rPr>
                <w:rFonts w:hint="eastAsia"/>
                <w:color w:val="auto"/>
                <w:highlight w:val="none"/>
              </w:rPr>
              <w:t>76</w:t>
            </w:r>
          </w:p>
        </w:tc>
        <w:tc>
          <w:tcPr>
            <w:tcW w:w="1863" w:type="dxa"/>
            <w:vAlign w:val="center"/>
          </w:tcPr>
          <w:p>
            <w:pPr>
              <w:jc w:val="right"/>
              <w:rPr>
                <w:color w:val="auto"/>
                <w:sz w:val="18"/>
                <w:szCs w:val="18"/>
                <w:highlight w:val="none"/>
              </w:rPr>
            </w:pPr>
            <w:r>
              <w:rPr>
                <w:rFonts w:hint="eastAsia"/>
                <w:color w:val="auto"/>
                <w:highlight w:val="none"/>
              </w:rPr>
              <w:t>5</w:t>
            </w:r>
            <w:r>
              <w:rPr>
                <w:color w:val="auto"/>
                <w:highlight w:val="none"/>
              </w:rPr>
              <w:t>,</w:t>
            </w:r>
            <w:r>
              <w:rPr>
                <w:rFonts w:hint="eastAsia"/>
                <w:color w:val="auto"/>
                <w:highlight w:val="none"/>
              </w:rPr>
              <w:t>883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201</w:t>
            </w:r>
          </w:p>
        </w:tc>
        <w:tc>
          <w:tcPr>
            <w:tcW w:w="3124" w:type="dxa"/>
            <w:vAlign w:val="center"/>
          </w:tcPr>
          <w:p>
            <w:pPr>
              <w:rPr>
                <w:color w:val="auto"/>
                <w:sz w:val="18"/>
                <w:szCs w:val="18"/>
                <w:highlight w:val="none"/>
              </w:rPr>
            </w:pPr>
            <w:r>
              <w:rPr>
                <w:color w:val="auto"/>
                <w:highlight w:val="none"/>
              </w:rPr>
              <w:t>一般公共服务支出</w:t>
            </w:r>
          </w:p>
        </w:tc>
        <w:tc>
          <w:tcPr>
            <w:tcW w:w="1793" w:type="dxa"/>
            <w:vAlign w:val="center"/>
          </w:tcPr>
          <w:p>
            <w:pPr>
              <w:jc w:val="right"/>
              <w:rPr>
                <w:color w:val="auto"/>
                <w:sz w:val="18"/>
                <w:szCs w:val="18"/>
                <w:highlight w:val="none"/>
              </w:rPr>
            </w:pPr>
            <w:r>
              <w:rPr>
                <w:rFonts w:hint="eastAsia"/>
                <w:color w:val="auto"/>
                <w:highlight w:val="none"/>
              </w:rPr>
              <w:t>7</w:t>
            </w:r>
            <w:r>
              <w:rPr>
                <w:color w:val="auto"/>
                <w:highlight w:val="none"/>
              </w:rPr>
              <w:t>,</w:t>
            </w:r>
            <w:r>
              <w:rPr>
                <w:rFonts w:hint="eastAsia"/>
                <w:color w:val="auto"/>
                <w:highlight w:val="none"/>
              </w:rPr>
              <w:t>924</w:t>
            </w:r>
          </w:p>
        </w:tc>
        <w:tc>
          <w:tcPr>
            <w:tcW w:w="1562" w:type="dxa"/>
            <w:vAlign w:val="center"/>
          </w:tcPr>
          <w:p>
            <w:pPr>
              <w:jc w:val="right"/>
              <w:rPr>
                <w:color w:val="auto"/>
                <w:highlight w:val="none"/>
              </w:rPr>
            </w:pPr>
            <w:r>
              <w:rPr>
                <w:rFonts w:hint="eastAsia"/>
                <w:color w:val="auto"/>
                <w:highlight w:val="none"/>
              </w:rPr>
              <w:t>2</w:t>
            </w:r>
            <w:r>
              <w:rPr>
                <w:color w:val="auto"/>
                <w:highlight w:val="none"/>
              </w:rPr>
              <w:t>,</w:t>
            </w:r>
            <w:r>
              <w:rPr>
                <w:rFonts w:hint="eastAsia"/>
                <w:color w:val="auto"/>
                <w:highlight w:val="none"/>
              </w:rPr>
              <w:t>093</w:t>
            </w:r>
          </w:p>
        </w:tc>
        <w:tc>
          <w:tcPr>
            <w:tcW w:w="1863" w:type="dxa"/>
            <w:vAlign w:val="center"/>
          </w:tcPr>
          <w:p>
            <w:pPr>
              <w:jc w:val="right"/>
              <w:rPr>
                <w:color w:val="auto"/>
                <w:highlight w:val="none"/>
              </w:rPr>
            </w:pPr>
            <w:r>
              <w:rPr>
                <w:rFonts w:hint="eastAsia"/>
                <w:color w:val="auto"/>
                <w:highlight w:val="none"/>
              </w:rPr>
              <w:t>5,831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20132</w:t>
            </w:r>
          </w:p>
        </w:tc>
        <w:tc>
          <w:tcPr>
            <w:tcW w:w="3124" w:type="dxa"/>
            <w:vAlign w:val="center"/>
          </w:tcPr>
          <w:p>
            <w:pPr>
              <w:rPr>
                <w:color w:val="auto"/>
                <w:sz w:val="18"/>
                <w:szCs w:val="18"/>
                <w:highlight w:val="none"/>
              </w:rPr>
            </w:pPr>
            <w:r>
              <w:rPr>
                <w:color w:val="auto"/>
                <w:highlight w:val="none"/>
              </w:rPr>
              <w:t xml:space="preserve">  组织事务</w:t>
            </w:r>
          </w:p>
        </w:tc>
        <w:tc>
          <w:tcPr>
            <w:tcW w:w="1793" w:type="dxa"/>
            <w:vAlign w:val="center"/>
          </w:tcPr>
          <w:p>
            <w:pPr>
              <w:jc w:val="right"/>
              <w:rPr>
                <w:color w:val="auto"/>
                <w:sz w:val="18"/>
                <w:szCs w:val="18"/>
                <w:highlight w:val="none"/>
              </w:rPr>
            </w:pPr>
            <w:r>
              <w:rPr>
                <w:rFonts w:hint="eastAsia"/>
                <w:color w:val="auto"/>
                <w:highlight w:val="none"/>
              </w:rPr>
              <w:t>7</w:t>
            </w:r>
            <w:r>
              <w:rPr>
                <w:color w:val="auto"/>
                <w:highlight w:val="none"/>
              </w:rPr>
              <w:t>,</w:t>
            </w:r>
            <w:r>
              <w:rPr>
                <w:rFonts w:hint="eastAsia"/>
                <w:color w:val="auto"/>
                <w:highlight w:val="none"/>
              </w:rPr>
              <w:t>924</w:t>
            </w:r>
          </w:p>
        </w:tc>
        <w:tc>
          <w:tcPr>
            <w:tcW w:w="1562" w:type="dxa"/>
            <w:vAlign w:val="center"/>
          </w:tcPr>
          <w:p>
            <w:pPr>
              <w:jc w:val="right"/>
              <w:rPr>
                <w:color w:val="auto"/>
                <w:highlight w:val="none"/>
              </w:rPr>
            </w:pPr>
            <w:r>
              <w:rPr>
                <w:rFonts w:hint="eastAsia"/>
                <w:color w:val="auto"/>
                <w:highlight w:val="none"/>
              </w:rPr>
              <w:t>2</w:t>
            </w:r>
            <w:r>
              <w:rPr>
                <w:color w:val="auto"/>
                <w:highlight w:val="none"/>
              </w:rPr>
              <w:t>,</w:t>
            </w:r>
            <w:r>
              <w:rPr>
                <w:rFonts w:hint="eastAsia"/>
                <w:color w:val="auto"/>
                <w:highlight w:val="none"/>
              </w:rPr>
              <w:t>093</w:t>
            </w:r>
          </w:p>
        </w:tc>
        <w:tc>
          <w:tcPr>
            <w:tcW w:w="1863" w:type="dxa"/>
            <w:vAlign w:val="center"/>
          </w:tcPr>
          <w:p>
            <w:pPr>
              <w:jc w:val="right"/>
              <w:rPr>
                <w:color w:val="auto"/>
                <w:highlight w:val="none"/>
              </w:rPr>
            </w:pPr>
            <w:r>
              <w:rPr>
                <w:rFonts w:hint="eastAsia"/>
                <w:color w:val="auto"/>
                <w:highlight w:val="none"/>
              </w:rPr>
              <w:t>5,831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2013201</w:t>
            </w:r>
          </w:p>
        </w:tc>
        <w:tc>
          <w:tcPr>
            <w:tcW w:w="3124" w:type="dxa"/>
            <w:vAlign w:val="center"/>
          </w:tcPr>
          <w:p>
            <w:pPr>
              <w:rPr>
                <w:color w:val="auto"/>
                <w:sz w:val="18"/>
                <w:szCs w:val="18"/>
                <w:highlight w:val="none"/>
              </w:rPr>
            </w:pPr>
            <w:r>
              <w:rPr>
                <w:color w:val="auto"/>
                <w:highlight w:val="none"/>
              </w:rPr>
              <w:t xml:space="preserve">    行政运行</w:t>
            </w:r>
          </w:p>
        </w:tc>
        <w:tc>
          <w:tcPr>
            <w:tcW w:w="1793" w:type="dxa"/>
            <w:vAlign w:val="center"/>
          </w:tcPr>
          <w:p>
            <w:pPr>
              <w:jc w:val="right"/>
              <w:rPr>
                <w:color w:val="auto"/>
                <w:highlight w:val="none"/>
              </w:rPr>
            </w:pPr>
            <w:r>
              <w:rPr>
                <w:rFonts w:hint="eastAsia"/>
                <w:color w:val="auto"/>
                <w:highlight w:val="none"/>
              </w:rPr>
              <w:t>2</w:t>
            </w:r>
            <w:r>
              <w:rPr>
                <w:color w:val="auto"/>
                <w:highlight w:val="none"/>
              </w:rPr>
              <w:t>,</w:t>
            </w:r>
            <w:r>
              <w:rPr>
                <w:rFonts w:hint="eastAsia"/>
                <w:color w:val="auto"/>
                <w:highlight w:val="none"/>
              </w:rPr>
              <w:t>093</w:t>
            </w:r>
          </w:p>
        </w:tc>
        <w:tc>
          <w:tcPr>
            <w:tcW w:w="1562" w:type="dxa"/>
            <w:vAlign w:val="center"/>
          </w:tcPr>
          <w:p>
            <w:pPr>
              <w:jc w:val="right"/>
              <w:rPr>
                <w:color w:val="auto"/>
                <w:highlight w:val="none"/>
              </w:rPr>
            </w:pPr>
            <w:r>
              <w:rPr>
                <w:rFonts w:hint="eastAsia"/>
                <w:color w:val="auto"/>
                <w:highlight w:val="none"/>
              </w:rPr>
              <w:t>2</w:t>
            </w:r>
            <w:r>
              <w:rPr>
                <w:color w:val="auto"/>
                <w:highlight w:val="none"/>
              </w:rPr>
              <w:t>,</w:t>
            </w:r>
            <w:r>
              <w:rPr>
                <w:rFonts w:hint="eastAsia"/>
                <w:color w:val="auto"/>
                <w:highlight w:val="none"/>
              </w:rPr>
              <w:t>093</w:t>
            </w:r>
          </w:p>
        </w:tc>
        <w:tc>
          <w:tcPr>
            <w:tcW w:w="1863" w:type="dxa"/>
            <w:vAlign w:val="center"/>
          </w:tcPr>
          <w:p>
            <w:pPr>
              <w:jc w:val="right"/>
              <w:rPr>
                <w:color w:val="auto"/>
                <w:highlight w:val="none"/>
              </w:rPr>
            </w:pPr>
            <w:r>
              <w:rPr>
                <w:rFonts w:hint="eastAsia"/>
                <w:color w:val="auto"/>
                <w:highlight w:val="non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2013202</w:t>
            </w:r>
          </w:p>
        </w:tc>
        <w:tc>
          <w:tcPr>
            <w:tcW w:w="3124" w:type="dxa"/>
            <w:vAlign w:val="center"/>
          </w:tcPr>
          <w:p>
            <w:pPr>
              <w:rPr>
                <w:color w:val="auto"/>
                <w:sz w:val="18"/>
                <w:szCs w:val="18"/>
                <w:highlight w:val="none"/>
              </w:rPr>
            </w:pPr>
            <w:r>
              <w:rPr>
                <w:color w:val="auto"/>
                <w:highlight w:val="none"/>
              </w:rPr>
              <w:t xml:space="preserve">    一般行政管理事务</w:t>
            </w:r>
          </w:p>
        </w:tc>
        <w:tc>
          <w:tcPr>
            <w:tcW w:w="1793" w:type="dxa"/>
            <w:vAlign w:val="center"/>
          </w:tcPr>
          <w:p>
            <w:pPr>
              <w:jc w:val="right"/>
              <w:rPr>
                <w:color w:val="auto"/>
                <w:highlight w:val="none"/>
              </w:rPr>
            </w:pPr>
            <w:r>
              <w:rPr>
                <w:color w:val="auto"/>
                <w:highlight w:val="none"/>
              </w:rPr>
              <w:t>3,706</w:t>
            </w:r>
          </w:p>
        </w:tc>
        <w:tc>
          <w:tcPr>
            <w:tcW w:w="1562" w:type="dxa"/>
            <w:vAlign w:val="center"/>
          </w:tcPr>
          <w:p>
            <w:pPr>
              <w:jc w:val="right"/>
              <w:rPr>
                <w:color w:val="auto"/>
                <w:highlight w:val="none"/>
              </w:rPr>
            </w:pPr>
            <w:r>
              <w:rPr>
                <w:rFonts w:hint="eastAsia"/>
                <w:color w:val="auto"/>
                <w:highlight w:val="none"/>
              </w:rPr>
              <w:t>　</w:t>
            </w:r>
          </w:p>
        </w:tc>
        <w:tc>
          <w:tcPr>
            <w:tcW w:w="1863" w:type="dxa"/>
            <w:vAlign w:val="center"/>
          </w:tcPr>
          <w:p>
            <w:pPr>
              <w:jc w:val="right"/>
              <w:rPr>
                <w:color w:val="auto"/>
                <w:highlight w:val="none"/>
              </w:rPr>
            </w:pPr>
            <w:r>
              <w:rPr>
                <w:color w:val="auto"/>
                <w:highlight w:val="none"/>
              </w:rPr>
              <w:t>3,706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2013204</w:t>
            </w:r>
          </w:p>
        </w:tc>
        <w:tc>
          <w:tcPr>
            <w:tcW w:w="3124" w:type="dxa"/>
            <w:vAlign w:val="center"/>
          </w:tcPr>
          <w:p>
            <w:pPr>
              <w:rPr>
                <w:color w:val="auto"/>
                <w:sz w:val="18"/>
                <w:szCs w:val="18"/>
                <w:highlight w:val="none"/>
              </w:rPr>
            </w:pPr>
            <w:r>
              <w:rPr>
                <w:color w:val="auto"/>
                <w:highlight w:val="none"/>
              </w:rPr>
              <w:t xml:space="preserve">    公务员事务</w:t>
            </w:r>
          </w:p>
        </w:tc>
        <w:tc>
          <w:tcPr>
            <w:tcW w:w="1793" w:type="dxa"/>
            <w:vAlign w:val="center"/>
          </w:tcPr>
          <w:p>
            <w:pPr>
              <w:jc w:val="right"/>
              <w:rPr>
                <w:color w:val="auto"/>
                <w:highlight w:val="none"/>
              </w:rPr>
            </w:pPr>
            <w:r>
              <w:rPr>
                <w:rFonts w:hint="eastAsia"/>
                <w:color w:val="auto"/>
                <w:highlight w:val="none"/>
              </w:rPr>
              <w:t>170</w:t>
            </w:r>
          </w:p>
        </w:tc>
        <w:tc>
          <w:tcPr>
            <w:tcW w:w="1562" w:type="dxa"/>
            <w:vAlign w:val="center"/>
          </w:tcPr>
          <w:p>
            <w:pPr>
              <w:jc w:val="right"/>
              <w:rPr>
                <w:color w:val="auto"/>
                <w:highlight w:val="none"/>
              </w:rPr>
            </w:pPr>
            <w:r>
              <w:rPr>
                <w:rFonts w:hint="eastAsia"/>
                <w:color w:val="auto"/>
                <w:highlight w:val="none"/>
              </w:rPr>
              <w:t>　</w:t>
            </w:r>
          </w:p>
        </w:tc>
        <w:tc>
          <w:tcPr>
            <w:tcW w:w="1863" w:type="dxa"/>
            <w:vAlign w:val="center"/>
          </w:tcPr>
          <w:p>
            <w:pPr>
              <w:jc w:val="right"/>
              <w:rPr>
                <w:color w:val="auto"/>
                <w:highlight w:val="none"/>
              </w:rPr>
            </w:pPr>
            <w:r>
              <w:rPr>
                <w:rFonts w:hint="eastAsia"/>
                <w:color w:val="auto"/>
                <w:highlight w:val="none"/>
              </w:rPr>
              <w:t>170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highlight w:val="none"/>
              </w:rPr>
              <w:t>2013299</w:t>
            </w:r>
          </w:p>
        </w:tc>
        <w:tc>
          <w:tcPr>
            <w:tcW w:w="3124" w:type="dxa"/>
            <w:vAlign w:val="center"/>
          </w:tcPr>
          <w:p>
            <w:pPr>
              <w:rPr>
                <w:rFonts w:ascii="宋体" w:hAnsi="宋体" w:cs="宋体"/>
                <w:color w:val="auto"/>
                <w:sz w:val="20"/>
                <w:szCs w:val="20"/>
                <w:highlight w:val="none"/>
              </w:rPr>
            </w:pPr>
            <w:r>
              <w:rPr>
                <w:rFonts w:hint="eastAsia"/>
                <w:color w:val="auto"/>
                <w:sz w:val="20"/>
                <w:szCs w:val="20"/>
                <w:highlight w:val="none"/>
              </w:rPr>
              <w:t xml:space="preserve">    其他组织事务支出</w:t>
            </w:r>
          </w:p>
        </w:tc>
        <w:tc>
          <w:tcPr>
            <w:tcW w:w="1793" w:type="dxa"/>
            <w:vAlign w:val="center"/>
          </w:tcPr>
          <w:p>
            <w:pPr>
              <w:jc w:val="right"/>
              <w:rPr>
                <w:color w:val="auto"/>
                <w:highlight w:val="none"/>
              </w:rPr>
            </w:pPr>
            <w:r>
              <w:rPr>
                <w:rFonts w:hint="eastAsia"/>
                <w:color w:val="auto"/>
                <w:highlight w:val="none"/>
              </w:rPr>
              <w:t>1,</w:t>
            </w:r>
            <w:r>
              <w:rPr>
                <w:color w:val="auto"/>
                <w:highlight w:val="none"/>
              </w:rPr>
              <w:t>955</w:t>
            </w:r>
          </w:p>
        </w:tc>
        <w:tc>
          <w:tcPr>
            <w:tcW w:w="1562" w:type="dxa"/>
            <w:vAlign w:val="center"/>
          </w:tcPr>
          <w:p>
            <w:pPr>
              <w:jc w:val="right"/>
              <w:rPr>
                <w:color w:val="auto"/>
                <w:highlight w:val="none"/>
              </w:rPr>
            </w:pPr>
            <w:r>
              <w:rPr>
                <w:rFonts w:hint="eastAsia"/>
                <w:color w:val="auto"/>
                <w:highlight w:val="none"/>
              </w:rPr>
              <w:t>　</w:t>
            </w:r>
          </w:p>
        </w:tc>
        <w:tc>
          <w:tcPr>
            <w:tcW w:w="1863" w:type="dxa"/>
            <w:vAlign w:val="center"/>
          </w:tcPr>
          <w:p>
            <w:pPr>
              <w:jc w:val="right"/>
              <w:rPr>
                <w:color w:val="auto"/>
                <w:highlight w:val="none"/>
              </w:rPr>
            </w:pPr>
            <w:r>
              <w:rPr>
                <w:rFonts w:hint="eastAsia"/>
                <w:color w:val="auto"/>
                <w:highlight w:val="none"/>
              </w:rPr>
              <w:t>1,</w:t>
            </w:r>
            <w:r>
              <w:rPr>
                <w:color w:val="auto"/>
                <w:highlight w:val="none"/>
              </w:rPr>
              <w:t>955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208</w:t>
            </w:r>
          </w:p>
        </w:tc>
        <w:tc>
          <w:tcPr>
            <w:tcW w:w="3124" w:type="dxa"/>
            <w:vAlign w:val="center"/>
          </w:tcPr>
          <w:p>
            <w:pPr>
              <w:rPr>
                <w:color w:val="auto"/>
                <w:sz w:val="18"/>
                <w:szCs w:val="18"/>
                <w:highlight w:val="none"/>
              </w:rPr>
            </w:pPr>
            <w:r>
              <w:rPr>
                <w:color w:val="auto"/>
                <w:highlight w:val="none"/>
              </w:rPr>
              <w:t>社会保障和就业支出</w:t>
            </w:r>
          </w:p>
        </w:tc>
        <w:tc>
          <w:tcPr>
            <w:tcW w:w="1793" w:type="dxa"/>
            <w:vAlign w:val="center"/>
          </w:tcPr>
          <w:p>
            <w:pPr>
              <w:jc w:val="right"/>
              <w:rPr>
                <w:color w:val="auto"/>
                <w:sz w:val="18"/>
                <w:szCs w:val="18"/>
                <w:highlight w:val="none"/>
              </w:rPr>
            </w:pPr>
            <w:r>
              <w:rPr>
                <w:rFonts w:hint="eastAsia"/>
                <w:color w:val="auto"/>
                <w:highlight w:val="none"/>
              </w:rPr>
              <w:t>236</w:t>
            </w:r>
          </w:p>
        </w:tc>
        <w:tc>
          <w:tcPr>
            <w:tcW w:w="1562" w:type="dxa"/>
            <w:vAlign w:val="center"/>
          </w:tcPr>
          <w:p>
            <w:pPr>
              <w:jc w:val="right"/>
              <w:rPr>
                <w:color w:val="auto"/>
                <w:highlight w:val="none"/>
              </w:rPr>
            </w:pPr>
            <w:r>
              <w:rPr>
                <w:rFonts w:hint="eastAsia"/>
                <w:color w:val="auto"/>
                <w:highlight w:val="none"/>
              </w:rPr>
              <w:t>236</w:t>
            </w:r>
          </w:p>
        </w:tc>
        <w:tc>
          <w:tcPr>
            <w:tcW w:w="1863" w:type="dxa"/>
            <w:vAlign w:val="center"/>
          </w:tcPr>
          <w:p>
            <w:pPr>
              <w:jc w:val="right"/>
              <w:rPr>
                <w:color w:val="auto"/>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20805</w:t>
            </w:r>
          </w:p>
        </w:tc>
        <w:tc>
          <w:tcPr>
            <w:tcW w:w="3124" w:type="dxa"/>
            <w:vAlign w:val="center"/>
          </w:tcPr>
          <w:p>
            <w:pPr>
              <w:rPr>
                <w:color w:val="auto"/>
                <w:sz w:val="18"/>
                <w:szCs w:val="18"/>
                <w:highlight w:val="none"/>
              </w:rPr>
            </w:pPr>
            <w:r>
              <w:rPr>
                <w:color w:val="auto"/>
                <w:highlight w:val="none"/>
              </w:rPr>
              <w:t xml:space="preserve">  行政事业单位养老支出</w:t>
            </w:r>
          </w:p>
        </w:tc>
        <w:tc>
          <w:tcPr>
            <w:tcW w:w="1793" w:type="dxa"/>
            <w:vAlign w:val="center"/>
          </w:tcPr>
          <w:p>
            <w:pPr>
              <w:jc w:val="right"/>
              <w:rPr>
                <w:color w:val="auto"/>
                <w:sz w:val="18"/>
                <w:szCs w:val="18"/>
                <w:highlight w:val="none"/>
              </w:rPr>
            </w:pPr>
            <w:r>
              <w:rPr>
                <w:rFonts w:hint="eastAsia"/>
                <w:color w:val="auto"/>
                <w:highlight w:val="none"/>
              </w:rPr>
              <w:t>236</w:t>
            </w:r>
          </w:p>
        </w:tc>
        <w:tc>
          <w:tcPr>
            <w:tcW w:w="1562" w:type="dxa"/>
            <w:vAlign w:val="center"/>
          </w:tcPr>
          <w:p>
            <w:pPr>
              <w:jc w:val="right"/>
              <w:rPr>
                <w:color w:val="auto"/>
                <w:sz w:val="18"/>
                <w:szCs w:val="18"/>
                <w:highlight w:val="none"/>
              </w:rPr>
            </w:pPr>
            <w:r>
              <w:rPr>
                <w:rFonts w:hint="eastAsia"/>
                <w:color w:val="auto"/>
                <w:highlight w:val="none"/>
              </w:rPr>
              <w:t>236</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2080505</w:t>
            </w:r>
          </w:p>
        </w:tc>
        <w:tc>
          <w:tcPr>
            <w:tcW w:w="3124" w:type="dxa"/>
            <w:vAlign w:val="center"/>
          </w:tcPr>
          <w:p>
            <w:pPr>
              <w:rPr>
                <w:color w:val="auto"/>
                <w:sz w:val="18"/>
                <w:szCs w:val="18"/>
                <w:highlight w:val="none"/>
              </w:rPr>
            </w:pPr>
            <w:r>
              <w:rPr>
                <w:color w:val="auto"/>
                <w:highlight w:val="none"/>
              </w:rPr>
              <w:t xml:space="preserve">    机关事业单位基本养老保险缴费支出</w:t>
            </w:r>
          </w:p>
        </w:tc>
        <w:tc>
          <w:tcPr>
            <w:tcW w:w="1793" w:type="dxa"/>
            <w:vAlign w:val="center"/>
          </w:tcPr>
          <w:p>
            <w:pPr>
              <w:jc w:val="right"/>
              <w:rPr>
                <w:color w:val="auto"/>
                <w:sz w:val="18"/>
                <w:szCs w:val="18"/>
                <w:highlight w:val="none"/>
              </w:rPr>
            </w:pPr>
            <w:r>
              <w:rPr>
                <w:rFonts w:hint="eastAsia"/>
                <w:color w:val="auto"/>
                <w:highlight w:val="none"/>
              </w:rPr>
              <w:t>158</w:t>
            </w:r>
          </w:p>
        </w:tc>
        <w:tc>
          <w:tcPr>
            <w:tcW w:w="1562" w:type="dxa"/>
            <w:vAlign w:val="center"/>
          </w:tcPr>
          <w:p>
            <w:pPr>
              <w:jc w:val="right"/>
              <w:rPr>
                <w:color w:val="auto"/>
                <w:sz w:val="18"/>
                <w:szCs w:val="18"/>
                <w:highlight w:val="none"/>
              </w:rPr>
            </w:pPr>
            <w:r>
              <w:rPr>
                <w:rFonts w:hint="eastAsia"/>
                <w:color w:val="auto"/>
                <w:highlight w:val="none"/>
              </w:rPr>
              <w:t>158</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2080506</w:t>
            </w:r>
          </w:p>
        </w:tc>
        <w:tc>
          <w:tcPr>
            <w:tcW w:w="3124" w:type="dxa"/>
            <w:vAlign w:val="center"/>
          </w:tcPr>
          <w:p>
            <w:pPr>
              <w:rPr>
                <w:color w:val="auto"/>
                <w:sz w:val="18"/>
                <w:szCs w:val="18"/>
                <w:highlight w:val="none"/>
              </w:rPr>
            </w:pPr>
            <w:r>
              <w:rPr>
                <w:color w:val="auto"/>
                <w:highlight w:val="none"/>
              </w:rPr>
              <w:t xml:space="preserve">    机关事业单位职业年金缴费支出</w:t>
            </w:r>
          </w:p>
        </w:tc>
        <w:tc>
          <w:tcPr>
            <w:tcW w:w="1793" w:type="dxa"/>
            <w:vAlign w:val="center"/>
          </w:tcPr>
          <w:p>
            <w:pPr>
              <w:jc w:val="right"/>
              <w:rPr>
                <w:color w:val="auto"/>
                <w:sz w:val="18"/>
                <w:szCs w:val="18"/>
                <w:highlight w:val="none"/>
              </w:rPr>
            </w:pPr>
            <w:r>
              <w:rPr>
                <w:rFonts w:hint="eastAsia"/>
                <w:color w:val="auto"/>
                <w:highlight w:val="none"/>
              </w:rPr>
              <w:t>79</w:t>
            </w:r>
          </w:p>
        </w:tc>
        <w:tc>
          <w:tcPr>
            <w:tcW w:w="1562" w:type="dxa"/>
            <w:vAlign w:val="center"/>
          </w:tcPr>
          <w:p>
            <w:pPr>
              <w:jc w:val="right"/>
              <w:rPr>
                <w:color w:val="auto"/>
                <w:sz w:val="18"/>
                <w:szCs w:val="18"/>
                <w:highlight w:val="none"/>
              </w:rPr>
            </w:pPr>
            <w:r>
              <w:rPr>
                <w:rFonts w:hint="eastAsia"/>
                <w:color w:val="auto"/>
                <w:highlight w:val="none"/>
              </w:rPr>
              <w:t>79</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210</w:t>
            </w:r>
          </w:p>
        </w:tc>
        <w:tc>
          <w:tcPr>
            <w:tcW w:w="3124" w:type="dxa"/>
            <w:vAlign w:val="center"/>
          </w:tcPr>
          <w:p>
            <w:pPr>
              <w:rPr>
                <w:color w:val="auto"/>
                <w:sz w:val="18"/>
                <w:szCs w:val="18"/>
                <w:highlight w:val="none"/>
              </w:rPr>
            </w:pPr>
            <w:r>
              <w:rPr>
                <w:color w:val="auto"/>
                <w:highlight w:val="none"/>
              </w:rPr>
              <w:t>卫生健康支出</w:t>
            </w:r>
          </w:p>
        </w:tc>
        <w:tc>
          <w:tcPr>
            <w:tcW w:w="1793" w:type="dxa"/>
            <w:vAlign w:val="center"/>
          </w:tcPr>
          <w:p>
            <w:pPr>
              <w:jc w:val="right"/>
              <w:rPr>
                <w:color w:val="auto"/>
                <w:sz w:val="18"/>
                <w:szCs w:val="18"/>
                <w:highlight w:val="none"/>
              </w:rPr>
            </w:pPr>
            <w:r>
              <w:rPr>
                <w:rFonts w:hint="eastAsia"/>
                <w:color w:val="auto"/>
                <w:highlight w:val="none"/>
              </w:rPr>
              <w:t>108</w:t>
            </w:r>
          </w:p>
        </w:tc>
        <w:tc>
          <w:tcPr>
            <w:tcW w:w="1562" w:type="dxa"/>
            <w:vAlign w:val="center"/>
          </w:tcPr>
          <w:p>
            <w:pPr>
              <w:jc w:val="right"/>
              <w:rPr>
                <w:color w:val="auto"/>
                <w:sz w:val="18"/>
                <w:szCs w:val="18"/>
                <w:highlight w:val="none"/>
              </w:rPr>
            </w:pPr>
            <w:r>
              <w:rPr>
                <w:rFonts w:hint="eastAsia"/>
                <w:color w:val="auto"/>
                <w:sz w:val="18"/>
                <w:szCs w:val="18"/>
                <w:highlight w:val="none"/>
              </w:rPr>
              <w:t>56</w:t>
            </w:r>
          </w:p>
        </w:tc>
        <w:tc>
          <w:tcPr>
            <w:tcW w:w="1863"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21007</w:t>
            </w:r>
          </w:p>
        </w:tc>
        <w:tc>
          <w:tcPr>
            <w:tcW w:w="3124" w:type="dxa"/>
            <w:vAlign w:val="center"/>
          </w:tcPr>
          <w:p>
            <w:pPr>
              <w:rPr>
                <w:color w:val="auto"/>
                <w:sz w:val="18"/>
                <w:szCs w:val="18"/>
                <w:highlight w:val="none"/>
              </w:rPr>
            </w:pPr>
            <w:r>
              <w:rPr>
                <w:color w:val="auto"/>
                <w:highlight w:val="none"/>
              </w:rPr>
              <w:t xml:space="preserve">  计划生育事务</w:t>
            </w:r>
          </w:p>
        </w:tc>
        <w:tc>
          <w:tcPr>
            <w:tcW w:w="1793" w:type="dxa"/>
            <w:vAlign w:val="center"/>
          </w:tcPr>
          <w:p>
            <w:pPr>
              <w:jc w:val="right"/>
              <w:rPr>
                <w:color w:val="auto"/>
                <w:sz w:val="18"/>
                <w:szCs w:val="18"/>
                <w:highlight w:val="none"/>
              </w:rPr>
            </w:pPr>
            <w:r>
              <w:rPr>
                <w:rFonts w:hint="eastAsia"/>
                <w:color w:val="auto"/>
                <w:highlight w:val="none"/>
              </w:rPr>
              <w:t>52</w:t>
            </w:r>
          </w:p>
        </w:tc>
        <w:tc>
          <w:tcPr>
            <w:tcW w:w="1562" w:type="dxa"/>
            <w:vAlign w:val="center"/>
          </w:tcPr>
          <w:p>
            <w:pPr>
              <w:jc w:val="right"/>
              <w:rPr>
                <w:color w:val="auto"/>
                <w:sz w:val="18"/>
                <w:szCs w:val="18"/>
                <w:highlight w:val="none"/>
              </w:rPr>
            </w:pPr>
          </w:p>
        </w:tc>
        <w:tc>
          <w:tcPr>
            <w:tcW w:w="1863"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2100799</w:t>
            </w:r>
          </w:p>
        </w:tc>
        <w:tc>
          <w:tcPr>
            <w:tcW w:w="3124" w:type="dxa"/>
            <w:vAlign w:val="center"/>
          </w:tcPr>
          <w:p>
            <w:pPr>
              <w:rPr>
                <w:color w:val="auto"/>
                <w:sz w:val="18"/>
                <w:szCs w:val="18"/>
                <w:highlight w:val="none"/>
              </w:rPr>
            </w:pPr>
            <w:r>
              <w:rPr>
                <w:color w:val="auto"/>
                <w:highlight w:val="none"/>
              </w:rPr>
              <w:t xml:space="preserve">    其他计划生育事务支出</w:t>
            </w:r>
          </w:p>
        </w:tc>
        <w:tc>
          <w:tcPr>
            <w:tcW w:w="1793" w:type="dxa"/>
            <w:vAlign w:val="center"/>
          </w:tcPr>
          <w:p>
            <w:pPr>
              <w:jc w:val="right"/>
              <w:rPr>
                <w:color w:val="auto"/>
                <w:sz w:val="18"/>
                <w:szCs w:val="18"/>
                <w:highlight w:val="none"/>
              </w:rPr>
            </w:pPr>
            <w:r>
              <w:rPr>
                <w:rFonts w:hint="eastAsia"/>
                <w:color w:val="auto"/>
                <w:highlight w:val="none"/>
              </w:rPr>
              <w:t>52</w:t>
            </w:r>
          </w:p>
        </w:tc>
        <w:tc>
          <w:tcPr>
            <w:tcW w:w="1562" w:type="dxa"/>
            <w:vAlign w:val="center"/>
          </w:tcPr>
          <w:p>
            <w:pPr>
              <w:jc w:val="right"/>
              <w:rPr>
                <w:color w:val="auto"/>
                <w:sz w:val="18"/>
                <w:szCs w:val="18"/>
                <w:highlight w:val="none"/>
              </w:rPr>
            </w:pPr>
          </w:p>
        </w:tc>
        <w:tc>
          <w:tcPr>
            <w:tcW w:w="1863" w:type="dxa"/>
            <w:vAlign w:val="center"/>
          </w:tcPr>
          <w:p>
            <w:pPr>
              <w:jc w:val="right"/>
              <w:rPr>
                <w:color w:val="auto"/>
                <w:sz w:val="18"/>
                <w:szCs w:val="18"/>
                <w:highlight w:val="none"/>
              </w:rPr>
            </w:pPr>
            <w:r>
              <w:rPr>
                <w:rFonts w:hint="eastAsia"/>
                <w:color w:val="auto"/>
                <w:highlight w:val="none"/>
              </w:rPr>
              <w:t>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20"/>
                <w:szCs w:val="20"/>
                <w:highlight w:val="none"/>
              </w:rPr>
            </w:pPr>
            <w:r>
              <w:rPr>
                <w:color w:val="auto"/>
                <w:highlight w:val="none"/>
              </w:rPr>
              <w:t xml:space="preserve">  21011</w:t>
            </w:r>
          </w:p>
        </w:tc>
        <w:tc>
          <w:tcPr>
            <w:tcW w:w="3124" w:type="dxa"/>
            <w:vAlign w:val="center"/>
          </w:tcPr>
          <w:p>
            <w:pPr>
              <w:rPr>
                <w:color w:val="auto"/>
                <w:sz w:val="20"/>
                <w:szCs w:val="20"/>
                <w:highlight w:val="none"/>
              </w:rPr>
            </w:pPr>
            <w:r>
              <w:rPr>
                <w:color w:val="auto"/>
                <w:highlight w:val="none"/>
              </w:rPr>
              <w:t>行政事业单位医疗</w:t>
            </w:r>
          </w:p>
        </w:tc>
        <w:tc>
          <w:tcPr>
            <w:tcW w:w="1793" w:type="dxa"/>
            <w:vAlign w:val="center"/>
          </w:tcPr>
          <w:p>
            <w:pPr>
              <w:jc w:val="right"/>
              <w:rPr>
                <w:color w:val="auto"/>
                <w:sz w:val="18"/>
                <w:szCs w:val="18"/>
                <w:highlight w:val="none"/>
              </w:rPr>
            </w:pPr>
            <w:r>
              <w:rPr>
                <w:rFonts w:hint="eastAsia"/>
                <w:color w:val="auto"/>
                <w:highlight w:val="none"/>
              </w:rPr>
              <w:t>56</w:t>
            </w:r>
          </w:p>
        </w:tc>
        <w:tc>
          <w:tcPr>
            <w:tcW w:w="1562" w:type="dxa"/>
            <w:vAlign w:val="center"/>
          </w:tcPr>
          <w:p>
            <w:pPr>
              <w:jc w:val="right"/>
              <w:rPr>
                <w:color w:val="auto"/>
                <w:sz w:val="18"/>
                <w:szCs w:val="18"/>
                <w:highlight w:val="none"/>
              </w:rPr>
            </w:pPr>
            <w:r>
              <w:rPr>
                <w:rFonts w:hint="eastAsia"/>
                <w:color w:val="auto"/>
                <w:highlight w:val="none"/>
              </w:rPr>
              <w:t>56</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20"/>
                <w:szCs w:val="20"/>
                <w:highlight w:val="none"/>
              </w:rPr>
            </w:pPr>
            <w:r>
              <w:rPr>
                <w:color w:val="auto"/>
                <w:highlight w:val="none"/>
              </w:rPr>
              <w:t xml:space="preserve">    2101101</w:t>
            </w:r>
          </w:p>
        </w:tc>
        <w:tc>
          <w:tcPr>
            <w:tcW w:w="3124" w:type="dxa"/>
            <w:vAlign w:val="center"/>
          </w:tcPr>
          <w:p>
            <w:pPr>
              <w:rPr>
                <w:color w:val="auto"/>
                <w:sz w:val="20"/>
                <w:szCs w:val="20"/>
                <w:highlight w:val="none"/>
              </w:rPr>
            </w:pPr>
            <w:r>
              <w:rPr>
                <w:color w:val="auto"/>
                <w:highlight w:val="none"/>
              </w:rPr>
              <w:t>行政单位医疗</w:t>
            </w:r>
          </w:p>
        </w:tc>
        <w:tc>
          <w:tcPr>
            <w:tcW w:w="1793" w:type="dxa"/>
            <w:vAlign w:val="center"/>
          </w:tcPr>
          <w:p>
            <w:pPr>
              <w:jc w:val="right"/>
              <w:rPr>
                <w:color w:val="auto"/>
                <w:sz w:val="18"/>
                <w:szCs w:val="18"/>
                <w:highlight w:val="none"/>
              </w:rPr>
            </w:pPr>
            <w:r>
              <w:rPr>
                <w:rFonts w:hint="eastAsia"/>
                <w:color w:val="auto"/>
                <w:highlight w:val="none"/>
              </w:rPr>
              <w:t>56</w:t>
            </w:r>
          </w:p>
        </w:tc>
        <w:tc>
          <w:tcPr>
            <w:tcW w:w="1562" w:type="dxa"/>
            <w:vAlign w:val="center"/>
          </w:tcPr>
          <w:p>
            <w:pPr>
              <w:jc w:val="right"/>
              <w:rPr>
                <w:color w:val="auto"/>
                <w:sz w:val="18"/>
                <w:szCs w:val="18"/>
                <w:highlight w:val="none"/>
              </w:rPr>
            </w:pPr>
            <w:r>
              <w:rPr>
                <w:rFonts w:hint="eastAsia"/>
                <w:color w:val="auto"/>
                <w:highlight w:val="none"/>
              </w:rPr>
              <w:t>56</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221</w:t>
            </w:r>
          </w:p>
        </w:tc>
        <w:tc>
          <w:tcPr>
            <w:tcW w:w="3124" w:type="dxa"/>
            <w:vAlign w:val="center"/>
          </w:tcPr>
          <w:p>
            <w:pPr>
              <w:rPr>
                <w:color w:val="auto"/>
                <w:sz w:val="18"/>
                <w:szCs w:val="18"/>
                <w:highlight w:val="none"/>
              </w:rPr>
            </w:pPr>
            <w:r>
              <w:rPr>
                <w:color w:val="auto"/>
                <w:highlight w:val="none"/>
              </w:rPr>
              <w:t>住房保障支出</w:t>
            </w:r>
          </w:p>
        </w:tc>
        <w:tc>
          <w:tcPr>
            <w:tcW w:w="1793" w:type="dxa"/>
            <w:vAlign w:val="center"/>
          </w:tcPr>
          <w:p>
            <w:pPr>
              <w:jc w:val="right"/>
              <w:rPr>
                <w:color w:val="auto"/>
                <w:sz w:val="18"/>
                <w:szCs w:val="18"/>
                <w:highlight w:val="none"/>
              </w:rPr>
            </w:pPr>
            <w:r>
              <w:rPr>
                <w:rFonts w:hint="eastAsia"/>
                <w:color w:val="auto"/>
                <w:highlight w:val="none"/>
              </w:rPr>
              <w:t>392</w:t>
            </w:r>
          </w:p>
        </w:tc>
        <w:tc>
          <w:tcPr>
            <w:tcW w:w="1562" w:type="dxa"/>
            <w:vAlign w:val="center"/>
          </w:tcPr>
          <w:p>
            <w:pPr>
              <w:jc w:val="right"/>
              <w:rPr>
                <w:color w:val="auto"/>
                <w:sz w:val="18"/>
                <w:szCs w:val="18"/>
                <w:highlight w:val="none"/>
              </w:rPr>
            </w:pPr>
            <w:r>
              <w:rPr>
                <w:rFonts w:hint="eastAsia"/>
                <w:color w:val="auto"/>
                <w:highlight w:val="none"/>
              </w:rPr>
              <w:t>392</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22102</w:t>
            </w:r>
          </w:p>
        </w:tc>
        <w:tc>
          <w:tcPr>
            <w:tcW w:w="3124" w:type="dxa"/>
            <w:vAlign w:val="center"/>
          </w:tcPr>
          <w:p>
            <w:pPr>
              <w:rPr>
                <w:color w:val="auto"/>
                <w:sz w:val="18"/>
                <w:szCs w:val="18"/>
                <w:highlight w:val="none"/>
              </w:rPr>
            </w:pPr>
            <w:r>
              <w:rPr>
                <w:color w:val="auto"/>
                <w:highlight w:val="none"/>
              </w:rPr>
              <w:t xml:space="preserve">  住房改革支出</w:t>
            </w:r>
          </w:p>
        </w:tc>
        <w:tc>
          <w:tcPr>
            <w:tcW w:w="1793" w:type="dxa"/>
            <w:vAlign w:val="center"/>
          </w:tcPr>
          <w:p>
            <w:pPr>
              <w:jc w:val="right"/>
              <w:rPr>
                <w:color w:val="auto"/>
                <w:sz w:val="18"/>
                <w:szCs w:val="18"/>
                <w:highlight w:val="none"/>
              </w:rPr>
            </w:pPr>
            <w:r>
              <w:rPr>
                <w:rFonts w:hint="eastAsia"/>
                <w:color w:val="auto"/>
                <w:highlight w:val="none"/>
              </w:rPr>
              <w:t>392</w:t>
            </w:r>
          </w:p>
        </w:tc>
        <w:tc>
          <w:tcPr>
            <w:tcW w:w="1562" w:type="dxa"/>
            <w:vAlign w:val="center"/>
          </w:tcPr>
          <w:p>
            <w:pPr>
              <w:jc w:val="right"/>
              <w:rPr>
                <w:color w:val="auto"/>
                <w:sz w:val="18"/>
                <w:szCs w:val="18"/>
                <w:highlight w:val="none"/>
              </w:rPr>
            </w:pPr>
            <w:r>
              <w:rPr>
                <w:rFonts w:hint="eastAsia"/>
                <w:color w:val="auto"/>
                <w:highlight w:val="none"/>
              </w:rPr>
              <w:t>392</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2210201</w:t>
            </w:r>
          </w:p>
        </w:tc>
        <w:tc>
          <w:tcPr>
            <w:tcW w:w="3124" w:type="dxa"/>
            <w:vAlign w:val="center"/>
          </w:tcPr>
          <w:p>
            <w:pPr>
              <w:rPr>
                <w:color w:val="auto"/>
                <w:sz w:val="18"/>
                <w:szCs w:val="18"/>
                <w:highlight w:val="none"/>
              </w:rPr>
            </w:pPr>
            <w:r>
              <w:rPr>
                <w:color w:val="auto"/>
                <w:highlight w:val="none"/>
              </w:rPr>
              <w:t xml:space="preserve">    住房公积金</w:t>
            </w:r>
          </w:p>
        </w:tc>
        <w:tc>
          <w:tcPr>
            <w:tcW w:w="1793" w:type="dxa"/>
            <w:vAlign w:val="center"/>
          </w:tcPr>
          <w:p>
            <w:pPr>
              <w:jc w:val="right"/>
              <w:rPr>
                <w:color w:val="auto"/>
                <w:sz w:val="18"/>
                <w:szCs w:val="18"/>
                <w:highlight w:val="none"/>
              </w:rPr>
            </w:pPr>
            <w:r>
              <w:rPr>
                <w:rFonts w:hint="eastAsia"/>
                <w:color w:val="auto"/>
                <w:highlight w:val="none"/>
              </w:rPr>
              <w:t>225</w:t>
            </w:r>
          </w:p>
        </w:tc>
        <w:tc>
          <w:tcPr>
            <w:tcW w:w="1562" w:type="dxa"/>
            <w:vAlign w:val="center"/>
          </w:tcPr>
          <w:p>
            <w:pPr>
              <w:jc w:val="right"/>
              <w:rPr>
                <w:color w:val="auto"/>
                <w:sz w:val="18"/>
                <w:szCs w:val="18"/>
                <w:highlight w:val="none"/>
              </w:rPr>
            </w:pPr>
            <w:r>
              <w:rPr>
                <w:rFonts w:hint="eastAsia"/>
                <w:color w:val="auto"/>
                <w:highlight w:val="none"/>
              </w:rPr>
              <w:t>225</w:t>
            </w:r>
          </w:p>
        </w:tc>
        <w:tc>
          <w:tcPr>
            <w:tcW w:w="1863" w:type="dxa"/>
            <w:vAlign w:val="center"/>
          </w:tcPr>
          <w:p>
            <w:pPr>
              <w:jc w:val="right"/>
              <w:rPr>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64" w:hRule="atLeast"/>
          <w:jc w:val="center"/>
        </w:trPr>
        <w:tc>
          <w:tcPr>
            <w:tcW w:w="3932" w:type="dxa"/>
            <w:vAlign w:val="center"/>
          </w:tcPr>
          <w:p>
            <w:pPr>
              <w:rPr>
                <w:color w:val="auto"/>
                <w:sz w:val="18"/>
                <w:szCs w:val="18"/>
                <w:highlight w:val="none"/>
              </w:rPr>
            </w:pPr>
          </w:p>
        </w:tc>
        <w:tc>
          <w:tcPr>
            <w:tcW w:w="1793" w:type="dxa"/>
            <w:vAlign w:val="center"/>
          </w:tcPr>
          <w:p>
            <w:pPr>
              <w:rPr>
                <w:color w:val="auto"/>
                <w:sz w:val="18"/>
                <w:szCs w:val="18"/>
                <w:highlight w:val="none"/>
              </w:rPr>
            </w:pPr>
            <w:r>
              <w:rPr>
                <w:color w:val="auto"/>
                <w:highlight w:val="none"/>
              </w:rPr>
              <w:t xml:space="preserve">    2210203</w:t>
            </w:r>
          </w:p>
        </w:tc>
        <w:tc>
          <w:tcPr>
            <w:tcW w:w="3124" w:type="dxa"/>
            <w:vAlign w:val="center"/>
          </w:tcPr>
          <w:p>
            <w:pPr>
              <w:rPr>
                <w:color w:val="auto"/>
                <w:sz w:val="18"/>
                <w:szCs w:val="18"/>
                <w:highlight w:val="none"/>
              </w:rPr>
            </w:pPr>
            <w:r>
              <w:rPr>
                <w:color w:val="auto"/>
                <w:highlight w:val="none"/>
              </w:rPr>
              <w:t xml:space="preserve">    购房补贴</w:t>
            </w:r>
          </w:p>
        </w:tc>
        <w:tc>
          <w:tcPr>
            <w:tcW w:w="1793" w:type="dxa"/>
            <w:vAlign w:val="center"/>
          </w:tcPr>
          <w:p>
            <w:pPr>
              <w:jc w:val="right"/>
              <w:rPr>
                <w:color w:val="auto"/>
                <w:sz w:val="18"/>
                <w:szCs w:val="18"/>
                <w:highlight w:val="none"/>
              </w:rPr>
            </w:pPr>
            <w:r>
              <w:rPr>
                <w:color w:val="auto"/>
                <w:highlight w:val="none"/>
              </w:rPr>
              <w:t>167</w:t>
            </w:r>
          </w:p>
        </w:tc>
        <w:tc>
          <w:tcPr>
            <w:tcW w:w="1562" w:type="dxa"/>
            <w:vAlign w:val="center"/>
          </w:tcPr>
          <w:p>
            <w:pPr>
              <w:jc w:val="right"/>
              <w:rPr>
                <w:color w:val="auto"/>
                <w:sz w:val="18"/>
                <w:szCs w:val="18"/>
                <w:highlight w:val="none"/>
              </w:rPr>
            </w:pPr>
            <w:r>
              <w:rPr>
                <w:color w:val="auto"/>
                <w:highlight w:val="none"/>
              </w:rPr>
              <w:t>167</w:t>
            </w:r>
          </w:p>
        </w:tc>
        <w:tc>
          <w:tcPr>
            <w:tcW w:w="1863" w:type="dxa"/>
            <w:vAlign w:val="center"/>
          </w:tcPr>
          <w:p>
            <w:pPr>
              <w:jc w:val="right"/>
              <w:rPr>
                <w:color w:val="auto"/>
                <w:sz w:val="18"/>
                <w:szCs w:val="18"/>
                <w:highlight w:val="none"/>
              </w:rPr>
            </w:pP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p>
      <w:pPr>
        <w:spacing w:line="420" w:lineRule="exact"/>
        <w:ind w:right="640"/>
        <w:rPr>
          <w:rFonts w:ascii="宋体" w:hAnsi="宋体"/>
          <w:b/>
          <w:color w:val="auto"/>
          <w:szCs w:val="21"/>
          <w:highlight w:val="none"/>
          <w:u w:val="single"/>
        </w:rPr>
      </w:pPr>
    </w:p>
    <w:tbl>
      <w:tblPr>
        <w:tblStyle w:val="6"/>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1793"/>
        <w:gridCol w:w="3124"/>
        <w:gridCol w:w="1793"/>
        <w:gridCol w:w="156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blHeader/>
          <w:jc w:val="center"/>
        </w:trPr>
        <w:tc>
          <w:tcPr>
            <w:tcW w:w="14127" w:type="dxa"/>
            <w:gridSpan w:val="6"/>
            <w:tcBorders>
              <w:top w:val="nil"/>
              <w:left w:val="nil"/>
              <w:bottom w:val="nil"/>
              <w:right w:val="nil"/>
            </w:tcBorders>
            <w:vAlign w:val="center"/>
          </w:tcPr>
          <w:p>
            <w:pPr>
              <w:rPr>
                <w:color w:val="auto"/>
                <w:sz w:val="18"/>
                <w:szCs w:val="18"/>
                <w:highlight w:val="none"/>
              </w:rPr>
            </w:pPr>
            <w:r>
              <w:rPr>
                <w:rFonts w:hint="eastAsia"/>
                <w:color w:val="auto"/>
                <w:highlight w:val="none"/>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blHeader/>
          <w:jc w:val="center"/>
        </w:trPr>
        <w:tc>
          <w:tcPr>
            <w:tcW w:w="14127" w:type="dxa"/>
            <w:gridSpan w:val="6"/>
            <w:tcBorders>
              <w:top w:val="nil"/>
              <w:left w:val="nil"/>
              <w:bottom w:val="nil"/>
              <w:right w:val="nil"/>
            </w:tcBorders>
            <w:vAlign w:val="center"/>
          </w:tcPr>
          <w:p>
            <w:pPr>
              <w:jc w:val="center"/>
              <w:rPr>
                <w:color w:val="auto"/>
                <w:sz w:val="18"/>
                <w:szCs w:val="18"/>
                <w:highlight w:val="none"/>
              </w:rPr>
            </w:pPr>
            <w:r>
              <w:rPr>
                <w:rFonts w:hint="eastAsia"/>
                <w:b/>
                <w:bCs/>
                <w:color w:val="auto"/>
                <w:kern w:val="0"/>
                <w:sz w:val="36"/>
                <w:szCs w:val="36"/>
                <w:highlight w:val="none"/>
              </w:rPr>
              <w:t>政府性基金预算支出</w:t>
            </w:r>
            <w:r>
              <w:rPr>
                <w:rFonts w:hint="eastAsia"/>
                <w:b/>
                <w:bCs/>
                <w:color w:val="auto"/>
                <w:kern w:val="0"/>
                <w:sz w:val="36"/>
                <w:szCs w:val="36"/>
                <w:highlight w:val="none"/>
                <w:lang w:val="en-US" w:eastAsia="zh-CN"/>
              </w:rPr>
              <w:t>情况</w:t>
            </w:r>
            <w:r>
              <w:rPr>
                <w:rFonts w:hint="eastAsia"/>
                <w:b/>
                <w:bCs/>
                <w:color w:val="auto"/>
                <w:kern w:val="0"/>
                <w:sz w:val="36"/>
                <w:szCs w:val="36"/>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blHeader/>
          <w:jc w:val="center"/>
        </w:trPr>
        <w:tc>
          <w:tcPr>
            <w:tcW w:w="10642" w:type="dxa"/>
            <w:gridSpan w:val="4"/>
            <w:tcBorders>
              <w:top w:val="nil"/>
              <w:left w:val="nil"/>
              <w:bottom w:val="single" w:color="auto" w:sz="4" w:space="0"/>
              <w:right w:val="nil"/>
            </w:tcBorders>
            <w:vAlign w:val="center"/>
          </w:tcPr>
          <w:p>
            <w:pPr>
              <w:jc w:val="left"/>
              <w:rPr>
                <w:rFonts w:ascii="宋体" w:hAnsi="宋体" w:cs="宋体"/>
                <w:color w:val="auto"/>
                <w:sz w:val="18"/>
                <w:szCs w:val="18"/>
                <w:highlight w:val="none"/>
              </w:rPr>
            </w:pPr>
            <w:r>
              <w:rPr>
                <w:rFonts w:hint="eastAsia" w:ascii="宋体" w:hAnsi="宋体" w:cs="宋体"/>
                <w:color w:val="auto"/>
                <w:sz w:val="20"/>
                <w:szCs w:val="20"/>
                <w:highlight w:val="none"/>
              </w:rPr>
              <w:t>单位名称：中共深圳市龙华区委组织部（区委编办、区人才工作局）</w:t>
            </w:r>
            <w:r>
              <w:rPr>
                <w:rFonts w:hint="eastAsia" w:ascii="宋体" w:hAnsi="宋体" w:cs="宋体"/>
                <w:color w:val="auto"/>
                <w:sz w:val="20"/>
                <w:szCs w:val="20"/>
                <w:highlight w:val="none"/>
              </w:rPr>
              <w:tab/>
            </w:r>
          </w:p>
        </w:tc>
        <w:tc>
          <w:tcPr>
            <w:tcW w:w="3485" w:type="dxa"/>
            <w:gridSpan w:val="2"/>
            <w:tcBorders>
              <w:top w:val="nil"/>
              <w:left w:val="nil"/>
              <w:bottom w:val="single" w:color="auto" w:sz="4" w:space="0"/>
              <w:right w:val="nil"/>
            </w:tcBorders>
            <w:vAlign w:val="center"/>
          </w:tcPr>
          <w:p>
            <w:pPr>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blHeader/>
          <w:jc w:val="center"/>
        </w:trPr>
        <w:tc>
          <w:tcPr>
            <w:tcW w:w="3932"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预算单位</w:t>
            </w:r>
          </w:p>
        </w:tc>
        <w:tc>
          <w:tcPr>
            <w:tcW w:w="1793"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科目编码</w:t>
            </w:r>
          </w:p>
        </w:tc>
        <w:tc>
          <w:tcPr>
            <w:tcW w:w="3124"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科目名称</w:t>
            </w:r>
          </w:p>
        </w:tc>
        <w:tc>
          <w:tcPr>
            <w:tcW w:w="1793"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支出总计</w:t>
            </w:r>
          </w:p>
        </w:tc>
        <w:tc>
          <w:tcPr>
            <w:tcW w:w="1562"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基本支出</w:t>
            </w:r>
          </w:p>
        </w:tc>
        <w:tc>
          <w:tcPr>
            <w:tcW w:w="1923"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项目支出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70" w:hRule="atLeast"/>
          <w:jc w:val="center"/>
        </w:trPr>
        <w:tc>
          <w:tcPr>
            <w:tcW w:w="3932" w:type="dxa"/>
            <w:vAlign w:val="center"/>
          </w:tcPr>
          <w:p>
            <w:pPr>
              <w:jc w:val="left"/>
              <w:rPr>
                <w:rFonts w:ascii="宋体" w:hAnsi="宋体" w:cs="宋体"/>
                <w:color w:val="auto"/>
                <w:sz w:val="18"/>
                <w:szCs w:val="18"/>
                <w:highlight w:val="none"/>
              </w:rPr>
            </w:pPr>
            <w:r>
              <w:rPr>
                <w:rFonts w:hint="eastAsia" w:ascii="宋体" w:hAnsi="宋体" w:cs="宋体"/>
                <w:color w:val="auto"/>
                <w:sz w:val="20"/>
                <w:szCs w:val="20"/>
                <w:highlight w:val="none"/>
              </w:rPr>
              <w:t>中共深圳市龙华区委组织部（区委编办、区人才工作局）</w:t>
            </w:r>
          </w:p>
        </w:tc>
        <w:tc>
          <w:tcPr>
            <w:tcW w:w="1793" w:type="dxa"/>
            <w:vAlign w:val="center"/>
          </w:tcPr>
          <w:p>
            <w:pPr>
              <w:rPr>
                <w:rFonts w:ascii="宋体" w:hAnsi="宋体" w:cs="宋体"/>
                <w:color w:val="auto"/>
                <w:sz w:val="18"/>
                <w:szCs w:val="18"/>
                <w:highlight w:val="none"/>
              </w:rPr>
            </w:pPr>
          </w:p>
        </w:tc>
        <w:tc>
          <w:tcPr>
            <w:tcW w:w="3124" w:type="dxa"/>
            <w:vAlign w:val="center"/>
          </w:tcPr>
          <w:p>
            <w:pPr>
              <w:rPr>
                <w:rFonts w:ascii="宋体" w:hAnsi="宋体" w:cs="宋体"/>
                <w:color w:val="auto"/>
                <w:sz w:val="18"/>
                <w:szCs w:val="18"/>
                <w:highlight w:val="none"/>
              </w:rPr>
            </w:pPr>
          </w:p>
        </w:tc>
        <w:tc>
          <w:tcPr>
            <w:tcW w:w="1793" w:type="dxa"/>
            <w:vAlign w:val="center"/>
          </w:tcPr>
          <w:p>
            <w:pPr>
              <w:jc w:val="right"/>
              <w:rPr>
                <w:rFonts w:ascii="宋体" w:hAnsi="宋体" w:cs="宋体"/>
                <w:color w:val="auto"/>
                <w:sz w:val="18"/>
                <w:szCs w:val="18"/>
                <w:highlight w:val="none"/>
              </w:rPr>
            </w:pPr>
            <w:r>
              <w:rPr>
                <w:color w:val="auto"/>
                <w:highlight w:val="none"/>
              </w:rPr>
              <w:t>0</w:t>
            </w:r>
          </w:p>
        </w:tc>
        <w:tc>
          <w:tcPr>
            <w:tcW w:w="1562" w:type="dxa"/>
            <w:vAlign w:val="center"/>
          </w:tcPr>
          <w:p>
            <w:pPr>
              <w:jc w:val="right"/>
              <w:rPr>
                <w:rFonts w:ascii="宋体" w:hAnsi="宋体" w:cs="宋体"/>
                <w:color w:val="auto"/>
                <w:sz w:val="18"/>
                <w:szCs w:val="18"/>
                <w:highlight w:val="none"/>
              </w:rPr>
            </w:pPr>
            <w:r>
              <w:rPr>
                <w:color w:val="auto"/>
                <w:highlight w:val="none"/>
              </w:rPr>
              <w:t>0</w:t>
            </w:r>
          </w:p>
        </w:tc>
        <w:tc>
          <w:tcPr>
            <w:tcW w:w="1923" w:type="dxa"/>
            <w:vAlign w:val="center"/>
          </w:tcPr>
          <w:p>
            <w:pPr>
              <w:jc w:val="right"/>
              <w:rPr>
                <w:rFonts w:ascii="宋体" w:hAnsi="宋体" w:cs="宋体"/>
                <w:color w:val="auto"/>
                <w:sz w:val="18"/>
                <w:szCs w:val="18"/>
                <w:highlight w:val="none"/>
              </w:rPr>
            </w:pPr>
            <w:r>
              <w:rPr>
                <w:color w:val="auto"/>
                <w:highlight w:val="none"/>
              </w:rPr>
              <w:t>0</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4054"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3904"/>
        <w:gridCol w:w="1766"/>
        <w:gridCol w:w="3100"/>
        <w:gridCol w:w="1834"/>
        <w:gridCol w:w="1533"/>
        <w:gridCol w:w="191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60" w:hRule="atLeast"/>
        </w:trPr>
        <w:tc>
          <w:tcPr>
            <w:tcW w:w="3904"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表9</w:t>
            </w:r>
          </w:p>
        </w:tc>
        <w:tc>
          <w:tcPr>
            <w:tcW w:w="1766"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3100"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834"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533" w:type="dxa"/>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917" w:type="dxa"/>
            <w:tcBorders>
              <w:top w:val="nil"/>
              <w:left w:val="nil"/>
              <w:bottom w:val="nil"/>
              <w:right w:val="nil"/>
            </w:tcBorders>
            <w:shd w:val="clear" w:color="auto" w:fill="auto"/>
            <w:tcMar>
              <w:top w:w="15" w:type="dxa"/>
              <w:left w:w="15" w:type="dxa"/>
              <w:right w:w="15" w:type="dxa"/>
            </w:tcMar>
            <w:vAlign w:val="bottom"/>
          </w:tcPr>
          <w:p>
            <w:pPr>
              <w:jc w:val="right"/>
              <w:rPr>
                <w:rFonts w:ascii="宋体" w:hAnsi="宋体" w:cs="宋体"/>
                <w:color w:val="auto"/>
                <w:sz w:val="24"/>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65" w:hRule="atLeast"/>
        </w:trPr>
        <w:tc>
          <w:tcPr>
            <w:tcW w:w="14054"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32"/>
                <w:szCs w:val="32"/>
                <w:highlight w:val="none"/>
              </w:rPr>
            </w:pPr>
            <w:r>
              <w:rPr>
                <w:rFonts w:hint="eastAsia"/>
                <w:b/>
                <w:bCs/>
                <w:color w:val="auto"/>
                <w:kern w:val="0"/>
                <w:sz w:val="36"/>
                <w:szCs w:val="36"/>
                <w:highlight w:val="none"/>
              </w:rPr>
              <w:t>国有资本经营预算支出</w:t>
            </w:r>
            <w:r>
              <w:rPr>
                <w:rFonts w:hint="eastAsia"/>
                <w:b/>
                <w:bCs/>
                <w:color w:val="auto"/>
                <w:kern w:val="0"/>
                <w:sz w:val="36"/>
                <w:szCs w:val="36"/>
                <w:highlight w:val="none"/>
                <w:lang w:val="en-US" w:eastAsia="zh-CN"/>
              </w:rPr>
              <w:t>情况</w:t>
            </w:r>
            <w:r>
              <w:rPr>
                <w:rFonts w:hint="eastAsia"/>
                <w:b/>
                <w:bCs/>
                <w:color w:val="auto"/>
                <w:kern w:val="0"/>
                <w:sz w:val="36"/>
                <w:szCs w:val="36"/>
                <w:highlight w:val="none"/>
              </w:rPr>
              <w:t>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75" w:hRule="atLeast"/>
        </w:trPr>
        <w:tc>
          <w:tcPr>
            <w:tcW w:w="12137" w:type="dxa"/>
            <w:gridSpan w:val="5"/>
            <w:tcBorders>
              <w:top w:val="nil"/>
              <w:left w:val="nil"/>
              <w:bottom w:val="single" w:color="000000" w:sz="4" w:space="0"/>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单位名称：中共深圳市龙华区委组织部（区委编办、区人才工作局）</w:t>
            </w:r>
            <w:r>
              <w:rPr>
                <w:rFonts w:hint="eastAsia" w:ascii="宋体" w:hAnsi="宋体" w:cs="宋体"/>
                <w:color w:val="auto"/>
                <w:sz w:val="20"/>
                <w:szCs w:val="20"/>
                <w:highlight w:val="none"/>
              </w:rPr>
              <w:tab/>
            </w:r>
          </w:p>
        </w:tc>
        <w:tc>
          <w:tcPr>
            <w:tcW w:w="1917"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3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预算单位</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科目编码</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科目名称</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支出总计</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基本支出</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3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3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Courier New" w:hAnsi="Courier New"/>
                <w:color w:val="auto"/>
                <w:sz w:val="28"/>
                <w:highlight w:val="none"/>
              </w:rPr>
            </w:pPr>
            <w:r>
              <w:rPr>
                <w:rFonts w:hint="eastAsia" w:ascii="宋体" w:hAnsi="宋体" w:cs="宋体"/>
                <w:color w:val="auto"/>
                <w:sz w:val="20"/>
                <w:szCs w:val="20"/>
                <w:highlight w:val="none"/>
              </w:rPr>
              <w:t>中共深圳市龙华区委组织部（区委编办、区人才工作局）</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color w:val="auto"/>
                <w:highlight w:val="none"/>
              </w:rPr>
              <w:t>0</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color w:val="auto"/>
                <w:highlight w:val="none"/>
              </w:rPr>
              <w:t>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 w:val="20"/>
                <w:szCs w:val="20"/>
                <w:highlight w:val="none"/>
              </w:rPr>
            </w:pPr>
            <w:r>
              <w:rPr>
                <w:color w:val="auto"/>
                <w:highlight w:val="none"/>
              </w:rPr>
              <w:t>0</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407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4875"/>
        <w:gridCol w:w="385"/>
        <w:gridCol w:w="1010"/>
        <w:gridCol w:w="266"/>
        <w:gridCol w:w="2568"/>
        <w:gridCol w:w="267"/>
        <w:gridCol w:w="2749"/>
        <w:gridCol w:w="19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60" w:hRule="atLeast"/>
        </w:trPr>
        <w:tc>
          <w:tcPr>
            <w:tcW w:w="487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表10</w:t>
            </w:r>
          </w:p>
        </w:tc>
        <w:tc>
          <w:tcPr>
            <w:tcW w:w="1395"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2834"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3016"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1950" w:type="dxa"/>
            <w:tcBorders>
              <w:top w:val="nil"/>
              <w:left w:val="nil"/>
              <w:bottom w:val="nil"/>
              <w:right w:val="nil"/>
            </w:tcBorders>
            <w:shd w:val="clear" w:color="auto" w:fill="auto"/>
            <w:tcMar>
              <w:top w:w="15" w:type="dxa"/>
              <w:left w:w="15" w:type="dxa"/>
              <w:right w:w="15" w:type="dxa"/>
            </w:tcMar>
            <w:vAlign w:val="bottom"/>
          </w:tcPr>
          <w:p>
            <w:pPr>
              <w:jc w:val="right"/>
              <w:rPr>
                <w:rFonts w:ascii="宋体" w:hAnsi="宋体" w:cs="宋体"/>
                <w:color w:val="auto"/>
                <w:sz w:val="24"/>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65" w:hRule="atLeast"/>
        </w:trPr>
        <w:tc>
          <w:tcPr>
            <w:tcW w:w="1407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32"/>
                <w:szCs w:val="32"/>
                <w:highlight w:val="none"/>
              </w:rPr>
            </w:pPr>
            <w:r>
              <w:rPr>
                <w:rFonts w:hint="eastAsia"/>
                <w:b/>
                <w:bCs/>
                <w:color w:val="auto"/>
                <w:kern w:val="0"/>
                <w:sz w:val="36"/>
                <w:szCs w:val="36"/>
                <w:highlight w:val="none"/>
              </w:rPr>
              <w:t>上级专项转移支付支出</w:t>
            </w:r>
            <w:r>
              <w:rPr>
                <w:rFonts w:hint="eastAsia"/>
                <w:b/>
                <w:bCs/>
                <w:color w:val="auto"/>
                <w:kern w:val="0"/>
                <w:sz w:val="36"/>
                <w:szCs w:val="36"/>
                <w:highlight w:val="none"/>
                <w:lang w:val="en-US" w:eastAsia="zh-CN"/>
              </w:rPr>
              <w:t>预算</w:t>
            </w:r>
            <w:r>
              <w:rPr>
                <w:rFonts w:hint="eastAsia"/>
                <w:b/>
                <w:bCs/>
                <w:color w:val="auto"/>
                <w:kern w:val="0"/>
                <w:sz w:val="36"/>
                <w:szCs w:val="36"/>
                <w:highlight w:val="none"/>
              </w:rPr>
              <w:t>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75" w:hRule="atLeast"/>
        </w:trPr>
        <w:tc>
          <w:tcPr>
            <w:tcW w:w="12120" w:type="dxa"/>
            <w:gridSpan w:val="7"/>
            <w:tcBorders>
              <w:top w:val="nil"/>
              <w:left w:val="nil"/>
              <w:bottom w:val="single" w:color="000000" w:sz="4" w:space="0"/>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单位名称：中共深圳市龙华区委组织部（区委编办、区人才工作局）</w:t>
            </w:r>
            <w:r>
              <w:rPr>
                <w:rFonts w:hint="eastAsia" w:ascii="宋体" w:hAnsi="宋体" w:cs="宋体"/>
                <w:color w:val="auto"/>
                <w:sz w:val="20"/>
                <w:szCs w:val="20"/>
                <w:highlight w:val="none"/>
              </w:rPr>
              <w:tab/>
            </w:r>
          </w:p>
        </w:tc>
        <w:tc>
          <w:tcPr>
            <w:tcW w:w="1950"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5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预算单位</w:t>
            </w:r>
          </w:p>
        </w:tc>
        <w:tc>
          <w:tcPr>
            <w:tcW w:w="1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科目编码</w:t>
            </w:r>
          </w:p>
        </w:tc>
        <w:tc>
          <w:tcPr>
            <w:tcW w:w="2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科目名称</w:t>
            </w:r>
          </w:p>
        </w:tc>
        <w:tc>
          <w:tcPr>
            <w:tcW w:w="2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项目金额</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5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Courier New" w:hAnsi="Courier New"/>
                <w:color w:val="auto"/>
                <w:sz w:val="28"/>
                <w:highlight w:val="none"/>
              </w:rPr>
            </w:pPr>
            <w:r>
              <w:rPr>
                <w:color w:val="auto"/>
                <w:highlight w:val="none"/>
              </w:rPr>
              <w:t>中共深圳市龙华区委组织部（区委编办、区人才工作局）</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color w:val="auto"/>
                <w:highlight w:val="none"/>
              </w:rPr>
              <w:t>2013202</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0"/>
                <w:szCs w:val="20"/>
                <w:highlight w:val="none"/>
              </w:rPr>
            </w:pPr>
            <w:r>
              <w:rPr>
                <w:color w:val="auto"/>
                <w:highlight w:val="none"/>
              </w:rPr>
              <w:t xml:space="preserve">    一般行政管理事务</w:t>
            </w: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rFonts w:hint="eastAsia"/>
                <w:color w:val="auto"/>
                <w:highlight w:val="none"/>
              </w:rPr>
              <w:t>党群服务中心工作</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r>
              <w:rPr>
                <w:color w:val="auto"/>
                <w:highlight w:val="none"/>
              </w:rPr>
              <w:t>14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95"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color w:val="auto"/>
                <w:highlight w:val="none"/>
              </w:rPr>
            </w:pPr>
            <w:r>
              <w:rPr>
                <w:color w:val="auto"/>
                <w:highlight w:val="none"/>
              </w:rPr>
              <w:t>中共深圳市龙华区委组织部（区委编办、区人才工作局）</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r>
              <w:rPr>
                <w:rFonts w:hint="eastAsia"/>
                <w:color w:val="auto"/>
                <w:highlight w:val="none"/>
              </w:rPr>
              <w:t>2013202</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jc w:val="left"/>
              <w:rPr>
                <w:color w:val="auto"/>
                <w:highlight w:val="none"/>
              </w:rPr>
            </w:pPr>
            <w:r>
              <w:rPr>
                <w:color w:val="auto"/>
                <w:highlight w:val="none"/>
              </w:rPr>
              <w:t>一般行政管理事务</w:t>
            </w: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r>
              <w:rPr>
                <w:rFonts w:hint="eastAsia"/>
                <w:color w:val="auto"/>
                <w:highlight w:val="none"/>
              </w:rPr>
              <w:t>一般管理事务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r>
              <w:rPr>
                <w:rFonts w:hint="eastAsia"/>
                <w:color w:val="auto"/>
                <w:highlight w:val="none"/>
              </w:rPr>
              <w:t>11</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388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4875"/>
        <w:gridCol w:w="385"/>
        <w:gridCol w:w="820"/>
        <w:gridCol w:w="598"/>
        <w:gridCol w:w="5147"/>
        <w:gridCol w:w="20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285" w:hRule="atLeast"/>
        </w:trPr>
        <w:tc>
          <w:tcPr>
            <w:tcW w:w="487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表11</w:t>
            </w:r>
          </w:p>
        </w:tc>
        <w:tc>
          <w:tcPr>
            <w:tcW w:w="1205"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5745" w:type="dxa"/>
            <w:gridSpan w:val="2"/>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4"/>
                <w:highlight w:val="none"/>
              </w:rPr>
            </w:pPr>
          </w:p>
        </w:tc>
        <w:tc>
          <w:tcPr>
            <w:tcW w:w="2055" w:type="dxa"/>
            <w:tcBorders>
              <w:top w:val="nil"/>
              <w:left w:val="nil"/>
              <w:bottom w:val="nil"/>
              <w:right w:val="nil"/>
            </w:tcBorders>
            <w:shd w:val="clear" w:color="auto" w:fill="auto"/>
            <w:tcMar>
              <w:top w:w="15" w:type="dxa"/>
              <w:left w:w="15" w:type="dxa"/>
              <w:right w:w="15" w:type="dxa"/>
            </w:tcMar>
            <w:vAlign w:val="bottom"/>
          </w:tcPr>
          <w:p>
            <w:pPr>
              <w:jc w:val="right"/>
              <w:rPr>
                <w:rFonts w:ascii="宋体" w:hAnsi="宋体" w:cs="宋体"/>
                <w:color w:val="auto"/>
                <w:sz w:val="24"/>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5" w:hRule="atLeast"/>
        </w:trPr>
        <w:tc>
          <w:tcPr>
            <w:tcW w:w="1388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32"/>
                <w:szCs w:val="32"/>
                <w:highlight w:val="none"/>
              </w:rPr>
            </w:pPr>
            <w:r>
              <w:rPr>
                <w:rFonts w:hint="eastAsia"/>
                <w:b/>
                <w:bCs/>
                <w:color w:val="auto"/>
                <w:kern w:val="0"/>
                <w:sz w:val="36"/>
                <w:szCs w:val="36"/>
                <w:highlight w:val="none"/>
              </w:rPr>
              <w:t>政府采购项目支出</w:t>
            </w:r>
            <w:r>
              <w:rPr>
                <w:rFonts w:hint="eastAsia"/>
                <w:b/>
                <w:bCs/>
                <w:color w:val="auto"/>
                <w:kern w:val="0"/>
                <w:sz w:val="36"/>
                <w:szCs w:val="36"/>
                <w:highlight w:val="none"/>
                <w:lang w:val="en-US" w:eastAsia="zh-CN"/>
              </w:rPr>
              <w:t>预算</w:t>
            </w:r>
            <w:r>
              <w:rPr>
                <w:rFonts w:hint="eastAsia"/>
                <w:b/>
                <w:bCs/>
                <w:color w:val="auto"/>
                <w:kern w:val="0"/>
                <w:sz w:val="36"/>
                <w:szCs w:val="36"/>
                <w:highlight w:val="none"/>
              </w:rPr>
              <w:t>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60" w:hRule="atLeast"/>
        </w:trPr>
        <w:tc>
          <w:tcPr>
            <w:tcW w:w="11825" w:type="dxa"/>
            <w:gridSpan w:val="5"/>
            <w:tcBorders>
              <w:top w:val="nil"/>
              <w:left w:val="nil"/>
              <w:bottom w:val="nil"/>
              <w:right w:val="nil"/>
            </w:tcBorders>
            <w:shd w:val="clear" w:color="auto" w:fill="auto"/>
            <w:tcMar>
              <w:top w:w="15" w:type="dxa"/>
              <w:left w:w="15" w:type="dxa"/>
              <w:right w:w="15" w:type="dxa"/>
            </w:tcMar>
            <w:vAlign w:val="bottom"/>
          </w:tcPr>
          <w:p>
            <w:pPr>
              <w:rPr>
                <w:rFonts w:ascii="宋体" w:hAnsi="宋体" w:cs="宋体"/>
                <w:color w:val="auto"/>
                <w:sz w:val="20"/>
                <w:szCs w:val="20"/>
                <w:highlight w:val="none"/>
              </w:rPr>
            </w:pPr>
            <w:r>
              <w:rPr>
                <w:rFonts w:hint="eastAsia" w:ascii="宋体" w:hAnsi="宋体" w:cs="宋体"/>
                <w:color w:val="auto"/>
                <w:sz w:val="20"/>
                <w:szCs w:val="20"/>
                <w:highlight w:val="none"/>
              </w:rPr>
              <w:t>单位名称：中共深圳市龙华区委组织部（区委编办、区人才工作局）</w:t>
            </w:r>
            <w:r>
              <w:rPr>
                <w:rFonts w:hint="eastAsia"/>
                <w:color w:val="auto"/>
                <w:sz w:val="18"/>
                <w:szCs w:val="18"/>
                <w:highlight w:val="none"/>
              </w:rPr>
              <w:tab/>
            </w:r>
          </w:p>
        </w:tc>
        <w:tc>
          <w:tcPr>
            <w:tcW w:w="2055"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单位</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编号</w:t>
            </w:r>
          </w:p>
        </w:tc>
        <w:tc>
          <w:tcPr>
            <w:tcW w:w="5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采购品目</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金额</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r>
              <w:rPr>
                <w:color w:val="auto"/>
                <w:highlight w:val="none"/>
              </w:rPr>
              <w:t>中共深圳市龙华区委组织部（区委编办、区人才工作局）</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272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货物</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A0</w:t>
            </w:r>
            <w:r>
              <w:rPr>
                <w:rFonts w:hint="eastAsia"/>
                <w:color w:val="auto"/>
                <w:highlight w:val="none"/>
              </w:rPr>
              <w:t>201</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w:t>
            </w:r>
            <w:r>
              <w:rPr>
                <w:rFonts w:hint="eastAsia"/>
                <w:color w:val="auto"/>
                <w:highlight w:val="none"/>
              </w:rPr>
              <w:t>计算机设备及软件</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color w:val="auto"/>
                <w:highlight w:val="none"/>
              </w:rPr>
              <w:t>A0</w:t>
            </w:r>
            <w:r>
              <w:rPr>
                <w:rFonts w:hint="eastAsia"/>
                <w:color w:val="auto"/>
                <w:highlight w:val="none"/>
              </w:rPr>
              <w:t>20101</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rFonts w:hint="eastAsia"/>
                <w:color w:val="auto"/>
                <w:highlight w:val="none"/>
              </w:rPr>
              <w:t xml:space="preserve">       计算机设备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17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A0</w:t>
            </w:r>
            <w:r>
              <w:rPr>
                <w:rFonts w:hint="eastAsia"/>
                <w:color w:val="auto"/>
                <w:highlight w:val="none"/>
              </w:rPr>
              <w:t>2</w:t>
            </w:r>
            <w:r>
              <w:rPr>
                <w:color w:val="auto"/>
                <w:highlight w:val="none"/>
              </w:rPr>
              <w:t>0</w:t>
            </w:r>
            <w:r>
              <w:rPr>
                <w:rFonts w:hint="eastAsia"/>
                <w:color w:val="auto"/>
                <w:highlight w:val="none"/>
              </w:rPr>
              <w:t>10104</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台式计算机</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A0</w:t>
            </w:r>
            <w:r>
              <w:rPr>
                <w:rFonts w:hint="eastAsia"/>
                <w:color w:val="auto"/>
                <w:highlight w:val="none"/>
              </w:rPr>
              <w:t>2010105</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便携式计算机</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rFonts w:hint="eastAsia"/>
                <w:color w:val="auto"/>
                <w:highlight w:val="none"/>
              </w:rPr>
              <w:t>A020102</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630" w:firstLineChars="300"/>
              <w:jc w:val="left"/>
              <w:textAlignment w:val="center"/>
              <w:rPr>
                <w:color w:val="auto"/>
                <w:highlight w:val="none"/>
              </w:rPr>
            </w:pPr>
            <w:r>
              <w:rPr>
                <w:rFonts w:hint="eastAsia"/>
                <w:color w:val="auto"/>
                <w:highlight w:val="none"/>
              </w:rPr>
              <w:t>计算机网络设备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rFonts w:hint="eastAsia"/>
                <w:color w:val="auto"/>
                <w:highlight w:val="none"/>
              </w:rPr>
              <w:t>A02010202</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1365" w:firstLineChars="650"/>
              <w:jc w:val="left"/>
              <w:textAlignment w:val="center"/>
              <w:rPr>
                <w:color w:val="auto"/>
                <w:highlight w:val="none"/>
              </w:rPr>
            </w:pPr>
            <w:r>
              <w:rPr>
                <w:rFonts w:hint="eastAsia"/>
                <w:color w:val="auto"/>
                <w:highlight w:val="none"/>
              </w:rPr>
              <w:t>交换设备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rFonts w:hint="eastAsia"/>
                <w:color w:val="auto"/>
                <w:highlight w:val="none"/>
              </w:rPr>
              <w:t>A020106</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315" w:firstLineChars="150"/>
              <w:jc w:val="left"/>
              <w:textAlignment w:val="center"/>
              <w:rPr>
                <w:color w:val="auto"/>
                <w:highlight w:val="none"/>
              </w:rPr>
            </w:pPr>
            <w:r>
              <w:rPr>
                <w:rFonts w:hint="eastAsia"/>
                <w:color w:val="auto"/>
                <w:highlight w:val="none"/>
              </w:rPr>
              <w:t xml:space="preserve">    输入输出设备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rFonts w:hint="eastAsia"/>
                <w:color w:val="auto"/>
                <w:highlight w:val="none"/>
              </w:rPr>
              <w:t>A02010601</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315" w:firstLineChars="150"/>
              <w:jc w:val="left"/>
              <w:textAlignment w:val="center"/>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 打印设备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rFonts w:hint="eastAsia"/>
                <w:color w:val="auto"/>
                <w:highlight w:val="none"/>
              </w:rPr>
              <w:t>A0201060101</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1680" w:firstLineChars="800"/>
              <w:jc w:val="left"/>
              <w:textAlignment w:val="center"/>
              <w:rPr>
                <w:color w:val="auto"/>
                <w:highlight w:val="none"/>
              </w:rPr>
            </w:pPr>
            <w:r>
              <w:rPr>
                <w:rFonts w:hint="eastAsia"/>
                <w:color w:val="auto"/>
                <w:highlight w:val="none"/>
              </w:rPr>
              <w:t>喷墨打印机</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color w:val="auto"/>
                <w:highlight w:val="none"/>
              </w:rPr>
              <w:t>A0</w:t>
            </w:r>
            <w:r>
              <w:rPr>
                <w:rFonts w:hint="eastAsia"/>
                <w:color w:val="auto"/>
                <w:highlight w:val="none"/>
              </w:rPr>
              <w:t>2010609</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1260" w:firstLineChars="600"/>
              <w:jc w:val="left"/>
              <w:textAlignment w:val="center"/>
              <w:rPr>
                <w:color w:val="auto"/>
                <w:highlight w:val="none"/>
              </w:rPr>
            </w:pPr>
            <w:r>
              <w:rPr>
                <w:rFonts w:hint="eastAsia"/>
                <w:color w:val="auto"/>
                <w:highlight w:val="none"/>
              </w:rPr>
              <w:t>图形图像输入设备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A0</w:t>
            </w:r>
            <w:r>
              <w:rPr>
                <w:rFonts w:hint="eastAsia"/>
                <w:color w:val="auto"/>
                <w:highlight w:val="none"/>
              </w:rPr>
              <w:t>201060901</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w:t>
            </w:r>
            <w:r>
              <w:rPr>
                <w:rFonts w:hint="eastAsia"/>
                <w:color w:val="auto"/>
                <w:highlight w:val="none"/>
              </w:rPr>
              <w:t xml:space="preserve">      </w:t>
            </w:r>
            <w:r>
              <w:rPr>
                <w:color w:val="auto"/>
                <w:highlight w:val="none"/>
              </w:rPr>
              <w:t>扫描仪</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highlight w:val="none"/>
              </w:rPr>
            </w:pPr>
            <w:r>
              <w:rPr>
                <w:color w:val="auto"/>
                <w:highlight w:val="none"/>
              </w:rPr>
              <w:t>A0</w:t>
            </w:r>
            <w:r>
              <w:rPr>
                <w:rFonts w:hint="eastAsia"/>
                <w:color w:val="auto"/>
                <w:highlight w:val="none"/>
              </w:rPr>
              <w:t>202</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315" w:firstLineChars="150"/>
              <w:jc w:val="left"/>
              <w:textAlignment w:val="center"/>
              <w:rPr>
                <w:color w:val="auto"/>
                <w:highlight w:val="none"/>
              </w:rPr>
            </w:pPr>
            <w:r>
              <w:rPr>
                <w:rFonts w:hint="eastAsia"/>
                <w:color w:val="auto"/>
                <w:highlight w:val="none"/>
              </w:rPr>
              <w:t>办公设备</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color w:val="auto"/>
                <w:highlight w:val="none"/>
              </w:rPr>
            </w:pPr>
            <w:r>
              <w:rPr>
                <w:rFonts w:hint="eastAsia"/>
                <w:color w:val="auto"/>
                <w:highlight w:val="none"/>
              </w:rPr>
              <w:t>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A0</w:t>
            </w:r>
            <w:r>
              <w:rPr>
                <w:rFonts w:hint="eastAsia"/>
                <w:color w:val="auto"/>
                <w:highlight w:val="none"/>
              </w:rPr>
              <w:t>20201</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tabs>
                <w:tab w:val="left" w:pos="840"/>
              </w:tabs>
              <w:jc w:val="left"/>
              <w:textAlignment w:val="center"/>
              <w:rPr>
                <w:rFonts w:ascii="宋体" w:hAnsi="宋体" w:cs="宋体"/>
                <w:color w:val="auto"/>
                <w:kern w:val="0"/>
                <w:sz w:val="20"/>
                <w:szCs w:val="20"/>
                <w:highlight w:val="none"/>
              </w:rPr>
            </w:pPr>
            <w:r>
              <w:rPr>
                <w:color w:val="auto"/>
                <w:highlight w:val="none"/>
              </w:rPr>
              <w:t xml:space="preserve">       复印机</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color w:val="auto"/>
                <w:highlight w:val="none"/>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w:t>
            </w:r>
            <w:r>
              <w:rPr>
                <w:rFonts w:hint="eastAsia"/>
                <w:color w:val="auto"/>
                <w:highlight w:val="none"/>
              </w:rPr>
              <w:t>020204</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w:t>
            </w:r>
            <w:r>
              <w:rPr>
                <w:rFonts w:hint="eastAsia"/>
                <w:color w:val="auto"/>
                <w:highlight w:val="none"/>
              </w:rPr>
              <w:t>多功能一体机</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A0</w:t>
            </w:r>
            <w:r>
              <w:rPr>
                <w:rFonts w:hint="eastAsia"/>
                <w:color w:val="auto"/>
                <w:highlight w:val="none"/>
              </w:rPr>
              <w:t>202050102</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w:t>
            </w:r>
            <w:r>
              <w:rPr>
                <w:rFonts w:hint="eastAsia"/>
                <w:color w:val="auto"/>
                <w:highlight w:val="none"/>
              </w:rPr>
              <w:t>通用照相机</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C</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服务</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242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C1</w:t>
            </w:r>
            <w:r>
              <w:rPr>
                <w:rFonts w:hint="eastAsia"/>
                <w:color w:val="auto"/>
                <w:highlight w:val="none"/>
              </w:rPr>
              <w:t>204</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物业管理</w:t>
            </w:r>
            <w:r>
              <w:rPr>
                <w:rFonts w:hint="eastAsia"/>
                <w:color w:val="auto"/>
                <w:highlight w:val="none"/>
              </w:rPr>
              <w:t>服务</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142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01" w:hRule="atLeast"/>
        </w:trPr>
        <w:tc>
          <w:tcPr>
            <w:tcW w:w="5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ourier New" w:hAnsi="Courier New"/>
                <w:color w:val="auto"/>
                <w:sz w:val="28"/>
                <w:highlight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C99</w:t>
            </w:r>
          </w:p>
        </w:tc>
        <w:tc>
          <w:tcPr>
            <w:tcW w:w="51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 xml:space="preserve">   其他服务</w:t>
            </w:r>
          </w:p>
        </w:tc>
        <w:tc>
          <w:tcPr>
            <w:tcW w:w="2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 w:val="20"/>
                <w:szCs w:val="20"/>
                <w:highlight w:val="none"/>
              </w:rPr>
            </w:pPr>
            <w:r>
              <w:rPr>
                <w:rFonts w:hint="eastAsia"/>
                <w:color w:val="auto"/>
                <w:highlight w:val="none"/>
              </w:rPr>
              <w:t>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510" w:hRule="atLeast"/>
        </w:trPr>
        <w:tc>
          <w:tcPr>
            <w:tcW w:w="1388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20"/>
                <w:szCs w:val="20"/>
                <w:highlight w:val="none"/>
              </w:rPr>
            </w:pPr>
            <w:r>
              <w:rPr>
                <w:color w:val="auto"/>
                <w:highlight w:val="none"/>
              </w:rPr>
              <w:t>本表只反映202</w:t>
            </w:r>
            <w:r>
              <w:rPr>
                <w:rFonts w:hint="eastAsia"/>
                <w:color w:val="auto"/>
                <w:highlight w:val="none"/>
              </w:rPr>
              <w:t>1</w:t>
            </w:r>
            <w:r>
              <w:rPr>
                <w:color w:val="auto"/>
                <w:highlight w:val="none"/>
              </w:rPr>
              <w:t>当年政府采购项目，不包括“待支付以前年度政府采购项目”。</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467"/>
        <w:gridCol w:w="1416"/>
        <w:gridCol w:w="1515"/>
        <w:gridCol w:w="1433"/>
        <w:gridCol w:w="1450"/>
        <w:gridCol w:w="13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blHeader/>
          <w:jc w:val="center"/>
        </w:trPr>
        <w:tc>
          <w:tcPr>
            <w:tcW w:w="13860" w:type="dxa"/>
            <w:gridSpan w:val="8"/>
            <w:tcBorders>
              <w:top w:val="nil"/>
              <w:left w:val="nil"/>
              <w:bottom w:val="nil"/>
              <w:right w:val="nil"/>
            </w:tcBorders>
            <w:vAlign w:val="center"/>
          </w:tcPr>
          <w:p>
            <w:pPr>
              <w:jc w:val="left"/>
              <w:rPr>
                <w:color w:val="auto"/>
                <w:sz w:val="18"/>
                <w:szCs w:val="18"/>
                <w:highlight w:val="none"/>
              </w:rPr>
            </w:pPr>
            <w:r>
              <w:rPr>
                <w:rFonts w:hint="eastAsia"/>
                <w:color w:val="auto"/>
                <w:highlight w:val="none"/>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blHeader/>
          <w:jc w:val="center"/>
        </w:trPr>
        <w:tc>
          <w:tcPr>
            <w:tcW w:w="13860" w:type="dxa"/>
            <w:gridSpan w:val="8"/>
            <w:tcBorders>
              <w:top w:val="nil"/>
              <w:left w:val="nil"/>
              <w:bottom w:val="nil"/>
              <w:right w:val="nil"/>
            </w:tcBorders>
            <w:vAlign w:val="center"/>
          </w:tcPr>
          <w:p>
            <w:pPr>
              <w:jc w:val="center"/>
              <w:rPr>
                <w:color w:val="auto"/>
                <w:sz w:val="18"/>
                <w:szCs w:val="18"/>
                <w:highlight w:val="none"/>
              </w:rPr>
            </w:pPr>
            <w:r>
              <w:rPr>
                <w:rFonts w:hint="eastAsia"/>
                <w:b/>
                <w:bCs/>
                <w:color w:val="auto"/>
                <w:kern w:val="0"/>
                <w:sz w:val="36"/>
                <w:szCs w:val="36"/>
                <w:highlight w:val="none"/>
              </w:rPr>
              <w:t>“三公”经费</w:t>
            </w:r>
            <w:r>
              <w:rPr>
                <w:rFonts w:hint="eastAsia"/>
                <w:b/>
                <w:bCs/>
                <w:color w:val="auto"/>
                <w:kern w:val="0"/>
                <w:sz w:val="36"/>
                <w:szCs w:val="36"/>
                <w:highlight w:val="none"/>
                <w:lang w:val="en-US" w:eastAsia="zh-CN"/>
              </w:rPr>
              <w:t>财政拨款预算情况</w:t>
            </w:r>
            <w:r>
              <w:rPr>
                <w:rFonts w:hint="eastAsia"/>
                <w:b/>
                <w:bCs/>
                <w:color w:val="auto"/>
                <w:kern w:val="0"/>
                <w:sz w:val="36"/>
                <w:szCs w:val="36"/>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blHeader/>
          <w:jc w:val="center"/>
        </w:trPr>
        <w:tc>
          <w:tcPr>
            <w:tcW w:w="9801" w:type="dxa"/>
            <w:gridSpan w:val="5"/>
            <w:tcBorders>
              <w:top w:val="nil"/>
              <w:left w:val="nil"/>
              <w:bottom w:val="single" w:color="auto" w:sz="4" w:space="0"/>
              <w:right w:val="nil"/>
            </w:tcBorders>
            <w:vAlign w:val="center"/>
          </w:tcPr>
          <w:p>
            <w:pPr>
              <w:jc w:val="left"/>
              <w:rPr>
                <w:rFonts w:ascii="宋体" w:hAnsi="宋体" w:cs="宋体"/>
                <w:color w:val="auto"/>
                <w:sz w:val="18"/>
                <w:szCs w:val="18"/>
                <w:highlight w:val="none"/>
              </w:rPr>
            </w:pPr>
            <w:r>
              <w:rPr>
                <w:rFonts w:hint="eastAsia" w:ascii="宋体" w:hAnsi="宋体" w:cs="宋体"/>
                <w:color w:val="auto"/>
                <w:sz w:val="20"/>
                <w:szCs w:val="20"/>
                <w:highlight w:val="none"/>
              </w:rPr>
              <w:t>单位名称：中共深圳市龙华区委组织部（区委编办、区人才工作局）</w:t>
            </w:r>
          </w:p>
        </w:tc>
        <w:tc>
          <w:tcPr>
            <w:tcW w:w="4059" w:type="dxa"/>
            <w:gridSpan w:val="3"/>
            <w:tcBorders>
              <w:top w:val="nil"/>
              <w:left w:val="nil"/>
              <w:bottom w:val="single" w:color="auto" w:sz="4" w:space="0"/>
              <w:right w:val="nil"/>
            </w:tcBorders>
            <w:vAlign w:val="center"/>
          </w:tcPr>
          <w:p>
            <w:pPr>
              <w:jc w:val="right"/>
              <w:rPr>
                <w:rFonts w:ascii="宋体" w:hAnsi="宋体" w:cs="宋体"/>
                <w:color w:val="auto"/>
                <w:sz w:val="18"/>
                <w:szCs w:val="18"/>
                <w:highlight w:val="none"/>
              </w:rPr>
            </w:pPr>
            <w:r>
              <w:rPr>
                <w:rFonts w:hint="eastAsia" w:ascii="宋体" w:hAnsi="宋体" w:cs="宋体"/>
                <w:color w:val="auto"/>
                <w:kern w:val="0"/>
                <w:sz w:val="20"/>
                <w:szCs w:val="20"/>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blHeader/>
          <w:jc w:val="center"/>
        </w:trPr>
        <w:tc>
          <w:tcPr>
            <w:tcW w:w="3970" w:type="dxa"/>
            <w:vMerge w:val="restart"/>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预算单位</w:t>
            </w:r>
          </w:p>
        </w:tc>
        <w:tc>
          <w:tcPr>
            <w:tcW w:w="1467" w:type="dxa"/>
            <w:vMerge w:val="restart"/>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年度</w:t>
            </w:r>
          </w:p>
        </w:tc>
        <w:tc>
          <w:tcPr>
            <w:tcW w:w="1416" w:type="dxa"/>
            <w:vMerge w:val="restart"/>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“三公”经费财政拨款预算总额</w:t>
            </w:r>
          </w:p>
        </w:tc>
        <w:tc>
          <w:tcPr>
            <w:tcW w:w="1515" w:type="dxa"/>
            <w:vMerge w:val="restart"/>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因公出国(境)费</w:t>
            </w:r>
          </w:p>
        </w:tc>
        <w:tc>
          <w:tcPr>
            <w:tcW w:w="1433" w:type="dxa"/>
            <w:vMerge w:val="restart"/>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公务接待费</w:t>
            </w:r>
          </w:p>
        </w:tc>
        <w:tc>
          <w:tcPr>
            <w:tcW w:w="4059" w:type="dxa"/>
            <w:gridSpan w:val="3"/>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blHeader/>
          <w:jc w:val="center"/>
        </w:trPr>
        <w:tc>
          <w:tcPr>
            <w:tcW w:w="3970" w:type="dxa"/>
            <w:vMerge w:val="continue"/>
            <w:tcBorders>
              <w:top w:val="single" w:color="auto" w:sz="4" w:space="0"/>
            </w:tcBorders>
            <w:textDirection w:val="tbRl"/>
            <w:vAlign w:val="center"/>
          </w:tcPr>
          <w:p>
            <w:pPr>
              <w:jc w:val="center"/>
              <w:rPr>
                <w:rFonts w:ascii="宋体" w:hAnsi="宋体" w:cs="宋体"/>
                <w:color w:val="auto"/>
                <w:sz w:val="20"/>
                <w:szCs w:val="20"/>
                <w:highlight w:val="none"/>
              </w:rPr>
            </w:pPr>
          </w:p>
        </w:tc>
        <w:tc>
          <w:tcPr>
            <w:tcW w:w="1467" w:type="dxa"/>
            <w:vMerge w:val="continue"/>
            <w:tcBorders>
              <w:top w:val="single" w:color="auto" w:sz="4" w:space="0"/>
            </w:tcBorders>
            <w:textDirection w:val="tbRl"/>
            <w:vAlign w:val="center"/>
          </w:tcPr>
          <w:p>
            <w:pPr>
              <w:jc w:val="center"/>
              <w:rPr>
                <w:rFonts w:ascii="宋体" w:hAnsi="宋体" w:cs="宋体"/>
                <w:color w:val="auto"/>
                <w:sz w:val="20"/>
                <w:szCs w:val="20"/>
                <w:highlight w:val="none"/>
              </w:rPr>
            </w:pPr>
          </w:p>
        </w:tc>
        <w:tc>
          <w:tcPr>
            <w:tcW w:w="1416" w:type="dxa"/>
            <w:vMerge w:val="continue"/>
            <w:tcBorders>
              <w:top w:val="single" w:color="auto" w:sz="4" w:space="0"/>
            </w:tcBorders>
            <w:textDirection w:val="tbRl"/>
            <w:vAlign w:val="center"/>
          </w:tcPr>
          <w:p>
            <w:pPr>
              <w:jc w:val="center"/>
              <w:rPr>
                <w:rFonts w:ascii="宋体" w:hAnsi="宋体" w:cs="宋体"/>
                <w:color w:val="auto"/>
                <w:sz w:val="20"/>
                <w:szCs w:val="20"/>
                <w:highlight w:val="none"/>
              </w:rPr>
            </w:pPr>
          </w:p>
        </w:tc>
        <w:tc>
          <w:tcPr>
            <w:tcW w:w="1515" w:type="dxa"/>
            <w:vMerge w:val="continue"/>
            <w:tcBorders>
              <w:top w:val="single" w:color="auto" w:sz="4" w:space="0"/>
            </w:tcBorders>
            <w:textDirection w:val="tbRl"/>
            <w:vAlign w:val="center"/>
          </w:tcPr>
          <w:p>
            <w:pPr>
              <w:jc w:val="center"/>
              <w:rPr>
                <w:rFonts w:ascii="宋体" w:hAnsi="宋体" w:cs="宋体"/>
                <w:color w:val="auto"/>
                <w:sz w:val="20"/>
                <w:szCs w:val="20"/>
                <w:highlight w:val="none"/>
              </w:rPr>
            </w:pPr>
          </w:p>
        </w:tc>
        <w:tc>
          <w:tcPr>
            <w:tcW w:w="1433" w:type="dxa"/>
            <w:vMerge w:val="continue"/>
            <w:tcBorders>
              <w:top w:val="single" w:color="auto" w:sz="4" w:space="0"/>
            </w:tcBorders>
            <w:textDirection w:val="tbRl"/>
            <w:vAlign w:val="center"/>
          </w:tcPr>
          <w:p>
            <w:pPr>
              <w:jc w:val="center"/>
              <w:rPr>
                <w:rFonts w:ascii="宋体" w:hAnsi="宋体" w:cs="宋体"/>
                <w:color w:val="auto"/>
                <w:sz w:val="20"/>
                <w:szCs w:val="20"/>
                <w:highlight w:val="none"/>
              </w:rPr>
            </w:pPr>
          </w:p>
        </w:tc>
        <w:tc>
          <w:tcPr>
            <w:tcW w:w="1450"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小计</w:t>
            </w:r>
          </w:p>
        </w:tc>
        <w:tc>
          <w:tcPr>
            <w:tcW w:w="1334"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公务用车购置费</w:t>
            </w:r>
          </w:p>
        </w:tc>
        <w:tc>
          <w:tcPr>
            <w:tcW w:w="1275" w:type="dxa"/>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42" w:hRule="atLeast"/>
          <w:jc w:val="center"/>
        </w:trPr>
        <w:tc>
          <w:tcPr>
            <w:tcW w:w="3970" w:type="dxa"/>
            <w:vAlign w:val="center"/>
          </w:tcPr>
          <w:p>
            <w:pPr>
              <w:rPr>
                <w:rFonts w:ascii="宋体" w:hAnsi="宋体" w:cs="宋体"/>
                <w:color w:val="auto"/>
                <w:sz w:val="18"/>
                <w:szCs w:val="18"/>
                <w:highlight w:val="none"/>
              </w:rPr>
            </w:pPr>
            <w:r>
              <w:rPr>
                <w:color w:val="auto"/>
                <w:highlight w:val="none"/>
              </w:rPr>
              <w:t>中共深圳市龙华区委组织部（区委编办、区人才工作局）</w:t>
            </w:r>
          </w:p>
        </w:tc>
        <w:tc>
          <w:tcPr>
            <w:tcW w:w="1467" w:type="dxa"/>
            <w:vAlign w:val="center"/>
          </w:tcPr>
          <w:p>
            <w:pPr>
              <w:jc w:val="center"/>
              <w:rPr>
                <w:rFonts w:ascii="宋体" w:hAnsi="宋体" w:cs="宋体"/>
                <w:color w:val="auto"/>
                <w:sz w:val="18"/>
                <w:szCs w:val="18"/>
                <w:highlight w:val="none"/>
              </w:rPr>
            </w:pPr>
            <w:r>
              <w:rPr>
                <w:color w:val="auto"/>
                <w:highlight w:val="none"/>
              </w:rPr>
              <w:t>2020</w:t>
            </w:r>
          </w:p>
        </w:tc>
        <w:tc>
          <w:tcPr>
            <w:tcW w:w="1416" w:type="dxa"/>
            <w:vAlign w:val="center"/>
          </w:tcPr>
          <w:p>
            <w:pPr>
              <w:jc w:val="right"/>
              <w:rPr>
                <w:rFonts w:ascii="宋体" w:hAnsi="宋体" w:cs="宋体"/>
                <w:color w:val="auto"/>
                <w:sz w:val="18"/>
                <w:szCs w:val="18"/>
                <w:highlight w:val="none"/>
              </w:rPr>
            </w:pPr>
            <w:r>
              <w:rPr>
                <w:rFonts w:hint="eastAsia"/>
                <w:color w:val="auto"/>
                <w:highlight w:val="none"/>
              </w:rPr>
              <w:t>6</w:t>
            </w:r>
            <w:r>
              <w:rPr>
                <w:color w:val="auto"/>
                <w:highlight w:val="none"/>
              </w:rPr>
              <w:t>9</w:t>
            </w:r>
          </w:p>
        </w:tc>
        <w:tc>
          <w:tcPr>
            <w:tcW w:w="1515" w:type="dxa"/>
            <w:vAlign w:val="center"/>
          </w:tcPr>
          <w:p>
            <w:pPr>
              <w:jc w:val="right"/>
              <w:rPr>
                <w:rFonts w:ascii="宋体" w:hAnsi="宋体" w:cs="宋体"/>
                <w:color w:val="auto"/>
                <w:sz w:val="18"/>
                <w:szCs w:val="18"/>
                <w:highlight w:val="none"/>
              </w:rPr>
            </w:pPr>
          </w:p>
        </w:tc>
        <w:tc>
          <w:tcPr>
            <w:tcW w:w="1433" w:type="dxa"/>
            <w:vAlign w:val="center"/>
          </w:tcPr>
          <w:p>
            <w:pPr>
              <w:jc w:val="right"/>
              <w:rPr>
                <w:rFonts w:ascii="宋体" w:hAnsi="宋体" w:cs="宋体"/>
                <w:color w:val="auto"/>
                <w:sz w:val="18"/>
                <w:szCs w:val="18"/>
                <w:highlight w:val="none"/>
              </w:rPr>
            </w:pPr>
            <w:r>
              <w:rPr>
                <w:color w:val="auto"/>
                <w:highlight w:val="none"/>
              </w:rPr>
              <w:t>5</w:t>
            </w:r>
          </w:p>
        </w:tc>
        <w:tc>
          <w:tcPr>
            <w:tcW w:w="1450" w:type="dxa"/>
            <w:vAlign w:val="center"/>
          </w:tcPr>
          <w:p>
            <w:pPr>
              <w:jc w:val="right"/>
              <w:rPr>
                <w:rFonts w:ascii="宋体" w:hAnsi="宋体" w:cs="宋体"/>
                <w:color w:val="auto"/>
                <w:sz w:val="18"/>
                <w:szCs w:val="18"/>
                <w:highlight w:val="none"/>
              </w:rPr>
            </w:pPr>
            <w:r>
              <w:rPr>
                <w:rFonts w:hint="eastAsia"/>
                <w:color w:val="auto"/>
                <w:highlight w:val="none"/>
              </w:rPr>
              <w:t>64</w:t>
            </w:r>
          </w:p>
        </w:tc>
        <w:tc>
          <w:tcPr>
            <w:tcW w:w="1334" w:type="dxa"/>
            <w:vAlign w:val="center"/>
          </w:tcPr>
          <w:p>
            <w:pPr>
              <w:jc w:val="right"/>
              <w:rPr>
                <w:rFonts w:ascii="宋体" w:hAnsi="宋体" w:cs="宋体"/>
                <w:color w:val="auto"/>
                <w:sz w:val="18"/>
                <w:szCs w:val="18"/>
                <w:highlight w:val="none"/>
              </w:rPr>
            </w:pPr>
            <w:r>
              <w:rPr>
                <w:rFonts w:hint="eastAsia"/>
                <w:color w:val="auto"/>
                <w:highlight w:val="none"/>
              </w:rPr>
              <w:t>4</w:t>
            </w:r>
            <w:r>
              <w:rPr>
                <w:color w:val="auto"/>
                <w:highlight w:val="none"/>
              </w:rPr>
              <w:t>0</w:t>
            </w:r>
          </w:p>
        </w:tc>
        <w:tc>
          <w:tcPr>
            <w:tcW w:w="1275" w:type="dxa"/>
            <w:vAlign w:val="center"/>
          </w:tcPr>
          <w:p>
            <w:pPr>
              <w:jc w:val="right"/>
              <w:rPr>
                <w:rFonts w:ascii="宋体" w:hAnsi="宋体" w:cs="宋体"/>
                <w:color w:val="auto"/>
                <w:sz w:val="18"/>
                <w:szCs w:val="18"/>
                <w:highlight w:val="none"/>
              </w:rPr>
            </w:pPr>
            <w:r>
              <w:rPr>
                <w:color w:val="auto"/>
                <w:highlight w:val="none"/>
              </w:rPr>
              <w:t>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cantSplit/>
          <w:trHeight w:val="442" w:hRule="atLeast"/>
          <w:jc w:val="center"/>
        </w:trPr>
        <w:tc>
          <w:tcPr>
            <w:tcW w:w="3970" w:type="dxa"/>
            <w:vAlign w:val="center"/>
          </w:tcPr>
          <w:p>
            <w:pPr>
              <w:rPr>
                <w:rFonts w:ascii="宋体" w:hAnsi="宋体" w:cs="宋体"/>
                <w:color w:val="auto"/>
                <w:sz w:val="18"/>
                <w:szCs w:val="18"/>
                <w:highlight w:val="none"/>
              </w:rPr>
            </w:pPr>
            <w:r>
              <w:rPr>
                <w:color w:val="auto"/>
                <w:highlight w:val="none"/>
              </w:rPr>
              <w:t>中共深圳市龙华区委组织部（区委编办、区人才工作局）</w:t>
            </w:r>
          </w:p>
        </w:tc>
        <w:tc>
          <w:tcPr>
            <w:tcW w:w="1467" w:type="dxa"/>
            <w:vAlign w:val="center"/>
          </w:tcPr>
          <w:p>
            <w:pPr>
              <w:jc w:val="center"/>
              <w:rPr>
                <w:rFonts w:ascii="宋体" w:hAnsi="宋体" w:cs="宋体"/>
                <w:color w:val="auto"/>
                <w:sz w:val="18"/>
                <w:szCs w:val="18"/>
                <w:highlight w:val="none"/>
              </w:rPr>
            </w:pPr>
            <w:r>
              <w:rPr>
                <w:color w:val="auto"/>
                <w:highlight w:val="none"/>
              </w:rPr>
              <w:t>202</w:t>
            </w:r>
            <w:r>
              <w:rPr>
                <w:rFonts w:hint="eastAsia"/>
                <w:color w:val="auto"/>
                <w:highlight w:val="none"/>
              </w:rPr>
              <w:t>1</w:t>
            </w:r>
          </w:p>
        </w:tc>
        <w:tc>
          <w:tcPr>
            <w:tcW w:w="1416" w:type="dxa"/>
            <w:vAlign w:val="center"/>
          </w:tcPr>
          <w:p>
            <w:pPr>
              <w:jc w:val="right"/>
              <w:rPr>
                <w:rFonts w:ascii="宋体" w:hAnsi="宋体" w:cs="宋体"/>
                <w:color w:val="auto"/>
                <w:sz w:val="18"/>
                <w:szCs w:val="18"/>
                <w:highlight w:val="none"/>
              </w:rPr>
            </w:pPr>
            <w:r>
              <w:rPr>
                <w:rFonts w:hint="eastAsia"/>
                <w:color w:val="auto"/>
                <w:highlight w:val="none"/>
              </w:rPr>
              <w:t>16</w:t>
            </w:r>
          </w:p>
        </w:tc>
        <w:tc>
          <w:tcPr>
            <w:tcW w:w="1515" w:type="dxa"/>
            <w:vAlign w:val="center"/>
          </w:tcPr>
          <w:p>
            <w:pPr>
              <w:jc w:val="right"/>
              <w:rPr>
                <w:rFonts w:ascii="宋体" w:hAnsi="宋体" w:cs="宋体"/>
                <w:color w:val="auto"/>
                <w:sz w:val="18"/>
                <w:szCs w:val="18"/>
                <w:highlight w:val="none"/>
              </w:rPr>
            </w:pPr>
          </w:p>
        </w:tc>
        <w:tc>
          <w:tcPr>
            <w:tcW w:w="1433" w:type="dxa"/>
            <w:vAlign w:val="center"/>
          </w:tcPr>
          <w:p>
            <w:pPr>
              <w:jc w:val="right"/>
              <w:rPr>
                <w:rFonts w:ascii="宋体" w:hAnsi="宋体" w:cs="宋体"/>
                <w:color w:val="auto"/>
                <w:sz w:val="18"/>
                <w:szCs w:val="18"/>
                <w:highlight w:val="none"/>
              </w:rPr>
            </w:pPr>
            <w:r>
              <w:rPr>
                <w:rFonts w:hint="eastAsia"/>
                <w:color w:val="auto"/>
                <w:highlight w:val="none"/>
              </w:rPr>
              <w:t>2</w:t>
            </w:r>
          </w:p>
        </w:tc>
        <w:tc>
          <w:tcPr>
            <w:tcW w:w="1450" w:type="dxa"/>
            <w:vAlign w:val="center"/>
          </w:tcPr>
          <w:p>
            <w:pPr>
              <w:jc w:val="right"/>
              <w:rPr>
                <w:rFonts w:ascii="宋体" w:hAnsi="宋体" w:cs="宋体"/>
                <w:color w:val="auto"/>
                <w:sz w:val="18"/>
                <w:szCs w:val="18"/>
                <w:highlight w:val="none"/>
              </w:rPr>
            </w:pPr>
            <w:r>
              <w:rPr>
                <w:rFonts w:hint="eastAsia"/>
                <w:color w:val="auto"/>
                <w:highlight w:val="none"/>
              </w:rPr>
              <w:t>14</w:t>
            </w:r>
          </w:p>
        </w:tc>
        <w:tc>
          <w:tcPr>
            <w:tcW w:w="1334" w:type="dxa"/>
            <w:vAlign w:val="center"/>
          </w:tcPr>
          <w:p>
            <w:pPr>
              <w:jc w:val="right"/>
              <w:rPr>
                <w:rFonts w:ascii="宋体" w:hAnsi="宋体" w:cs="宋体"/>
                <w:color w:val="auto"/>
                <w:sz w:val="18"/>
                <w:szCs w:val="18"/>
                <w:highlight w:val="none"/>
              </w:rPr>
            </w:pPr>
            <w:r>
              <w:rPr>
                <w:rFonts w:hint="eastAsia"/>
                <w:color w:val="auto"/>
                <w:highlight w:val="none"/>
              </w:rPr>
              <w:t>0</w:t>
            </w:r>
          </w:p>
        </w:tc>
        <w:tc>
          <w:tcPr>
            <w:tcW w:w="1275" w:type="dxa"/>
            <w:vAlign w:val="center"/>
          </w:tcPr>
          <w:p>
            <w:pPr>
              <w:jc w:val="right"/>
              <w:rPr>
                <w:rFonts w:ascii="宋体" w:hAnsi="宋体" w:cs="宋体"/>
                <w:color w:val="auto"/>
                <w:sz w:val="18"/>
                <w:szCs w:val="18"/>
                <w:highlight w:val="none"/>
              </w:rPr>
            </w:pPr>
            <w:r>
              <w:rPr>
                <w:rFonts w:hint="eastAsia"/>
                <w:color w:val="auto"/>
                <w:highlight w:val="none"/>
              </w:rPr>
              <w:t>14</w:t>
            </w:r>
          </w:p>
        </w:tc>
      </w:tr>
    </w:tbl>
    <w:p>
      <w:pPr>
        <w:spacing w:line="420" w:lineRule="exact"/>
        <w:ind w:right="640"/>
        <w:rPr>
          <w:rFonts w:ascii="宋体" w:hAnsi="宋体"/>
          <w:b/>
          <w:color w:val="auto"/>
          <w:szCs w:val="21"/>
          <w:highlight w:val="none"/>
          <w:u w:val="single"/>
        </w:rPr>
        <w:sectPr>
          <w:pgSz w:w="16838" w:h="11906" w:orient="landscape"/>
          <w:pgMar w:top="1797" w:right="1440" w:bottom="1474" w:left="1440" w:header="851" w:footer="992" w:gutter="0"/>
          <w:cols w:space="0" w:num="1"/>
          <w:rtlGutter w:val="0"/>
          <w:docGrid w:type="lines" w:linePitch="319" w:charSpace="0"/>
        </w:sectPr>
      </w:pPr>
    </w:p>
    <w:tbl>
      <w:tblPr>
        <w:tblStyle w:val="6"/>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3492"/>
        <w:gridCol w:w="1353"/>
        <w:gridCol w:w="1545"/>
        <w:gridCol w:w="153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1183" w:type="dxa"/>
            <w:gridSpan w:val="5"/>
            <w:tcBorders>
              <w:top w:val="nil"/>
              <w:left w:val="nil"/>
              <w:bottom w:val="nil"/>
              <w:right w:val="nil"/>
            </w:tcBorders>
            <w:vAlign w:val="center"/>
          </w:tcPr>
          <w:p>
            <w:pPr>
              <w:jc w:val="left"/>
              <w:rPr>
                <w:rFonts w:ascii="Courier New" w:hAnsi="Courier New" w:eastAsia="Courier New"/>
                <w:color w:val="auto"/>
                <w:sz w:val="28"/>
                <w:highlight w:val="none"/>
              </w:rPr>
            </w:pPr>
            <w:r>
              <w:rPr>
                <w:rFonts w:hint="eastAsia"/>
                <w:color w:val="auto"/>
                <w:highlight w:val="none"/>
              </w:rPr>
              <w:t>表13</w:t>
            </w:r>
          </w:p>
        </w:tc>
        <w:tc>
          <w:tcPr>
            <w:tcW w:w="2677" w:type="dxa"/>
            <w:tcBorders>
              <w:top w:val="nil"/>
              <w:left w:val="nil"/>
              <w:bottom w:val="nil"/>
              <w:right w:val="nil"/>
            </w:tcBorders>
            <w:vAlign w:val="center"/>
          </w:tcPr>
          <w:p>
            <w:pPr>
              <w:jc w:val="righ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3860" w:type="dxa"/>
            <w:gridSpan w:val="6"/>
            <w:tcBorders>
              <w:top w:val="nil"/>
              <w:left w:val="nil"/>
              <w:bottom w:val="nil"/>
              <w:right w:val="nil"/>
            </w:tcBorders>
            <w:vAlign w:val="center"/>
          </w:tcPr>
          <w:p>
            <w:pPr>
              <w:jc w:val="center"/>
              <w:rPr>
                <w:color w:val="auto"/>
                <w:sz w:val="18"/>
                <w:szCs w:val="18"/>
                <w:highlight w:val="none"/>
              </w:rPr>
            </w:pPr>
            <w:r>
              <w:rPr>
                <w:rFonts w:hint="eastAsia"/>
                <w:b/>
                <w:bCs/>
                <w:color w:val="auto"/>
                <w:kern w:val="0"/>
                <w:sz w:val="36"/>
                <w:szCs w:val="36"/>
                <w:highlight w:val="none"/>
              </w:rPr>
              <w:t>部门预算绩效</w:t>
            </w:r>
            <w:r>
              <w:rPr>
                <w:rFonts w:hint="eastAsia"/>
                <w:b/>
                <w:bCs/>
                <w:color w:val="auto"/>
                <w:kern w:val="0"/>
                <w:sz w:val="36"/>
                <w:szCs w:val="36"/>
                <w:highlight w:val="none"/>
                <w:lang w:val="en-US" w:eastAsia="zh-CN"/>
              </w:rPr>
              <w:t>管理</w:t>
            </w:r>
            <w:r>
              <w:rPr>
                <w:rFonts w:hint="eastAsia"/>
                <w:b/>
                <w:bCs/>
                <w:color w:val="auto"/>
                <w:kern w:val="0"/>
                <w:sz w:val="36"/>
                <w:szCs w:val="36"/>
                <w:highlight w:val="none"/>
              </w:rPr>
              <w:t>项目情况表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1183" w:type="dxa"/>
            <w:gridSpan w:val="5"/>
            <w:tcBorders>
              <w:top w:val="nil"/>
              <w:left w:val="nil"/>
              <w:bottom w:val="single" w:color="auto" w:sz="4" w:space="0"/>
              <w:right w:val="nil"/>
            </w:tcBorders>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单位名称： 中共深圳市龙华区委组织部（区委编办、区人才工作局）</w:t>
            </w:r>
          </w:p>
        </w:tc>
        <w:tc>
          <w:tcPr>
            <w:tcW w:w="2677" w:type="dxa"/>
            <w:tcBorders>
              <w:top w:val="nil"/>
              <w:left w:val="nil"/>
              <w:bottom w:val="single" w:color="auto" w:sz="4" w:space="0"/>
              <w:right w:val="nil"/>
            </w:tcBorders>
            <w:vAlign w:val="center"/>
          </w:tcPr>
          <w:p>
            <w:pPr>
              <w:jc w:val="right"/>
              <w:rPr>
                <w:rFonts w:ascii="宋体" w:hAnsi="宋体" w:cs="宋体"/>
                <w:color w:val="auto"/>
                <w:sz w:val="20"/>
                <w:szCs w:val="20"/>
                <w:highlight w:val="none"/>
              </w:rPr>
            </w:pPr>
            <w:r>
              <w:rPr>
                <w:rFonts w:hint="eastAsia" w:ascii="宋体" w:hAnsi="宋体" w:cs="宋体"/>
                <w:color w:val="auto"/>
                <w:kern w:val="0"/>
                <w:sz w:val="20"/>
                <w:szCs w:val="20"/>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3263" w:type="dxa"/>
            <w:vMerge w:val="restart"/>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实施单位</w:t>
            </w:r>
          </w:p>
        </w:tc>
        <w:tc>
          <w:tcPr>
            <w:tcW w:w="3492" w:type="dxa"/>
            <w:vMerge w:val="restart"/>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项目名称</w:t>
            </w:r>
          </w:p>
        </w:tc>
        <w:tc>
          <w:tcPr>
            <w:tcW w:w="4428" w:type="dxa"/>
            <w:gridSpan w:val="3"/>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预算金额</w:t>
            </w:r>
          </w:p>
        </w:tc>
        <w:tc>
          <w:tcPr>
            <w:tcW w:w="2677" w:type="dxa"/>
            <w:vMerge w:val="restart"/>
            <w:tcBorders>
              <w:top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预算执行时间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3263" w:type="dxa"/>
            <w:vMerge w:val="continue"/>
            <w:tcBorders>
              <w:bottom w:val="single" w:color="auto" w:sz="4" w:space="0"/>
            </w:tcBorders>
            <w:vAlign w:val="center"/>
          </w:tcPr>
          <w:p>
            <w:pPr>
              <w:jc w:val="center"/>
              <w:rPr>
                <w:color w:val="auto"/>
                <w:sz w:val="20"/>
                <w:szCs w:val="20"/>
                <w:highlight w:val="none"/>
              </w:rPr>
            </w:pPr>
          </w:p>
        </w:tc>
        <w:tc>
          <w:tcPr>
            <w:tcW w:w="3492" w:type="dxa"/>
            <w:vMerge w:val="continue"/>
            <w:tcBorders>
              <w:bottom w:val="single" w:color="auto" w:sz="4" w:space="0"/>
            </w:tcBorders>
            <w:vAlign w:val="center"/>
          </w:tcPr>
          <w:p>
            <w:pPr>
              <w:jc w:val="center"/>
              <w:rPr>
                <w:color w:val="auto"/>
                <w:sz w:val="20"/>
                <w:szCs w:val="20"/>
                <w:highlight w:val="none"/>
              </w:rPr>
            </w:pPr>
          </w:p>
        </w:tc>
        <w:tc>
          <w:tcPr>
            <w:tcW w:w="1353" w:type="dxa"/>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合计</w:t>
            </w:r>
          </w:p>
        </w:tc>
        <w:tc>
          <w:tcPr>
            <w:tcW w:w="1545" w:type="dxa"/>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一般公共预算拨款</w:t>
            </w:r>
          </w:p>
        </w:tc>
        <w:tc>
          <w:tcPr>
            <w:tcW w:w="1530" w:type="dxa"/>
            <w:tcBorders>
              <w:top w:val="single" w:color="auto" w:sz="4" w:space="0"/>
              <w:bottom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其他资金</w:t>
            </w:r>
          </w:p>
        </w:tc>
        <w:tc>
          <w:tcPr>
            <w:tcW w:w="2677" w:type="dxa"/>
            <w:vMerge w:val="continue"/>
            <w:vAlign w:val="center"/>
          </w:tcPr>
          <w:p>
            <w:pPr>
              <w:jc w:val="center"/>
              <w:rPr>
                <w:rFonts w:ascii="宋体" w:hAnsi="宋体" w:cs="宋体"/>
                <w:color w:val="auto"/>
                <w:sz w:val="20"/>
                <w:szCs w:val="20"/>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r>
              <w:rPr>
                <w:color w:val="auto"/>
                <w:highlight w:val="none"/>
              </w:rPr>
              <w:t>中共深圳市龙华区委组织部（区委编办、区人才工作局）</w:t>
            </w:r>
          </w:p>
        </w:tc>
        <w:tc>
          <w:tcPr>
            <w:tcW w:w="3492" w:type="dxa"/>
            <w:vAlign w:val="center"/>
          </w:tcPr>
          <w:p>
            <w:pPr>
              <w:rPr>
                <w:rFonts w:ascii="宋体" w:hAnsi="宋体" w:cs="宋体"/>
                <w:color w:val="auto"/>
                <w:sz w:val="18"/>
                <w:szCs w:val="18"/>
                <w:highlight w:val="none"/>
              </w:rPr>
            </w:pPr>
          </w:p>
        </w:tc>
        <w:tc>
          <w:tcPr>
            <w:tcW w:w="1353" w:type="dxa"/>
            <w:vAlign w:val="center"/>
          </w:tcPr>
          <w:p>
            <w:pPr>
              <w:jc w:val="right"/>
              <w:rPr>
                <w:rFonts w:ascii="宋体" w:hAnsi="宋体" w:cs="宋体"/>
                <w:color w:val="auto"/>
                <w:sz w:val="18"/>
                <w:szCs w:val="18"/>
                <w:highlight w:val="none"/>
              </w:rPr>
            </w:pPr>
            <w:r>
              <w:rPr>
                <w:rFonts w:hint="eastAsia"/>
                <w:color w:val="auto"/>
                <w:highlight w:val="none"/>
              </w:rPr>
              <w:t>5,883</w:t>
            </w:r>
          </w:p>
        </w:tc>
        <w:tc>
          <w:tcPr>
            <w:tcW w:w="1545" w:type="dxa"/>
            <w:vAlign w:val="center"/>
          </w:tcPr>
          <w:p>
            <w:pPr>
              <w:jc w:val="right"/>
              <w:rPr>
                <w:rFonts w:ascii="宋体" w:hAnsi="宋体" w:cs="宋体"/>
                <w:color w:val="auto"/>
                <w:sz w:val="18"/>
                <w:szCs w:val="18"/>
                <w:highlight w:val="none"/>
              </w:rPr>
            </w:pPr>
            <w:r>
              <w:rPr>
                <w:rFonts w:hint="eastAsia"/>
                <w:color w:val="auto"/>
                <w:highlight w:val="none"/>
              </w:rPr>
              <w:t>5,883</w:t>
            </w:r>
          </w:p>
        </w:tc>
        <w:tc>
          <w:tcPr>
            <w:tcW w:w="1530" w:type="dxa"/>
            <w:vAlign w:val="center"/>
          </w:tcPr>
          <w:p>
            <w:pPr>
              <w:jc w:val="right"/>
              <w:rPr>
                <w:rFonts w:ascii="宋体" w:hAnsi="宋体" w:cs="宋体"/>
                <w:color w:val="auto"/>
                <w:sz w:val="18"/>
                <w:szCs w:val="18"/>
                <w:highlight w:val="none"/>
              </w:rPr>
            </w:pPr>
          </w:p>
        </w:tc>
        <w:tc>
          <w:tcPr>
            <w:tcW w:w="2677" w:type="dxa"/>
            <w:vAlign w:val="center"/>
          </w:tcPr>
          <w:p>
            <w:pPr>
              <w:jc w:val="right"/>
              <w:rPr>
                <w:rFonts w:ascii="宋体" w:hAnsi="宋体" w:cs="宋体"/>
                <w:color w:val="auto"/>
                <w:sz w:val="18"/>
                <w:szCs w:val="18"/>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办公设备购置</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30</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30</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日常事务管理</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293</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293</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人才工作事务管理</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186</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186</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人才服务业务</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638</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638</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16"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区公职人员培训</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145</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145</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政府绩效考核专项</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644</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644</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人事管理业务</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180</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180</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档案信息管理业务</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70</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70</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党组织建设及党员教育培训</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416</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416</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基层党组织事务管理</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281</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281</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干部管理业务</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78</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78</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干部人事监督业务</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35</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35</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老干部及关工委工作</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323</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323</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67"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预留机动</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90</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90</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两新组织党组织事务管理</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424</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424</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党员志愿活动</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70</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70</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对口帮扶干部培训</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25</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25</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龙华区党群服务中心运营</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305</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305</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机构运行辅助管理</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242</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242</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政府投资项目</w:t>
            </w:r>
          </w:p>
        </w:tc>
        <w:tc>
          <w:tcPr>
            <w:tcW w:w="1353" w:type="dxa"/>
            <w:vAlign w:val="center"/>
          </w:tcPr>
          <w:p>
            <w:pPr>
              <w:jc w:val="right"/>
              <w:rPr>
                <w:rFonts w:ascii="宋体" w:hAnsi="宋体" w:cs="宋体"/>
                <w:color w:val="auto"/>
                <w:szCs w:val="21"/>
                <w:highlight w:val="none"/>
              </w:rPr>
            </w:pPr>
            <w:r>
              <w:rPr>
                <w:rFonts w:hint="eastAsia" w:ascii="宋体" w:hAnsi="宋体" w:cs="宋体"/>
                <w:color w:val="auto"/>
                <w:szCs w:val="21"/>
                <w:highlight w:val="none"/>
              </w:rPr>
              <w:t>4</w:t>
            </w:r>
          </w:p>
        </w:tc>
        <w:tc>
          <w:tcPr>
            <w:tcW w:w="1545" w:type="dxa"/>
            <w:vAlign w:val="center"/>
          </w:tcPr>
          <w:p>
            <w:pPr>
              <w:jc w:val="right"/>
              <w:rPr>
                <w:rFonts w:ascii="宋体" w:hAnsi="宋体" w:cs="宋体"/>
                <w:color w:val="auto"/>
                <w:szCs w:val="21"/>
                <w:highlight w:val="none"/>
              </w:rPr>
            </w:pPr>
            <w:r>
              <w:rPr>
                <w:rFonts w:hint="eastAsia" w:ascii="宋体" w:hAnsi="宋体" w:cs="宋体"/>
                <w:color w:val="auto"/>
                <w:szCs w:val="21"/>
                <w:highlight w:val="none"/>
              </w:rPr>
              <w:t>4</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改革和调研</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35</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35</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机构编制管理工作</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10</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10</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人才工作专项资金</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1307</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1307</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42" w:hRule="atLeast"/>
          <w:jc w:val="center"/>
        </w:trPr>
        <w:tc>
          <w:tcPr>
            <w:tcW w:w="3263" w:type="dxa"/>
            <w:vAlign w:val="center"/>
          </w:tcPr>
          <w:p>
            <w:pPr>
              <w:rPr>
                <w:rFonts w:ascii="宋体" w:hAnsi="宋体" w:cs="宋体"/>
                <w:color w:val="auto"/>
                <w:sz w:val="18"/>
                <w:szCs w:val="18"/>
                <w:highlight w:val="none"/>
              </w:rPr>
            </w:pPr>
          </w:p>
        </w:tc>
        <w:tc>
          <w:tcPr>
            <w:tcW w:w="3492" w:type="dxa"/>
            <w:vAlign w:val="center"/>
          </w:tcPr>
          <w:p>
            <w:pPr>
              <w:rPr>
                <w:color w:val="auto"/>
                <w:szCs w:val="21"/>
                <w:highlight w:val="none"/>
              </w:rPr>
            </w:pPr>
            <w:r>
              <w:rPr>
                <w:rFonts w:hint="eastAsia"/>
                <w:color w:val="auto"/>
                <w:szCs w:val="21"/>
                <w:highlight w:val="none"/>
              </w:rPr>
              <w:t>计划生育考核</w:t>
            </w:r>
          </w:p>
        </w:tc>
        <w:tc>
          <w:tcPr>
            <w:tcW w:w="1353" w:type="dxa"/>
            <w:vAlign w:val="center"/>
          </w:tcPr>
          <w:p>
            <w:pPr>
              <w:jc w:val="right"/>
              <w:rPr>
                <w:rFonts w:ascii="宋体" w:hAnsi="宋体" w:cs="宋体"/>
                <w:color w:val="auto"/>
                <w:szCs w:val="21"/>
                <w:highlight w:val="none"/>
              </w:rPr>
            </w:pPr>
            <w:r>
              <w:rPr>
                <w:rFonts w:hint="eastAsia"/>
                <w:color w:val="auto"/>
                <w:szCs w:val="21"/>
                <w:highlight w:val="none"/>
              </w:rPr>
              <w:t>52</w:t>
            </w:r>
          </w:p>
        </w:tc>
        <w:tc>
          <w:tcPr>
            <w:tcW w:w="1545" w:type="dxa"/>
            <w:vAlign w:val="center"/>
          </w:tcPr>
          <w:p>
            <w:pPr>
              <w:jc w:val="right"/>
              <w:rPr>
                <w:rFonts w:ascii="宋体" w:hAnsi="宋体" w:cs="宋体"/>
                <w:color w:val="auto"/>
                <w:szCs w:val="21"/>
                <w:highlight w:val="none"/>
              </w:rPr>
            </w:pPr>
            <w:r>
              <w:rPr>
                <w:rFonts w:hint="eastAsia"/>
                <w:color w:val="auto"/>
                <w:szCs w:val="21"/>
                <w:highlight w:val="none"/>
              </w:rPr>
              <w:t>52</w:t>
            </w:r>
          </w:p>
        </w:tc>
        <w:tc>
          <w:tcPr>
            <w:tcW w:w="1530" w:type="dxa"/>
            <w:vAlign w:val="center"/>
          </w:tcPr>
          <w:p>
            <w:pPr>
              <w:jc w:val="right"/>
              <w:rPr>
                <w:rFonts w:ascii="宋体" w:hAnsi="宋体" w:cs="宋体"/>
                <w:color w:val="auto"/>
                <w:szCs w:val="21"/>
                <w:highlight w:val="none"/>
              </w:rPr>
            </w:pPr>
            <w:r>
              <w:rPr>
                <w:rFonts w:hint="eastAsia"/>
                <w:color w:val="auto"/>
                <w:szCs w:val="21"/>
                <w:highlight w:val="none"/>
              </w:rPr>
              <w:t>0</w:t>
            </w:r>
          </w:p>
        </w:tc>
        <w:tc>
          <w:tcPr>
            <w:tcW w:w="2677" w:type="dxa"/>
            <w:vAlign w:val="center"/>
          </w:tcPr>
          <w:p>
            <w:pPr>
              <w:jc w:val="center"/>
              <w:rPr>
                <w:rFonts w:ascii="宋体" w:hAnsi="宋体" w:cs="宋体"/>
                <w:color w:val="auto"/>
                <w:szCs w:val="21"/>
                <w:highlight w:val="none"/>
              </w:rPr>
            </w:pPr>
            <w:r>
              <w:rPr>
                <w:rFonts w:hint="eastAsia"/>
                <w:color w:val="auto"/>
                <w:szCs w:val="21"/>
                <w:highlight w:val="none"/>
              </w:rPr>
              <w:t>2021.01.01-2021.12.31</w:t>
            </w:r>
          </w:p>
        </w:tc>
      </w:tr>
    </w:tbl>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r>
        <w:rPr>
          <w:rFonts w:hint="eastAsia"/>
          <w:color w:val="auto"/>
          <w:highlight w:val="none"/>
        </w:rPr>
        <w:t>表14</w:t>
      </w:r>
    </w:p>
    <w:tbl>
      <w:tblPr>
        <w:tblStyle w:val="6"/>
        <w:tblW w:w="14002" w:type="dxa"/>
        <w:tblInd w:w="91" w:type="dxa"/>
        <w:tblLayout w:type="fixed"/>
        <w:tblCellMar>
          <w:top w:w="0" w:type="dxa"/>
          <w:left w:w="108" w:type="dxa"/>
          <w:bottom w:w="0" w:type="dxa"/>
          <w:right w:w="108" w:type="dxa"/>
        </w:tblCellMar>
      </w:tblPr>
      <w:tblGrid>
        <w:gridCol w:w="1556"/>
        <w:gridCol w:w="1556"/>
        <w:gridCol w:w="1867"/>
        <w:gridCol w:w="380"/>
        <w:gridCol w:w="3601"/>
        <w:gridCol w:w="1556"/>
        <w:gridCol w:w="1556"/>
        <w:gridCol w:w="1930"/>
      </w:tblGrid>
      <w:tr>
        <w:tblPrEx>
          <w:tblCellMar>
            <w:top w:w="0" w:type="dxa"/>
            <w:left w:w="108" w:type="dxa"/>
            <w:bottom w:w="0" w:type="dxa"/>
            <w:right w:w="108" w:type="dxa"/>
          </w:tblCellMar>
        </w:tblPrEx>
        <w:trPr>
          <w:trHeight w:val="592" w:hRule="atLeast"/>
        </w:trPr>
        <w:tc>
          <w:tcPr>
            <w:tcW w:w="140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auto"/>
                <w:kern w:val="0"/>
                <w:sz w:val="18"/>
                <w:szCs w:val="18"/>
                <w:highlight w:val="none"/>
              </w:rPr>
            </w:pPr>
            <w:r>
              <w:rPr>
                <w:rFonts w:hint="eastAsia"/>
                <w:b/>
                <w:bCs/>
                <w:color w:val="auto"/>
                <w:kern w:val="0"/>
                <w:sz w:val="36"/>
                <w:szCs w:val="36"/>
                <w:highlight w:val="none"/>
              </w:rPr>
              <w:t>部门整体支出绩效目标表</w:t>
            </w:r>
          </w:p>
        </w:tc>
      </w:tr>
      <w:tr>
        <w:tblPrEx>
          <w:tblCellMar>
            <w:top w:w="0" w:type="dxa"/>
            <w:left w:w="108" w:type="dxa"/>
            <w:bottom w:w="0" w:type="dxa"/>
            <w:right w:w="108" w:type="dxa"/>
          </w:tblCellMar>
        </w:tblPrEx>
        <w:trPr>
          <w:trHeight w:val="516" w:hRule="atLeast"/>
        </w:trPr>
        <w:tc>
          <w:tcPr>
            <w:tcW w:w="140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(2021年度)</w:t>
            </w:r>
          </w:p>
        </w:tc>
      </w:tr>
      <w:tr>
        <w:tblPrEx>
          <w:tblCellMar>
            <w:top w:w="0" w:type="dxa"/>
            <w:left w:w="108" w:type="dxa"/>
            <w:bottom w:w="0" w:type="dxa"/>
            <w:right w:w="108" w:type="dxa"/>
          </w:tblCellMar>
        </w:tblPrEx>
        <w:trPr>
          <w:trHeight w:val="577" w:hRule="atLeast"/>
        </w:trPr>
        <w:tc>
          <w:tcPr>
            <w:tcW w:w="49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部门（单位）名称</w:t>
            </w:r>
          </w:p>
        </w:tc>
        <w:tc>
          <w:tcPr>
            <w:tcW w:w="3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中共深圳市龙华区委组织部（区委编办、区人才工作局）</w:t>
            </w:r>
          </w:p>
        </w:tc>
        <w:tc>
          <w:tcPr>
            <w:tcW w:w="1556" w:type="dxa"/>
            <w:tcBorders>
              <w:top w:val="nil"/>
              <w:left w:val="nil"/>
              <w:bottom w:val="single" w:color="auto" w:sz="4" w:space="0"/>
              <w:right w:val="nil"/>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主管部门</w:t>
            </w:r>
          </w:p>
        </w:tc>
        <w:tc>
          <w:tcPr>
            <w:tcW w:w="3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中共深圳市龙华区委组织部（区委编办、区人才工作局）</w:t>
            </w:r>
          </w:p>
        </w:tc>
      </w:tr>
      <w:tr>
        <w:tblPrEx>
          <w:tblCellMar>
            <w:top w:w="0" w:type="dxa"/>
            <w:left w:w="108" w:type="dxa"/>
            <w:bottom w:w="0" w:type="dxa"/>
            <w:right w:w="108" w:type="dxa"/>
          </w:tblCellMar>
        </w:tblPrEx>
        <w:trPr>
          <w:trHeight w:val="319" w:hRule="atLeast"/>
        </w:trPr>
        <w:tc>
          <w:tcPr>
            <w:tcW w:w="15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年度主要任务</w:t>
            </w:r>
          </w:p>
        </w:tc>
        <w:tc>
          <w:tcPr>
            <w:tcW w:w="34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任务名称</w:t>
            </w:r>
          </w:p>
        </w:tc>
        <w:tc>
          <w:tcPr>
            <w:tcW w:w="39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主要内容</w:t>
            </w:r>
          </w:p>
        </w:tc>
        <w:tc>
          <w:tcPr>
            <w:tcW w:w="50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预算金额（万元）</w:t>
            </w:r>
          </w:p>
        </w:tc>
      </w:tr>
      <w:tr>
        <w:tblPrEx>
          <w:tblCellMar>
            <w:top w:w="0" w:type="dxa"/>
            <w:left w:w="108" w:type="dxa"/>
            <w:bottom w:w="0" w:type="dxa"/>
            <w:right w:w="108" w:type="dxa"/>
          </w:tblCellMar>
        </w:tblPrEx>
        <w:trPr>
          <w:trHeight w:val="289" w:hRule="atLeast"/>
        </w:trPr>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34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3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总额</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财政拨款</w:t>
            </w:r>
          </w:p>
        </w:tc>
        <w:tc>
          <w:tcPr>
            <w:tcW w:w="1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其他资金</w:t>
            </w:r>
          </w:p>
        </w:tc>
      </w:tr>
      <w:tr>
        <w:tblPrEx>
          <w:tblCellMar>
            <w:top w:w="0" w:type="dxa"/>
            <w:left w:w="108" w:type="dxa"/>
            <w:bottom w:w="0" w:type="dxa"/>
            <w:right w:w="108" w:type="dxa"/>
          </w:tblCellMar>
        </w:tblPrEx>
        <w:trPr>
          <w:trHeight w:val="486" w:hRule="atLeast"/>
        </w:trPr>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34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城市基层党建</w:t>
            </w:r>
          </w:p>
        </w:tc>
        <w:tc>
          <w:tcPr>
            <w:tcW w:w="3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做实“党建+”，以党建与业务双融双促夯实都市核心区发展组织基础。</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1,707.00</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1,707.00</w:t>
            </w:r>
          </w:p>
        </w:tc>
        <w:tc>
          <w:tcPr>
            <w:tcW w:w="1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0.00</w:t>
            </w:r>
          </w:p>
        </w:tc>
      </w:tr>
      <w:tr>
        <w:tblPrEx>
          <w:tblCellMar>
            <w:top w:w="0" w:type="dxa"/>
            <w:left w:w="108" w:type="dxa"/>
            <w:bottom w:w="0" w:type="dxa"/>
            <w:right w:w="108" w:type="dxa"/>
          </w:tblCellMar>
        </w:tblPrEx>
        <w:trPr>
          <w:trHeight w:val="486" w:hRule="atLeast"/>
        </w:trPr>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34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干部队伍培训培养</w:t>
            </w:r>
          </w:p>
        </w:tc>
        <w:tc>
          <w:tcPr>
            <w:tcW w:w="3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创新“培训+”，以“三战融合”做强推动工作“大平台”</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567.00</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567.00</w:t>
            </w:r>
          </w:p>
        </w:tc>
        <w:tc>
          <w:tcPr>
            <w:tcW w:w="1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0.00</w:t>
            </w:r>
          </w:p>
        </w:tc>
      </w:tr>
      <w:tr>
        <w:tblPrEx>
          <w:tblCellMar>
            <w:top w:w="0" w:type="dxa"/>
            <w:left w:w="108" w:type="dxa"/>
            <w:bottom w:w="0" w:type="dxa"/>
            <w:right w:w="108" w:type="dxa"/>
          </w:tblCellMar>
        </w:tblPrEx>
        <w:trPr>
          <w:trHeight w:val="486" w:hRule="atLeast"/>
        </w:trPr>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34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人才引进培育</w:t>
            </w:r>
          </w:p>
        </w:tc>
        <w:tc>
          <w:tcPr>
            <w:tcW w:w="3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构建“人才+”，以“人城产”融合打造产业人才“大摇篮”</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2,854.00</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2,854.00</w:t>
            </w:r>
          </w:p>
        </w:tc>
        <w:tc>
          <w:tcPr>
            <w:tcW w:w="1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0.00</w:t>
            </w:r>
          </w:p>
        </w:tc>
      </w:tr>
      <w:tr>
        <w:tblPrEx>
          <w:tblCellMar>
            <w:top w:w="0" w:type="dxa"/>
            <w:left w:w="108" w:type="dxa"/>
            <w:bottom w:w="0" w:type="dxa"/>
            <w:right w:w="108" w:type="dxa"/>
          </w:tblCellMar>
        </w:tblPrEx>
        <w:trPr>
          <w:trHeight w:val="729" w:hRule="atLeast"/>
        </w:trPr>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34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组工干部建设</w:t>
            </w:r>
          </w:p>
        </w:tc>
        <w:tc>
          <w:tcPr>
            <w:tcW w:w="3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强化“队伍+”，以“四练联动”建设奋斗型、学习型、人文型机关 </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3,531.00</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3,531.00</w:t>
            </w:r>
          </w:p>
        </w:tc>
        <w:tc>
          <w:tcPr>
            <w:tcW w:w="1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0.00</w:t>
            </w:r>
          </w:p>
        </w:tc>
      </w:tr>
      <w:tr>
        <w:tblPrEx>
          <w:tblCellMar>
            <w:top w:w="0" w:type="dxa"/>
            <w:left w:w="108" w:type="dxa"/>
            <w:bottom w:w="0" w:type="dxa"/>
            <w:right w:w="108" w:type="dxa"/>
          </w:tblCellMar>
        </w:tblPrEx>
        <w:trPr>
          <w:trHeight w:val="289" w:hRule="atLeast"/>
        </w:trPr>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74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金额合计</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8,659.00</w:t>
            </w: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8,659.00</w:t>
            </w:r>
          </w:p>
        </w:tc>
        <w:tc>
          <w:tcPr>
            <w:tcW w:w="1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0.00</w:t>
            </w:r>
          </w:p>
        </w:tc>
      </w:tr>
      <w:tr>
        <w:tblPrEx>
          <w:tblCellMar>
            <w:top w:w="0" w:type="dxa"/>
            <w:left w:w="108" w:type="dxa"/>
            <w:bottom w:w="0" w:type="dxa"/>
            <w:right w:w="108" w:type="dxa"/>
          </w:tblCellMar>
        </w:tblPrEx>
        <w:trPr>
          <w:trHeight w:val="547" w:hRule="atLeast"/>
        </w:trPr>
        <w:tc>
          <w:tcPr>
            <w:tcW w:w="155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年度总体目标</w:t>
            </w:r>
          </w:p>
        </w:tc>
        <w:tc>
          <w:tcPr>
            <w:tcW w:w="12446" w:type="dxa"/>
            <w:gridSpan w:val="7"/>
            <w:tcBorders>
              <w:top w:val="single" w:color="auto" w:sz="4" w:space="0"/>
              <w:left w:val="nil"/>
              <w:bottom w:val="single" w:color="auto" w:sz="4" w:space="0"/>
              <w:right w:val="single" w:color="auto" w:sz="4" w:space="0"/>
            </w:tcBorders>
            <w:shd w:val="clear" w:color="auto" w:fill="auto"/>
            <w:vAlign w:val="center"/>
          </w:tcPr>
          <w:p>
            <w:pPr>
              <w:spacing w:line="420" w:lineRule="exact"/>
              <w:ind w:firstLine="360" w:firstLineChars="200"/>
              <w:rPr>
                <w:rFonts w:ascii="宋体" w:hAnsi="宋体" w:cs="Arial"/>
                <w:color w:val="auto"/>
                <w:kern w:val="0"/>
                <w:sz w:val="18"/>
                <w:szCs w:val="18"/>
                <w:highlight w:val="none"/>
              </w:rPr>
            </w:pPr>
          </w:p>
          <w:p>
            <w:pPr>
              <w:spacing w:line="420" w:lineRule="exact"/>
              <w:ind w:firstLine="360" w:firstLineChars="200"/>
              <w:rPr>
                <w:rFonts w:ascii="宋体" w:hAnsi="宋体" w:cs="Arial"/>
                <w:color w:val="auto"/>
                <w:kern w:val="0"/>
                <w:sz w:val="18"/>
                <w:szCs w:val="18"/>
                <w:highlight w:val="none"/>
              </w:rPr>
            </w:pPr>
            <w:r>
              <w:rPr>
                <w:rFonts w:hint="eastAsia" w:ascii="宋体" w:hAnsi="宋体" w:cs="Arial"/>
                <w:color w:val="auto"/>
                <w:kern w:val="0"/>
                <w:sz w:val="18"/>
                <w:szCs w:val="18"/>
                <w:highlight w:val="none"/>
              </w:rPr>
              <w:t>坚持以习近平新时代中国特色社会主义思想为指导，全面贯彻党的十九大和十九届二中、三中、四中、五中全会精神，深入贯彻习近平总书记对广东、深圳工作的重要讲话和指示批示精神，认真贯彻新时代党的建设总要求和新时代党的组织路线，坚持以党的政治建设为统领，以全面提升组织工作质量为主线，以服务“数字龙华”建设为轴心，实施“组工+”战略，以“奋斗+”“党建+”“培训+”“人才+”为抓手，推进党建与业务深度融合、同频共振，实现以组织工作的“小切口”推动全区中心工作“大提升”，着力为龙华改革发展提供坚强组织保证。</w:t>
            </w:r>
          </w:p>
          <w:p>
            <w:pPr>
              <w:spacing w:line="420" w:lineRule="exact"/>
              <w:ind w:firstLine="360" w:firstLineChars="200"/>
              <w:rPr>
                <w:rFonts w:ascii="宋体" w:hAnsi="宋体" w:cs="Arial"/>
                <w:color w:val="auto"/>
                <w:kern w:val="0"/>
                <w:sz w:val="18"/>
                <w:szCs w:val="18"/>
                <w:highlight w:val="none"/>
              </w:rPr>
            </w:pPr>
          </w:p>
          <w:p>
            <w:pPr>
              <w:spacing w:line="420" w:lineRule="exact"/>
              <w:ind w:firstLine="360" w:firstLineChars="200"/>
              <w:rPr>
                <w:rFonts w:ascii="宋体" w:hAnsi="宋体" w:cs="Arial"/>
                <w:color w:val="auto"/>
                <w:kern w:val="0"/>
                <w:sz w:val="18"/>
                <w:szCs w:val="18"/>
                <w:highlight w:val="none"/>
              </w:rPr>
            </w:pPr>
          </w:p>
        </w:tc>
      </w:tr>
      <w:tr>
        <w:tblPrEx>
          <w:tblCellMar>
            <w:top w:w="0" w:type="dxa"/>
            <w:left w:w="108" w:type="dxa"/>
            <w:bottom w:w="0" w:type="dxa"/>
            <w:right w:w="108" w:type="dxa"/>
          </w:tblCellMar>
        </w:tblPrEx>
        <w:trPr>
          <w:trHeight w:val="289" w:hRule="atLeast"/>
        </w:trPr>
        <w:tc>
          <w:tcPr>
            <w:tcW w:w="15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年度绩效指标</w:t>
            </w:r>
          </w:p>
        </w:tc>
        <w:tc>
          <w:tcPr>
            <w:tcW w:w="1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一级指标</w:t>
            </w:r>
          </w:p>
        </w:tc>
        <w:tc>
          <w:tcPr>
            <w:tcW w:w="2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highlight w:val="none"/>
              </w:rPr>
            </w:pPr>
            <w:r>
              <w:rPr>
                <w:rFonts w:hint="eastAsia" w:ascii="宋体" w:hAnsi="宋体" w:cs="Arial"/>
                <w:color w:val="auto"/>
                <w:kern w:val="0"/>
                <w:sz w:val="18"/>
                <w:szCs w:val="18"/>
                <w:highlight w:val="none"/>
              </w:rPr>
              <w:t>二级指标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三级指标</w:t>
            </w:r>
          </w:p>
        </w:tc>
        <w:tc>
          <w:tcPr>
            <w:tcW w:w="3486"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目标值</w:t>
            </w:r>
          </w:p>
        </w:tc>
      </w:tr>
      <w:tr>
        <w:tblPrEx>
          <w:tblCellMar>
            <w:top w:w="0" w:type="dxa"/>
            <w:left w:w="108" w:type="dxa"/>
            <w:bottom w:w="0" w:type="dxa"/>
            <w:right w:w="108" w:type="dxa"/>
          </w:tblCellMar>
        </w:tblPrEx>
        <w:trPr>
          <w:trHeight w:val="1076"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产出指标</w:t>
            </w:r>
          </w:p>
        </w:tc>
        <w:tc>
          <w:tcPr>
            <w:tcW w:w="22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数量指标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 组织机关党支部书记、社区党委书记、社区党支部书记、两新组织党支部书记培训。</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10次</w:t>
            </w:r>
          </w:p>
        </w:tc>
      </w:tr>
      <w:tr>
        <w:tblPrEx>
          <w:tblCellMar>
            <w:top w:w="0" w:type="dxa"/>
            <w:left w:w="108" w:type="dxa"/>
            <w:bottom w:w="0" w:type="dxa"/>
            <w:right w:w="108" w:type="dxa"/>
          </w:tblCellMar>
        </w:tblPrEx>
        <w:trPr>
          <w:trHeight w:val="289"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完成招聘任务</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2次。</w:t>
            </w:r>
          </w:p>
        </w:tc>
      </w:tr>
      <w:tr>
        <w:tblPrEx>
          <w:tblCellMar>
            <w:top w:w="0" w:type="dxa"/>
            <w:left w:w="108" w:type="dxa"/>
            <w:bottom w:w="0" w:type="dxa"/>
            <w:right w:w="108" w:type="dxa"/>
          </w:tblCellMar>
        </w:tblPrEx>
        <w:trPr>
          <w:trHeight w:val="425"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组织开展企业经营管理人才创新素质培训。 </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组织1-2期。 </w:t>
            </w:r>
          </w:p>
        </w:tc>
      </w:tr>
      <w:tr>
        <w:tblPrEx>
          <w:tblCellMar>
            <w:top w:w="0" w:type="dxa"/>
            <w:left w:w="108" w:type="dxa"/>
            <w:bottom w:w="0" w:type="dxa"/>
            <w:right w:w="108" w:type="dxa"/>
          </w:tblCellMar>
        </w:tblPrEx>
        <w:trPr>
          <w:trHeight w:val="289"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举办干部教育专题培训班。 </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4-5期</w:t>
            </w:r>
          </w:p>
        </w:tc>
      </w:tr>
      <w:tr>
        <w:tblPrEx>
          <w:tblCellMar>
            <w:top w:w="0" w:type="dxa"/>
            <w:left w:w="108" w:type="dxa"/>
            <w:bottom w:w="0" w:type="dxa"/>
            <w:right w:w="108" w:type="dxa"/>
          </w:tblCellMar>
        </w:tblPrEx>
        <w:trPr>
          <w:trHeight w:val="562"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质量指标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完善推广“党建引领基层治理”信息化平台。 </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构建区-街道-社区三级联动指挥体系。</w:t>
            </w:r>
          </w:p>
        </w:tc>
      </w:tr>
      <w:tr>
        <w:tblPrEx>
          <w:tblCellMar>
            <w:top w:w="0" w:type="dxa"/>
            <w:left w:w="108" w:type="dxa"/>
            <w:bottom w:w="0" w:type="dxa"/>
            <w:right w:w="108" w:type="dxa"/>
          </w:tblCellMar>
        </w:tblPrEx>
        <w:trPr>
          <w:trHeight w:val="289"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时效指标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活动或培训及时性。 </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100% </w:t>
            </w:r>
          </w:p>
        </w:tc>
      </w:tr>
      <w:tr>
        <w:tblPrEx>
          <w:tblCellMar>
            <w:top w:w="0" w:type="dxa"/>
            <w:left w:w="108" w:type="dxa"/>
            <w:bottom w:w="0" w:type="dxa"/>
            <w:right w:w="108" w:type="dxa"/>
          </w:tblCellMar>
        </w:tblPrEx>
        <w:trPr>
          <w:trHeight w:val="289"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成本指标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预算执行率。 </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95%。 </w:t>
            </w:r>
          </w:p>
        </w:tc>
      </w:tr>
      <w:tr>
        <w:tblPrEx>
          <w:tblCellMar>
            <w:top w:w="0" w:type="dxa"/>
            <w:left w:w="108" w:type="dxa"/>
            <w:bottom w:w="0" w:type="dxa"/>
            <w:right w:w="108" w:type="dxa"/>
          </w:tblCellMar>
        </w:tblPrEx>
        <w:trPr>
          <w:trHeight w:val="486"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效益指标</w:t>
            </w:r>
          </w:p>
        </w:tc>
        <w:tc>
          <w:tcPr>
            <w:tcW w:w="22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社会效益指标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 党建引领企业发展、园区治理水平提升。</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达到良好程度。</w:t>
            </w:r>
          </w:p>
        </w:tc>
      </w:tr>
      <w:tr>
        <w:tblPrEx>
          <w:tblCellMar>
            <w:top w:w="0" w:type="dxa"/>
            <w:left w:w="108" w:type="dxa"/>
            <w:bottom w:w="0" w:type="dxa"/>
            <w:right w:w="108" w:type="dxa"/>
          </w:tblCellMar>
        </w:tblPrEx>
        <w:trPr>
          <w:trHeight w:val="729"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22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可持续影响指标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 让辖区人才群众得实惠，知道惠从何来。</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龙华区人才发展环境进一步优化，党群服务质量进一步提升。</w:t>
            </w:r>
          </w:p>
        </w:tc>
      </w:tr>
      <w:tr>
        <w:tblPrEx>
          <w:tblCellMar>
            <w:top w:w="0" w:type="dxa"/>
            <w:left w:w="108" w:type="dxa"/>
            <w:bottom w:w="0" w:type="dxa"/>
            <w:right w:w="108" w:type="dxa"/>
          </w:tblCellMar>
        </w:tblPrEx>
        <w:trPr>
          <w:trHeight w:val="942" w:hRule="atLeast"/>
        </w:trPr>
        <w:tc>
          <w:tcPr>
            <w:tcW w:w="1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auto"/>
                <w:kern w:val="0"/>
                <w:sz w:val="18"/>
                <w:szCs w:val="18"/>
                <w:highlight w:val="none"/>
              </w:rPr>
            </w:pPr>
          </w:p>
        </w:tc>
        <w:tc>
          <w:tcPr>
            <w:tcW w:w="15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满意度指标</w:t>
            </w:r>
          </w:p>
        </w:tc>
        <w:tc>
          <w:tcPr>
            <w:tcW w:w="224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服务对象满意度指标</w:t>
            </w:r>
          </w:p>
        </w:tc>
        <w:tc>
          <w:tcPr>
            <w:tcW w:w="51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 培训对象对干部培训工作的满意度、招聘对象对招聘工作的满意度、参与党群活动的群众满意度。</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 xml:space="preserve"> 95%以上。</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6"/>
        <w:tblW w:w="14049"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2632"/>
        <w:gridCol w:w="1778"/>
        <w:gridCol w:w="1789"/>
        <w:gridCol w:w="2177"/>
        <w:gridCol w:w="1278"/>
        <w:gridCol w:w="426"/>
        <w:gridCol w:w="1802"/>
        <w:gridCol w:w="21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25" w:hRule="atLeast"/>
        </w:trPr>
        <w:tc>
          <w:tcPr>
            <w:tcW w:w="11882" w:type="dxa"/>
            <w:gridSpan w:val="7"/>
            <w:tcBorders>
              <w:top w:val="nil"/>
              <w:left w:val="nil"/>
              <w:bottom w:val="single" w:color="auto" w:sz="4" w:space="0"/>
              <w:right w:val="nil"/>
            </w:tcBorders>
            <w:tcMar>
              <w:top w:w="15" w:type="dxa"/>
              <w:left w:w="15" w:type="dxa"/>
              <w:right w:w="15" w:type="dxa"/>
            </w:tcMar>
            <w:vAlign w:val="center"/>
          </w:tcPr>
          <w:p>
            <w:pPr>
              <w:widowControl/>
              <w:jc w:val="left"/>
              <w:textAlignment w:val="center"/>
              <w:rPr>
                <w:rFonts w:ascii="宋体" w:hAnsi="宋体" w:cs="宋体"/>
                <w:b/>
                <w:color w:val="auto"/>
                <w:kern w:val="0"/>
                <w:sz w:val="32"/>
                <w:szCs w:val="32"/>
                <w:highlight w:val="none"/>
              </w:rPr>
            </w:pPr>
            <w:r>
              <w:rPr>
                <w:rFonts w:hint="eastAsia"/>
                <w:color w:val="auto"/>
                <w:highlight w:val="none"/>
              </w:rPr>
              <w:t>表15</w:t>
            </w:r>
          </w:p>
        </w:tc>
        <w:tc>
          <w:tcPr>
            <w:tcW w:w="2167" w:type="dxa"/>
            <w:tcBorders>
              <w:top w:val="nil"/>
              <w:left w:val="nil"/>
              <w:bottom w:val="single" w:color="auto" w:sz="4" w:space="0"/>
              <w:right w:val="nil"/>
            </w:tcBorders>
            <w:tcMar>
              <w:top w:w="15" w:type="dxa"/>
              <w:left w:w="15" w:type="dxa"/>
              <w:right w:w="15" w:type="dxa"/>
            </w:tcMar>
            <w:vAlign w:val="center"/>
          </w:tcPr>
          <w:p>
            <w:pPr>
              <w:widowControl/>
              <w:jc w:val="center"/>
              <w:textAlignment w:val="center"/>
              <w:rPr>
                <w:rFonts w:ascii="宋体" w:hAnsi="宋体" w:cs="宋体"/>
                <w:b/>
                <w:color w:val="auto"/>
                <w:kern w:val="0"/>
                <w:sz w:val="32"/>
                <w:szCs w:val="32"/>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25" w:hRule="atLeast"/>
        </w:trPr>
        <w:tc>
          <w:tcPr>
            <w:tcW w:w="14049" w:type="dxa"/>
            <w:gridSpan w:val="8"/>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auto"/>
                <w:sz w:val="40"/>
                <w:szCs w:val="40"/>
                <w:highlight w:val="none"/>
              </w:rPr>
            </w:pPr>
            <w:r>
              <w:rPr>
                <w:rFonts w:hint="eastAsia" w:ascii="宋体" w:hAnsi="宋体" w:cs="宋体"/>
                <w:b/>
                <w:color w:val="auto"/>
                <w:kern w:val="0"/>
                <w:sz w:val="32"/>
                <w:szCs w:val="32"/>
                <w:highlight w:val="none"/>
              </w:rPr>
              <w:t>项目支出绩效目标表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73"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项目名称</w:t>
            </w:r>
          </w:p>
        </w:tc>
        <w:tc>
          <w:tcPr>
            <w:tcW w:w="3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人才服务业务</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主管单位</w:t>
            </w:r>
          </w:p>
        </w:tc>
        <w:tc>
          <w:tcPr>
            <w:tcW w:w="43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深圳市龙华区委组织部（区委编办、区人才工作局）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67"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项目类型</w:t>
            </w:r>
          </w:p>
        </w:tc>
        <w:tc>
          <w:tcPr>
            <w:tcW w:w="3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履职类项目</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资金用途</w:t>
            </w:r>
          </w:p>
        </w:tc>
        <w:tc>
          <w:tcPr>
            <w:tcW w:w="43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机构运转类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59"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计划开始日期</w:t>
            </w:r>
          </w:p>
        </w:tc>
        <w:tc>
          <w:tcPr>
            <w:tcW w:w="3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2021-01-01</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计划完成日期</w:t>
            </w:r>
          </w:p>
        </w:tc>
        <w:tc>
          <w:tcPr>
            <w:tcW w:w="43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2021-12-31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88"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项目总金额</w:t>
            </w:r>
            <w:r>
              <w:rPr>
                <w:rFonts w:hint="eastAsia" w:cs="Arial"/>
                <w:color w:val="auto"/>
                <w:highlight w:val="none"/>
              </w:rPr>
              <w:br w:type="textWrapping"/>
            </w:r>
            <w:r>
              <w:rPr>
                <w:rFonts w:hint="eastAsia" w:cs="Arial"/>
                <w:color w:val="auto"/>
                <w:highlight w:val="none"/>
              </w:rPr>
              <w:t>（万元）</w:t>
            </w:r>
          </w:p>
        </w:tc>
        <w:tc>
          <w:tcPr>
            <w:tcW w:w="3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 xml:space="preserve">638.00 </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本年度项目金额</w:t>
            </w:r>
            <w:r>
              <w:rPr>
                <w:rFonts w:hint="eastAsia" w:cs="Arial"/>
                <w:color w:val="auto"/>
                <w:highlight w:val="none"/>
              </w:rPr>
              <w:br w:type="textWrapping"/>
            </w:r>
            <w:r>
              <w:rPr>
                <w:rFonts w:hint="eastAsia" w:cs="Arial"/>
                <w:color w:val="auto"/>
                <w:highlight w:val="none"/>
              </w:rPr>
              <w:t>（万元）</w:t>
            </w:r>
          </w:p>
        </w:tc>
        <w:tc>
          <w:tcPr>
            <w:tcW w:w="43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 xml:space="preserve">638.00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29"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财政拨款资金（万元）</w:t>
            </w:r>
          </w:p>
        </w:tc>
        <w:tc>
          <w:tcPr>
            <w:tcW w:w="3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 xml:space="preserve">638.00 </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其他资金（万元）</w:t>
            </w:r>
          </w:p>
        </w:tc>
        <w:tc>
          <w:tcPr>
            <w:tcW w:w="43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Arial"/>
                <w:color w:val="auto"/>
                <w:sz w:val="22"/>
                <w:szCs w:val="22"/>
                <w:highlight w:val="none"/>
              </w:rPr>
            </w:pPr>
            <w:r>
              <w:rPr>
                <w:rFonts w:hint="eastAsia" w:cs="Arial"/>
                <w:color w:val="auto"/>
                <w:sz w:val="22"/>
                <w:szCs w:val="22"/>
                <w:highlight w:val="none"/>
              </w:rPr>
              <w:t>0.00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94"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项目概况</w:t>
            </w:r>
          </w:p>
        </w:tc>
        <w:tc>
          <w:tcPr>
            <w:tcW w:w="1141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进一步落实“龙舞华章计划”，坚持党管人才原则，加强人才政治引领和政治吸纳，完善人才服务体系。推动将人才服务工作体系化、精细化、品牌化。</w:t>
            </w:r>
          </w:p>
          <w:p>
            <w:pPr>
              <w:widowControl/>
              <w:jc w:val="left"/>
              <w:textAlignment w:val="center"/>
              <w:rPr>
                <w:rFonts w:ascii="宋体" w:hAnsi="宋体" w:cs="宋体"/>
                <w:color w:val="auto"/>
                <w:sz w:val="22"/>
                <w:szCs w:val="22"/>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15"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项目用途</w:t>
            </w:r>
          </w:p>
        </w:tc>
        <w:tc>
          <w:tcPr>
            <w:tcW w:w="1141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用于人才政治引领、人才服务队伍和平台建设、人才服务综合保障、人才活动、人才宣传等业务支出。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19"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固定资产采购金额</w:t>
            </w:r>
          </w:p>
        </w:tc>
        <w:tc>
          <w:tcPr>
            <w:tcW w:w="3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采购品目</w:t>
            </w:r>
          </w:p>
        </w:tc>
        <w:tc>
          <w:tcPr>
            <w:tcW w:w="43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2"/>
                <w:szCs w:val="22"/>
                <w:highlight w:val="none"/>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94"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项目总(中期)目标</w:t>
            </w:r>
          </w:p>
        </w:tc>
        <w:tc>
          <w:tcPr>
            <w:tcW w:w="1141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高层次人才队伍规模不断壮大，整体素质明显提高，布局结构更加优化，人才竞争比较优势明显增强。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394" w:hRule="atLeast"/>
        </w:trPr>
        <w:tc>
          <w:tcPr>
            <w:tcW w:w="2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年度绩效目标</w:t>
            </w:r>
          </w:p>
        </w:tc>
        <w:tc>
          <w:tcPr>
            <w:tcW w:w="1141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组织开展8场人才政治引领系列活动、2场人才服务队伍培训、16场以上各类人才活动，高标准组织参加2021年深圳人才日系列活动，对已认定的区高层次人才开展生日慰问，进一步做好“智龙华”微信公众号运营工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一级指标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二级指标</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指标内容</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目标值</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目标值来源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数量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组织开展人才政治引领系列活动</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8场</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数量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组织开展人才服务队伍培训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2场</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数量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组织开展人才生日慰问</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已认定的区高层次人才</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数量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组织开展深圳人才日龙华分会场系列活动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1次</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数量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组织开展各类人才品牌活动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16场</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质量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人才服务平台运营情况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较好</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质量</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“智龙华”公众号宣传力度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较好</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产出目标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时效</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工作及时完成率</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100%</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rFonts w:hint="eastAsia"/>
                <w:color w:val="auto"/>
                <w:highlight w:val="none"/>
              </w:rPr>
              <w:t>2021年人才工作计划等有关文件要求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效果目标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经济效益</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提升人才服务质量，助力人才企业发展</w:t>
            </w:r>
            <w:r>
              <w:rPr>
                <w:rFonts w:ascii="Arial" w:hAnsi="Arial" w:cs="Arial"/>
                <w:color w:val="auto"/>
                <w:highlight w:val="none"/>
              </w:rPr>
              <w:t xml:space="preserve">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较为有效</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问卷调查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效果目标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社会效益</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 xml:space="preserve">人才吸引力 </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进一步提升</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问卷调查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效果目标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生态效益</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无</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无</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效果目标</w:t>
            </w:r>
          </w:p>
        </w:tc>
        <w:tc>
          <w:tcPr>
            <w:tcW w:w="17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 w:val="22"/>
                <w:szCs w:val="22"/>
                <w:highlight w:val="none"/>
              </w:rPr>
            </w:pPr>
            <w:r>
              <w:rPr>
                <w:color w:val="auto"/>
                <w:highlight w:val="none"/>
              </w:rPr>
              <w:t>满意度</w:t>
            </w:r>
          </w:p>
        </w:tc>
        <w:tc>
          <w:tcPr>
            <w:tcW w:w="396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人才满意度</w:t>
            </w:r>
          </w:p>
        </w:tc>
        <w:tc>
          <w:tcPr>
            <w:tcW w:w="17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90%</w:t>
            </w:r>
          </w:p>
        </w:tc>
        <w:tc>
          <w:tcPr>
            <w:tcW w:w="396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Arial"/>
                <w:color w:val="auto"/>
                <w:sz w:val="24"/>
                <w:highlight w:val="none"/>
              </w:rPr>
            </w:pPr>
            <w:r>
              <w:rPr>
                <w:rFonts w:hint="eastAsia" w:cs="Arial"/>
                <w:color w:val="auto"/>
                <w:highlight w:val="none"/>
              </w:rPr>
              <w:t>问卷调查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52" w:hRule="atLeast"/>
        </w:trPr>
        <w:tc>
          <w:tcPr>
            <w:tcW w:w="2632" w:type="dxa"/>
            <w:tcBorders>
              <w:top w:val="single" w:color="auto" w:sz="4"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auto"/>
                <w:kern w:val="0"/>
                <w:sz w:val="22"/>
                <w:szCs w:val="22"/>
                <w:highlight w:val="none"/>
              </w:rPr>
            </w:pPr>
          </w:p>
        </w:tc>
        <w:tc>
          <w:tcPr>
            <w:tcW w:w="3567" w:type="dxa"/>
            <w:gridSpan w:val="2"/>
            <w:tcBorders>
              <w:top w:val="single" w:color="auto" w:sz="4" w:space="0"/>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p>
        </w:tc>
        <w:tc>
          <w:tcPr>
            <w:tcW w:w="3455" w:type="dxa"/>
            <w:gridSpan w:val="2"/>
            <w:tcBorders>
              <w:top w:val="single" w:color="auto" w:sz="4"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auto"/>
                <w:kern w:val="0"/>
                <w:sz w:val="22"/>
                <w:szCs w:val="22"/>
                <w:highlight w:val="none"/>
              </w:rPr>
            </w:pPr>
          </w:p>
        </w:tc>
        <w:tc>
          <w:tcPr>
            <w:tcW w:w="4395" w:type="dxa"/>
            <w:gridSpan w:val="3"/>
            <w:tcBorders>
              <w:top w:val="single" w:color="auto" w:sz="4" w:space="0"/>
              <w:left w:val="nil"/>
              <w:bottom w:val="nil"/>
              <w:right w:val="nil"/>
            </w:tcBorders>
            <w:tcMar>
              <w:top w:w="15" w:type="dxa"/>
              <w:left w:w="15" w:type="dxa"/>
              <w:right w:w="15" w:type="dxa"/>
            </w:tcMar>
            <w:vAlign w:val="center"/>
          </w:tcPr>
          <w:p>
            <w:pPr>
              <w:jc w:val="center"/>
              <w:rPr>
                <w:rFonts w:ascii="宋体" w:hAnsi="宋体" w:cs="宋体"/>
                <w:color w:val="auto"/>
                <w:sz w:val="22"/>
                <w:szCs w:val="22"/>
                <w:highlight w:val="none"/>
              </w:rPr>
            </w:pPr>
          </w:p>
        </w:tc>
      </w:tr>
    </w:tbl>
    <w:p>
      <w:pPr>
        <w:rPr>
          <w:color w:val="auto"/>
          <w:highlight w:val="none"/>
        </w:rPr>
      </w:pPr>
    </w:p>
    <w:sectPr>
      <w:pgSz w:w="16838" w:h="11906" w:orient="landscape"/>
      <w:pgMar w:top="1797" w:right="1440" w:bottom="1474"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22</w:t>
    </w:r>
    <w:r>
      <w:rPr>
        <w:lang w:val="zh-CN"/>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7617E"/>
    <w:multiLevelType w:val="singleLevel"/>
    <w:tmpl w:val="4FD76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733"/>
    <w:rsid w:val="00003D6B"/>
    <w:rsid w:val="00003F46"/>
    <w:rsid w:val="000064CE"/>
    <w:rsid w:val="00010743"/>
    <w:rsid w:val="0001155B"/>
    <w:rsid w:val="000148BA"/>
    <w:rsid w:val="00016654"/>
    <w:rsid w:val="000176D3"/>
    <w:rsid w:val="000226BE"/>
    <w:rsid w:val="00023FF8"/>
    <w:rsid w:val="0002738D"/>
    <w:rsid w:val="00032447"/>
    <w:rsid w:val="00033908"/>
    <w:rsid w:val="00044012"/>
    <w:rsid w:val="00050448"/>
    <w:rsid w:val="00051BFA"/>
    <w:rsid w:val="0005750D"/>
    <w:rsid w:val="00057A1D"/>
    <w:rsid w:val="000648AA"/>
    <w:rsid w:val="00066FD9"/>
    <w:rsid w:val="0007007D"/>
    <w:rsid w:val="0007113C"/>
    <w:rsid w:val="00072811"/>
    <w:rsid w:val="00073B51"/>
    <w:rsid w:val="0008097D"/>
    <w:rsid w:val="000825B8"/>
    <w:rsid w:val="00084C64"/>
    <w:rsid w:val="00086BA6"/>
    <w:rsid w:val="000919E7"/>
    <w:rsid w:val="00091C3D"/>
    <w:rsid w:val="000951C9"/>
    <w:rsid w:val="000A34EE"/>
    <w:rsid w:val="000A726D"/>
    <w:rsid w:val="000A7EA9"/>
    <w:rsid w:val="000B26B3"/>
    <w:rsid w:val="000B52D2"/>
    <w:rsid w:val="000B5B04"/>
    <w:rsid w:val="000B7138"/>
    <w:rsid w:val="000B7C17"/>
    <w:rsid w:val="000C6345"/>
    <w:rsid w:val="000D1675"/>
    <w:rsid w:val="000D3880"/>
    <w:rsid w:val="000D3F59"/>
    <w:rsid w:val="000D40EB"/>
    <w:rsid w:val="000D59B8"/>
    <w:rsid w:val="000D6346"/>
    <w:rsid w:val="000E2580"/>
    <w:rsid w:val="000E401A"/>
    <w:rsid w:val="000E5319"/>
    <w:rsid w:val="000E6BF3"/>
    <w:rsid w:val="000F1690"/>
    <w:rsid w:val="000F5A93"/>
    <w:rsid w:val="000F67EB"/>
    <w:rsid w:val="00104475"/>
    <w:rsid w:val="00111F1A"/>
    <w:rsid w:val="00114792"/>
    <w:rsid w:val="00115DF5"/>
    <w:rsid w:val="0011660D"/>
    <w:rsid w:val="00117624"/>
    <w:rsid w:val="00121C68"/>
    <w:rsid w:val="00121FEC"/>
    <w:rsid w:val="00125054"/>
    <w:rsid w:val="0012765B"/>
    <w:rsid w:val="001332B4"/>
    <w:rsid w:val="001338E6"/>
    <w:rsid w:val="00143177"/>
    <w:rsid w:val="00143867"/>
    <w:rsid w:val="00143CAD"/>
    <w:rsid w:val="001478BD"/>
    <w:rsid w:val="00151750"/>
    <w:rsid w:val="00151EC8"/>
    <w:rsid w:val="00152058"/>
    <w:rsid w:val="00157A2E"/>
    <w:rsid w:val="00167A03"/>
    <w:rsid w:val="00172A27"/>
    <w:rsid w:val="00173C66"/>
    <w:rsid w:val="00174034"/>
    <w:rsid w:val="00174F5F"/>
    <w:rsid w:val="00175826"/>
    <w:rsid w:val="0017582E"/>
    <w:rsid w:val="001767E9"/>
    <w:rsid w:val="00185FC3"/>
    <w:rsid w:val="00192B76"/>
    <w:rsid w:val="00193A89"/>
    <w:rsid w:val="00194845"/>
    <w:rsid w:val="001961DC"/>
    <w:rsid w:val="00197620"/>
    <w:rsid w:val="001A2F2C"/>
    <w:rsid w:val="001A37D7"/>
    <w:rsid w:val="001A4C03"/>
    <w:rsid w:val="001A538D"/>
    <w:rsid w:val="001A5B7F"/>
    <w:rsid w:val="001A6094"/>
    <w:rsid w:val="001A6CD5"/>
    <w:rsid w:val="001A74E6"/>
    <w:rsid w:val="001A7BF3"/>
    <w:rsid w:val="001B2EB5"/>
    <w:rsid w:val="001B32ED"/>
    <w:rsid w:val="001B3639"/>
    <w:rsid w:val="001B4AB2"/>
    <w:rsid w:val="001B52FB"/>
    <w:rsid w:val="001B7838"/>
    <w:rsid w:val="001B7A8E"/>
    <w:rsid w:val="001B7AD5"/>
    <w:rsid w:val="001C0218"/>
    <w:rsid w:val="001C161C"/>
    <w:rsid w:val="001D73BE"/>
    <w:rsid w:val="001D76F5"/>
    <w:rsid w:val="001E463D"/>
    <w:rsid w:val="001E5912"/>
    <w:rsid w:val="001E6D91"/>
    <w:rsid w:val="001F00D0"/>
    <w:rsid w:val="001F06FE"/>
    <w:rsid w:val="001F3300"/>
    <w:rsid w:val="001F40D3"/>
    <w:rsid w:val="001F5AAE"/>
    <w:rsid w:val="001F5C95"/>
    <w:rsid w:val="00200D9B"/>
    <w:rsid w:val="002040C6"/>
    <w:rsid w:val="00205975"/>
    <w:rsid w:val="00205DA2"/>
    <w:rsid w:val="0020670C"/>
    <w:rsid w:val="002076EA"/>
    <w:rsid w:val="00212413"/>
    <w:rsid w:val="002140B4"/>
    <w:rsid w:val="0021728E"/>
    <w:rsid w:val="002211EE"/>
    <w:rsid w:val="002219EC"/>
    <w:rsid w:val="002279AA"/>
    <w:rsid w:val="002279F2"/>
    <w:rsid w:val="0023014F"/>
    <w:rsid w:val="00233467"/>
    <w:rsid w:val="00234A5E"/>
    <w:rsid w:val="002376A3"/>
    <w:rsid w:val="00244474"/>
    <w:rsid w:val="00246549"/>
    <w:rsid w:val="00246C98"/>
    <w:rsid w:val="00250569"/>
    <w:rsid w:val="00251C06"/>
    <w:rsid w:val="00256C93"/>
    <w:rsid w:val="0025796E"/>
    <w:rsid w:val="00260AD7"/>
    <w:rsid w:val="002623DA"/>
    <w:rsid w:val="00266077"/>
    <w:rsid w:val="00266D83"/>
    <w:rsid w:val="0026729E"/>
    <w:rsid w:val="00271DAD"/>
    <w:rsid w:val="0027202C"/>
    <w:rsid w:val="0027466C"/>
    <w:rsid w:val="00277F4C"/>
    <w:rsid w:val="002824EA"/>
    <w:rsid w:val="00283A0F"/>
    <w:rsid w:val="00283BB5"/>
    <w:rsid w:val="00287D02"/>
    <w:rsid w:val="002A2532"/>
    <w:rsid w:val="002A2FB4"/>
    <w:rsid w:val="002A37C9"/>
    <w:rsid w:val="002A4A19"/>
    <w:rsid w:val="002B1DB7"/>
    <w:rsid w:val="002B22F3"/>
    <w:rsid w:val="002B23F3"/>
    <w:rsid w:val="002B4CBC"/>
    <w:rsid w:val="002B5BEA"/>
    <w:rsid w:val="002C3835"/>
    <w:rsid w:val="002D181E"/>
    <w:rsid w:val="002D2237"/>
    <w:rsid w:val="002D26E2"/>
    <w:rsid w:val="002D37EE"/>
    <w:rsid w:val="002D7878"/>
    <w:rsid w:val="002E1075"/>
    <w:rsid w:val="002E347C"/>
    <w:rsid w:val="002E3E2D"/>
    <w:rsid w:val="002E5D37"/>
    <w:rsid w:val="002E6379"/>
    <w:rsid w:val="002E6AA6"/>
    <w:rsid w:val="002F13A1"/>
    <w:rsid w:val="002F2297"/>
    <w:rsid w:val="002F2705"/>
    <w:rsid w:val="002F3333"/>
    <w:rsid w:val="002F693F"/>
    <w:rsid w:val="002F6C77"/>
    <w:rsid w:val="00302D92"/>
    <w:rsid w:val="00302F7F"/>
    <w:rsid w:val="003037D3"/>
    <w:rsid w:val="00305F46"/>
    <w:rsid w:val="0031314B"/>
    <w:rsid w:val="0031339A"/>
    <w:rsid w:val="0031499F"/>
    <w:rsid w:val="00314E92"/>
    <w:rsid w:val="00316AE2"/>
    <w:rsid w:val="00316B3E"/>
    <w:rsid w:val="00317595"/>
    <w:rsid w:val="00323C83"/>
    <w:rsid w:val="00323D66"/>
    <w:rsid w:val="00323F68"/>
    <w:rsid w:val="00324612"/>
    <w:rsid w:val="003273E7"/>
    <w:rsid w:val="00331E56"/>
    <w:rsid w:val="00334440"/>
    <w:rsid w:val="003350F7"/>
    <w:rsid w:val="00336B8B"/>
    <w:rsid w:val="003373BC"/>
    <w:rsid w:val="00337624"/>
    <w:rsid w:val="00347057"/>
    <w:rsid w:val="00352DC8"/>
    <w:rsid w:val="00356016"/>
    <w:rsid w:val="00360CD5"/>
    <w:rsid w:val="00361335"/>
    <w:rsid w:val="0036302C"/>
    <w:rsid w:val="00363CC1"/>
    <w:rsid w:val="0036454D"/>
    <w:rsid w:val="0037535D"/>
    <w:rsid w:val="003774C8"/>
    <w:rsid w:val="00377AB6"/>
    <w:rsid w:val="00385414"/>
    <w:rsid w:val="00385DDC"/>
    <w:rsid w:val="00390DAE"/>
    <w:rsid w:val="00394C07"/>
    <w:rsid w:val="003A05CF"/>
    <w:rsid w:val="003A0953"/>
    <w:rsid w:val="003A3133"/>
    <w:rsid w:val="003A49DD"/>
    <w:rsid w:val="003C0097"/>
    <w:rsid w:val="003C2D0A"/>
    <w:rsid w:val="003C3D3E"/>
    <w:rsid w:val="003C58DC"/>
    <w:rsid w:val="003C63AA"/>
    <w:rsid w:val="003C704E"/>
    <w:rsid w:val="003D0986"/>
    <w:rsid w:val="003D166E"/>
    <w:rsid w:val="003D18C0"/>
    <w:rsid w:val="003D37D1"/>
    <w:rsid w:val="003D4160"/>
    <w:rsid w:val="003D67FF"/>
    <w:rsid w:val="003E01E7"/>
    <w:rsid w:val="003E6517"/>
    <w:rsid w:val="003F14A5"/>
    <w:rsid w:val="003F15F1"/>
    <w:rsid w:val="00400171"/>
    <w:rsid w:val="00400DFB"/>
    <w:rsid w:val="00401B83"/>
    <w:rsid w:val="00403D48"/>
    <w:rsid w:val="00406061"/>
    <w:rsid w:val="0041104B"/>
    <w:rsid w:val="00413179"/>
    <w:rsid w:val="0041511C"/>
    <w:rsid w:val="00425751"/>
    <w:rsid w:val="004303FF"/>
    <w:rsid w:val="0043193F"/>
    <w:rsid w:val="004326C4"/>
    <w:rsid w:val="0043314A"/>
    <w:rsid w:val="00435231"/>
    <w:rsid w:val="004369AC"/>
    <w:rsid w:val="00440BF5"/>
    <w:rsid w:val="00441091"/>
    <w:rsid w:val="004453A2"/>
    <w:rsid w:val="004511CA"/>
    <w:rsid w:val="00451BF2"/>
    <w:rsid w:val="004564F4"/>
    <w:rsid w:val="0045664D"/>
    <w:rsid w:val="00460D2E"/>
    <w:rsid w:val="00462B4B"/>
    <w:rsid w:val="00462F1B"/>
    <w:rsid w:val="004675F2"/>
    <w:rsid w:val="00467729"/>
    <w:rsid w:val="00467FD8"/>
    <w:rsid w:val="004738D5"/>
    <w:rsid w:val="004742B2"/>
    <w:rsid w:val="00476ADD"/>
    <w:rsid w:val="00476D68"/>
    <w:rsid w:val="00477249"/>
    <w:rsid w:val="0049088E"/>
    <w:rsid w:val="00493FE0"/>
    <w:rsid w:val="004961FE"/>
    <w:rsid w:val="0049764A"/>
    <w:rsid w:val="00497B29"/>
    <w:rsid w:val="004A2302"/>
    <w:rsid w:val="004A2FBE"/>
    <w:rsid w:val="004A5274"/>
    <w:rsid w:val="004B0EDB"/>
    <w:rsid w:val="004B15C4"/>
    <w:rsid w:val="004B5DB4"/>
    <w:rsid w:val="004B7207"/>
    <w:rsid w:val="004D02B4"/>
    <w:rsid w:val="004D2E2B"/>
    <w:rsid w:val="004D35E5"/>
    <w:rsid w:val="004D5966"/>
    <w:rsid w:val="004D7897"/>
    <w:rsid w:val="004E2229"/>
    <w:rsid w:val="004E3AF1"/>
    <w:rsid w:val="004E5531"/>
    <w:rsid w:val="004E55CA"/>
    <w:rsid w:val="004E7BDA"/>
    <w:rsid w:val="004F17A5"/>
    <w:rsid w:val="004F49B3"/>
    <w:rsid w:val="004F4B19"/>
    <w:rsid w:val="004F5D65"/>
    <w:rsid w:val="004F7A4A"/>
    <w:rsid w:val="00500EF3"/>
    <w:rsid w:val="0050144D"/>
    <w:rsid w:val="00502297"/>
    <w:rsid w:val="00504C4E"/>
    <w:rsid w:val="00512A2C"/>
    <w:rsid w:val="00512AEB"/>
    <w:rsid w:val="00514B25"/>
    <w:rsid w:val="00517991"/>
    <w:rsid w:val="00520894"/>
    <w:rsid w:val="00525DDC"/>
    <w:rsid w:val="005304E7"/>
    <w:rsid w:val="005369CD"/>
    <w:rsid w:val="00543F65"/>
    <w:rsid w:val="00547B2E"/>
    <w:rsid w:val="00550B6C"/>
    <w:rsid w:val="005512FB"/>
    <w:rsid w:val="005528B5"/>
    <w:rsid w:val="0055402E"/>
    <w:rsid w:val="0055697C"/>
    <w:rsid w:val="005617BA"/>
    <w:rsid w:val="0056381C"/>
    <w:rsid w:val="00575BD4"/>
    <w:rsid w:val="0057617B"/>
    <w:rsid w:val="0057645E"/>
    <w:rsid w:val="005777A8"/>
    <w:rsid w:val="00581131"/>
    <w:rsid w:val="005819AC"/>
    <w:rsid w:val="00582362"/>
    <w:rsid w:val="00590F1D"/>
    <w:rsid w:val="005936F0"/>
    <w:rsid w:val="005A2BFA"/>
    <w:rsid w:val="005A4A4A"/>
    <w:rsid w:val="005B2C7B"/>
    <w:rsid w:val="005B417D"/>
    <w:rsid w:val="005B5282"/>
    <w:rsid w:val="005B6922"/>
    <w:rsid w:val="005B6E32"/>
    <w:rsid w:val="005C5EAA"/>
    <w:rsid w:val="005D0494"/>
    <w:rsid w:val="005D332C"/>
    <w:rsid w:val="005D5E8B"/>
    <w:rsid w:val="005D76F1"/>
    <w:rsid w:val="005D79A5"/>
    <w:rsid w:val="005E0F08"/>
    <w:rsid w:val="005E16A6"/>
    <w:rsid w:val="005E3C15"/>
    <w:rsid w:val="005E5639"/>
    <w:rsid w:val="005E6624"/>
    <w:rsid w:val="005E7408"/>
    <w:rsid w:val="005E74E6"/>
    <w:rsid w:val="005F11EA"/>
    <w:rsid w:val="005F4F50"/>
    <w:rsid w:val="005F7392"/>
    <w:rsid w:val="006001C8"/>
    <w:rsid w:val="006038E6"/>
    <w:rsid w:val="00606754"/>
    <w:rsid w:val="00607144"/>
    <w:rsid w:val="00611B80"/>
    <w:rsid w:val="00612BF0"/>
    <w:rsid w:val="00623575"/>
    <w:rsid w:val="00624A12"/>
    <w:rsid w:val="00630C30"/>
    <w:rsid w:val="0063407D"/>
    <w:rsid w:val="00634C49"/>
    <w:rsid w:val="006408D7"/>
    <w:rsid w:val="00651D49"/>
    <w:rsid w:val="00653A21"/>
    <w:rsid w:val="0065546A"/>
    <w:rsid w:val="00656477"/>
    <w:rsid w:val="00657251"/>
    <w:rsid w:val="006577B4"/>
    <w:rsid w:val="00660C6A"/>
    <w:rsid w:val="0066262F"/>
    <w:rsid w:val="00662A92"/>
    <w:rsid w:val="006633BB"/>
    <w:rsid w:val="006639C6"/>
    <w:rsid w:val="006710C4"/>
    <w:rsid w:val="006733FD"/>
    <w:rsid w:val="006736D4"/>
    <w:rsid w:val="00673EDF"/>
    <w:rsid w:val="00674EFE"/>
    <w:rsid w:val="006829B5"/>
    <w:rsid w:val="00683134"/>
    <w:rsid w:val="00685A30"/>
    <w:rsid w:val="0069326B"/>
    <w:rsid w:val="0069340B"/>
    <w:rsid w:val="00693E76"/>
    <w:rsid w:val="0069623C"/>
    <w:rsid w:val="0069789F"/>
    <w:rsid w:val="00697FDF"/>
    <w:rsid w:val="006A02AE"/>
    <w:rsid w:val="006A0444"/>
    <w:rsid w:val="006A2BE9"/>
    <w:rsid w:val="006A43AC"/>
    <w:rsid w:val="006B12FC"/>
    <w:rsid w:val="006B1975"/>
    <w:rsid w:val="006B338F"/>
    <w:rsid w:val="006B33E4"/>
    <w:rsid w:val="006B434D"/>
    <w:rsid w:val="006B5BA7"/>
    <w:rsid w:val="006C087C"/>
    <w:rsid w:val="006C385D"/>
    <w:rsid w:val="006D2136"/>
    <w:rsid w:val="006D2450"/>
    <w:rsid w:val="006D2939"/>
    <w:rsid w:val="006D2B9C"/>
    <w:rsid w:val="006D7C7D"/>
    <w:rsid w:val="006E3559"/>
    <w:rsid w:val="006E3AE8"/>
    <w:rsid w:val="006F241F"/>
    <w:rsid w:val="006F247F"/>
    <w:rsid w:val="006F2F07"/>
    <w:rsid w:val="006F31A7"/>
    <w:rsid w:val="006F3824"/>
    <w:rsid w:val="006F5A1E"/>
    <w:rsid w:val="0070062B"/>
    <w:rsid w:val="0070227C"/>
    <w:rsid w:val="0070316A"/>
    <w:rsid w:val="00703217"/>
    <w:rsid w:val="00705971"/>
    <w:rsid w:val="007062A8"/>
    <w:rsid w:val="007063EA"/>
    <w:rsid w:val="00707E61"/>
    <w:rsid w:val="007122AF"/>
    <w:rsid w:val="00713CDC"/>
    <w:rsid w:val="007144D2"/>
    <w:rsid w:val="00716760"/>
    <w:rsid w:val="007178BD"/>
    <w:rsid w:val="00717C88"/>
    <w:rsid w:val="0072032E"/>
    <w:rsid w:val="0072227F"/>
    <w:rsid w:val="00724818"/>
    <w:rsid w:val="0072742A"/>
    <w:rsid w:val="00730661"/>
    <w:rsid w:val="0073518C"/>
    <w:rsid w:val="00736E6A"/>
    <w:rsid w:val="00737020"/>
    <w:rsid w:val="00741637"/>
    <w:rsid w:val="00742BA1"/>
    <w:rsid w:val="0074328C"/>
    <w:rsid w:val="0074392E"/>
    <w:rsid w:val="00750EBA"/>
    <w:rsid w:val="0075470A"/>
    <w:rsid w:val="00762E42"/>
    <w:rsid w:val="00762FC7"/>
    <w:rsid w:val="007659FE"/>
    <w:rsid w:val="00766D4D"/>
    <w:rsid w:val="00772AF5"/>
    <w:rsid w:val="00774168"/>
    <w:rsid w:val="00777424"/>
    <w:rsid w:val="00783AEB"/>
    <w:rsid w:val="00783DE3"/>
    <w:rsid w:val="007852AC"/>
    <w:rsid w:val="00785A32"/>
    <w:rsid w:val="00786ECB"/>
    <w:rsid w:val="007911E9"/>
    <w:rsid w:val="0079152B"/>
    <w:rsid w:val="00792BB5"/>
    <w:rsid w:val="00793544"/>
    <w:rsid w:val="00794CF0"/>
    <w:rsid w:val="007A321B"/>
    <w:rsid w:val="007A4A5E"/>
    <w:rsid w:val="007A4DDF"/>
    <w:rsid w:val="007A7F75"/>
    <w:rsid w:val="007B0098"/>
    <w:rsid w:val="007B1313"/>
    <w:rsid w:val="007B1C54"/>
    <w:rsid w:val="007B3E41"/>
    <w:rsid w:val="007C0C01"/>
    <w:rsid w:val="007C2379"/>
    <w:rsid w:val="007C3534"/>
    <w:rsid w:val="007C74A0"/>
    <w:rsid w:val="007C7C09"/>
    <w:rsid w:val="007D4574"/>
    <w:rsid w:val="007D4F97"/>
    <w:rsid w:val="007D5333"/>
    <w:rsid w:val="007D7C60"/>
    <w:rsid w:val="007E5084"/>
    <w:rsid w:val="007E5583"/>
    <w:rsid w:val="007E5A4A"/>
    <w:rsid w:val="007E6657"/>
    <w:rsid w:val="007F401D"/>
    <w:rsid w:val="00800D41"/>
    <w:rsid w:val="00802099"/>
    <w:rsid w:val="00802165"/>
    <w:rsid w:val="00804A21"/>
    <w:rsid w:val="0080585F"/>
    <w:rsid w:val="00806511"/>
    <w:rsid w:val="00812D24"/>
    <w:rsid w:val="00821ABB"/>
    <w:rsid w:val="008265A2"/>
    <w:rsid w:val="008344FF"/>
    <w:rsid w:val="00835D30"/>
    <w:rsid w:val="00840177"/>
    <w:rsid w:val="00840598"/>
    <w:rsid w:val="00843C19"/>
    <w:rsid w:val="00844579"/>
    <w:rsid w:val="00845049"/>
    <w:rsid w:val="0084686C"/>
    <w:rsid w:val="008477F2"/>
    <w:rsid w:val="00852E27"/>
    <w:rsid w:val="00855903"/>
    <w:rsid w:val="00855AD6"/>
    <w:rsid w:val="008579C7"/>
    <w:rsid w:val="00860719"/>
    <w:rsid w:val="00860AC5"/>
    <w:rsid w:val="00866E3E"/>
    <w:rsid w:val="00870408"/>
    <w:rsid w:val="00875BFB"/>
    <w:rsid w:val="008760A7"/>
    <w:rsid w:val="00880818"/>
    <w:rsid w:val="0088119E"/>
    <w:rsid w:val="008812C3"/>
    <w:rsid w:val="00882DA1"/>
    <w:rsid w:val="00884AFF"/>
    <w:rsid w:val="00890459"/>
    <w:rsid w:val="008965CA"/>
    <w:rsid w:val="008A0574"/>
    <w:rsid w:val="008A1844"/>
    <w:rsid w:val="008A1EE7"/>
    <w:rsid w:val="008A3F50"/>
    <w:rsid w:val="008A4991"/>
    <w:rsid w:val="008A793E"/>
    <w:rsid w:val="008B0450"/>
    <w:rsid w:val="008B65C9"/>
    <w:rsid w:val="008B6B9C"/>
    <w:rsid w:val="008C02CA"/>
    <w:rsid w:val="008C7E8B"/>
    <w:rsid w:val="008D1F65"/>
    <w:rsid w:val="008D3117"/>
    <w:rsid w:val="008D6197"/>
    <w:rsid w:val="008E37F7"/>
    <w:rsid w:val="008E41F0"/>
    <w:rsid w:val="008E4476"/>
    <w:rsid w:val="008E5359"/>
    <w:rsid w:val="008E6DE3"/>
    <w:rsid w:val="008F00BA"/>
    <w:rsid w:val="008F0C1C"/>
    <w:rsid w:val="008F2B1F"/>
    <w:rsid w:val="008F2DCD"/>
    <w:rsid w:val="008F3962"/>
    <w:rsid w:val="008F6226"/>
    <w:rsid w:val="008F682E"/>
    <w:rsid w:val="00900505"/>
    <w:rsid w:val="00907539"/>
    <w:rsid w:val="009111F9"/>
    <w:rsid w:val="00912F9C"/>
    <w:rsid w:val="0091581D"/>
    <w:rsid w:val="0091658C"/>
    <w:rsid w:val="0092214C"/>
    <w:rsid w:val="009239E3"/>
    <w:rsid w:val="00923CD1"/>
    <w:rsid w:val="0092510E"/>
    <w:rsid w:val="00925648"/>
    <w:rsid w:val="009259B6"/>
    <w:rsid w:val="00926620"/>
    <w:rsid w:val="00934E1C"/>
    <w:rsid w:val="00940498"/>
    <w:rsid w:val="00940ECE"/>
    <w:rsid w:val="009428BF"/>
    <w:rsid w:val="00942BFB"/>
    <w:rsid w:val="00944C4B"/>
    <w:rsid w:val="00947E41"/>
    <w:rsid w:val="00954ABC"/>
    <w:rsid w:val="00961803"/>
    <w:rsid w:val="009664A8"/>
    <w:rsid w:val="009672AE"/>
    <w:rsid w:val="00967EBB"/>
    <w:rsid w:val="0097206A"/>
    <w:rsid w:val="00974EAA"/>
    <w:rsid w:val="00976898"/>
    <w:rsid w:val="00991951"/>
    <w:rsid w:val="00991BE6"/>
    <w:rsid w:val="0099374A"/>
    <w:rsid w:val="009948D3"/>
    <w:rsid w:val="00995227"/>
    <w:rsid w:val="009A0B22"/>
    <w:rsid w:val="009A152B"/>
    <w:rsid w:val="009A2AF2"/>
    <w:rsid w:val="009A2EC7"/>
    <w:rsid w:val="009A721A"/>
    <w:rsid w:val="009A7DFA"/>
    <w:rsid w:val="009B3971"/>
    <w:rsid w:val="009B5676"/>
    <w:rsid w:val="009B5697"/>
    <w:rsid w:val="009B602C"/>
    <w:rsid w:val="009C1999"/>
    <w:rsid w:val="009C1E97"/>
    <w:rsid w:val="009C46E9"/>
    <w:rsid w:val="009D19B8"/>
    <w:rsid w:val="009D362B"/>
    <w:rsid w:val="009D7D5F"/>
    <w:rsid w:val="009E2629"/>
    <w:rsid w:val="009E2C4C"/>
    <w:rsid w:val="009E536E"/>
    <w:rsid w:val="009F5906"/>
    <w:rsid w:val="009F7A36"/>
    <w:rsid w:val="00A00592"/>
    <w:rsid w:val="00A024F5"/>
    <w:rsid w:val="00A02AE6"/>
    <w:rsid w:val="00A02FF1"/>
    <w:rsid w:val="00A07FCF"/>
    <w:rsid w:val="00A13116"/>
    <w:rsid w:val="00A20DC0"/>
    <w:rsid w:val="00A2109D"/>
    <w:rsid w:val="00A22017"/>
    <w:rsid w:val="00A22B2E"/>
    <w:rsid w:val="00A22C0E"/>
    <w:rsid w:val="00A25938"/>
    <w:rsid w:val="00A3321E"/>
    <w:rsid w:val="00A40584"/>
    <w:rsid w:val="00A462CD"/>
    <w:rsid w:val="00A466DC"/>
    <w:rsid w:val="00A46E45"/>
    <w:rsid w:val="00A50E20"/>
    <w:rsid w:val="00A526EF"/>
    <w:rsid w:val="00A527A4"/>
    <w:rsid w:val="00A54CC9"/>
    <w:rsid w:val="00A60234"/>
    <w:rsid w:val="00A6162E"/>
    <w:rsid w:val="00A625AE"/>
    <w:rsid w:val="00A651AD"/>
    <w:rsid w:val="00A74BBF"/>
    <w:rsid w:val="00A75330"/>
    <w:rsid w:val="00A805F8"/>
    <w:rsid w:val="00A80BC3"/>
    <w:rsid w:val="00A80E29"/>
    <w:rsid w:val="00A8139D"/>
    <w:rsid w:val="00A83B74"/>
    <w:rsid w:val="00A849CE"/>
    <w:rsid w:val="00A90748"/>
    <w:rsid w:val="00A9331A"/>
    <w:rsid w:val="00A9332F"/>
    <w:rsid w:val="00AA16B9"/>
    <w:rsid w:val="00AA33B8"/>
    <w:rsid w:val="00AA4EB8"/>
    <w:rsid w:val="00AA5253"/>
    <w:rsid w:val="00AB2EB0"/>
    <w:rsid w:val="00AB381E"/>
    <w:rsid w:val="00AB4539"/>
    <w:rsid w:val="00AC2CF2"/>
    <w:rsid w:val="00AC33D8"/>
    <w:rsid w:val="00AC4073"/>
    <w:rsid w:val="00AC41A1"/>
    <w:rsid w:val="00AC4767"/>
    <w:rsid w:val="00AC4AE3"/>
    <w:rsid w:val="00AC53D6"/>
    <w:rsid w:val="00AC5FFD"/>
    <w:rsid w:val="00AC6F1D"/>
    <w:rsid w:val="00AC70BD"/>
    <w:rsid w:val="00AC7B4A"/>
    <w:rsid w:val="00AD1A18"/>
    <w:rsid w:val="00AD259E"/>
    <w:rsid w:val="00AD3798"/>
    <w:rsid w:val="00AD4211"/>
    <w:rsid w:val="00AD56BD"/>
    <w:rsid w:val="00AD5FCE"/>
    <w:rsid w:val="00AD6820"/>
    <w:rsid w:val="00AE1EBC"/>
    <w:rsid w:val="00AE2314"/>
    <w:rsid w:val="00AF3AC2"/>
    <w:rsid w:val="00B03967"/>
    <w:rsid w:val="00B05BBC"/>
    <w:rsid w:val="00B06568"/>
    <w:rsid w:val="00B1138D"/>
    <w:rsid w:val="00B12F32"/>
    <w:rsid w:val="00B13D2B"/>
    <w:rsid w:val="00B24554"/>
    <w:rsid w:val="00B2620C"/>
    <w:rsid w:val="00B27FD3"/>
    <w:rsid w:val="00B32A9B"/>
    <w:rsid w:val="00B350A4"/>
    <w:rsid w:val="00B359CB"/>
    <w:rsid w:val="00B35EFF"/>
    <w:rsid w:val="00B366E7"/>
    <w:rsid w:val="00B404B7"/>
    <w:rsid w:val="00B429C6"/>
    <w:rsid w:val="00B43595"/>
    <w:rsid w:val="00B441E4"/>
    <w:rsid w:val="00B467D8"/>
    <w:rsid w:val="00B5271F"/>
    <w:rsid w:val="00B60440"/>
    <w:rsid w:val="00B60FB7"/>
    <w:rsid w:val="00B635A0"/>
    <w:rsid w:val="00B63D27"/>
    <w:rsid w:val="00B63F46"/>
    <w:rsid w:val="00B64118"/>
    <w:rsid w:val="00B6594D"/>
    <w:rsid w:val="00B65CDD"/>
    <w:rsid w:val="00B72186"/>
    <w:rsid w:val="00B7548C"/>
    <w:rsid w:val="00B7656F"/>
    <w:rsid w:val="00B76E68"/>
    <w:rsid w:val="00B77681"/>
    <w:rsid w:val="00B82794"/>
    <w:rsid w:val="00B829FC"/>
    <w:rsid w:val="00B84396"/>
    <w:rsid w:val="00B87CA4"/>
    <w:rsid w:val="00B90E4F"/>
    <w:rsid w:val="00B91C26"/>
    <w:rsid w:val="00B978CB"/>
    <w:rsid w:val="00B97BBB"/>
    <w:rsid w:val="00BA049E"/>
    <w:rsid w:val="00BA206B"/>
    <w:rsid w:val="00BA2FE9"/>
    <w:rsid w:val="00BA6AC1"/>
    <w:rsid w:val="00BB3D92"/>
    <w:rsid w:val="00BB4B3C"/>
    <w:rsid w:val="00BB6847"/>
    <w:rsid w:val="00BB6D26"/>
    <w:rsid w:val="00BB73CA"/>
    <w:rsid w:val="00BB73E9"/>
    <w:rsid w:val="00BB7B38"/>
    <w:rsid w:val="00BC5062"/>
    <w:rsid w:val="00BD059E"/>
    <w:rsid w:val="00BD2756"/>
    <w:rsid w:val="00BD2765"/>
    <w:rsid w:val="00BD3742"/>
    <w:rsid w:val="00BD4112"/>
    <w:rsid w:val="00BD56FC"/>
    <w:rsid w:val="00BD6605"/>
    <w:rsid w:val="00BD68F1"/>
    <w:rsid w:val="00BE0FCE"/>
    <w:rsid w:val="00BE194E"/>
    <w:rsid w:val="00BE1B71"/>
    <w:rsid w:val="00BE25EF"/>
    <w:rsid w:val="00BE2B5A"/>
    <w:rsid w:val="00BF36ED"/>
    <w:rsid w:val="00BF41E3"/>
    <w:rsid w:val="00BF5467"/>
    <w:rsid w:val="00BF7935"/>
    <w:rsid w:val="00C001EC"/>
    <w:rsid w:val="00C06704"/>
    <w:rsid w:val="00C105E7"/>
    <w:rsid w:val="00C10A62"/>
    <w:rsid w:val="00C15D6A"/>
    <w:rsid w:val="00C15F22"/>
    <w:rsid w:val="00C16693"/>
    <w:rsid w:val="00C218A7"/>
    <w:rsid w:val="00C22BF9"/>
    <w:rsid w:val="00C30C01"/>
    <w:rsid w:val="00C31AC0"/>
    <w:rsid w:val="00C31EB8"/>
    <w:rsid w:val="00C340F2"/>
    <w:rsid w:val="00C40C95"/>
    <w:rsid w:val="00C44186"/>
    <w:rsid w:val="00C4645F"/>
    <w:rsid w:val="00C47FDE"/>
    <w:rsid w:val="00C50541"/>
    <w:rsid w:val="00C544C4"/>
    <w:rsid w:val="00C56083"/>
    <w:rsid w:val="00C63C1B"/>
    <w:rsid w:val="00C679C2"/>
    <w:rsid w:val="00C71AD5"/>
    <w:rsid w:val="00C75293"/>
    <w:rsid w:val="00C80705"/>
    <w:rsid w:val="00C837D6"/>
    <w:rsid w:val="00C8438D"/>
    <w:rsid w:val="00C87A3C"/>
    <w:rsid w:val="00C911D4"/>
    <w:rsid w:val="00C95CEC"/>
    <w:rsid w:val="00C96809"/>
    <w:rsid w:val="00CA32B8"/>
    <w:rsid w:val="00CA58CB"/>
    <w:rsid w:val="00CA67D5"/>
    <w:rsid w:val="00CA6D26"/>
    <w:rsid w:val="00CA7F4E"/>
    <w:rsid w:val="00CB11ED"/>
    <w:rsid w:val="00CB26D3"/>
    <w:rsid w:val="00CB291E"/>
    <w:rsid w:val="00CB49BC"/>
    <w:rsid w:val="00CB5F45"/>
    <w:rsid w:val="00CB7C85"/>
    <w:rsid w:val="00CC049B"/>
    <w:rsid w:val="00CC195D"/>
    <w:rsid w:val="00CC79B6"/>
    <w:rsid w:val="00CD414E"/>
    <w:rsid w:val="00CD5170"/>
    <w:rsid w:val="00CE342B"/>
    <w:rsid w:val="00CE3DEF"/>
    <w:rsid w:val="00CE62D1"/>
    <w:rsid w:val="00CF3AED"/>
    <w:rsid w:val="00CF5ED6"/>
    <w:rsid w:val="00CF688B"/>
    <w:rsid w:val="00CF7791"/>
    <w:rsid w:val="00CF7CAE"/>
    <w:rsid w:val="00D00001"/>
    <w:rsid w:val="00D00862"/>
    <w:rsid w:val="00D04A52"/>
    <w:rsid w:val="00D05F0F"/>
    <w:rsid w:val="00D06625"/>
    <w:rsid w:val="00D07A5B"/>
    <w:rsid w:val="00D105B8"/>
    <w:rsid w:val="00D116C2"/>
    <w:rsid w:val="00D1673F"/>
    <w:rsid w:val="00D174A3"/>
    <w:rsid w:val="00D23265"/>
    <w:rsid w:val="00D2572A"/>
    <w:rsid w:val="00D26737"/>
    <w:rsid w:val="00D31A4B"/>
    <w:rsid w:val="00D32AD9"/>
    <w:rsid w:val="00D33BC7"/>
    <w:rsid w:val="00D36EF2"/>
    <w:rsid w:val="00D40A16"/>
    <w:rsid w:val="00D41584"/>
    <w:rsid w:val="00D42CE8"/>
    <w:rsid w:val="00D44C83"/>
    <w:rsid w:val="00D45059"/>
    <w:rsid w:val="00D45D37"/>
    <w:rsid w:val="00D476FB"/>
    <w:rsid w:val="00D522CA"/>
    <w:rsid w:val="00D52CD5"/>
    <w:rsid w:val="00D55B58"/>
    <w:rsid w:val="00D567A4"/>
    <w:rsid w:val="00D57044"/>
    <w:rsid w:val="00D618FB"/>
    <w:rsid w:val="00D63086"/>
    <w:rsid w:val="00D64E5D"/>
    <w:rsid w:val="00D6637A"/>
    <w:rsid w:val="00D743FC"/>
    <w:rsid w:val="00D76BB0"/>
    <w:rsid w:val="00D76C84"/>
    <w:rsid w:val="00D80AAB"/>
    <w:rsid w:val="00D82F3B"/>
    <w:rsid w:val="00D843AB"/>
    <w:rsid w:val="00D84C94"/>
    <w:rsid w:val="00D861B7"/>
    <w:rsid w:val="00D93BA1"/>
    <w:rsid w:val="00D9490D"/>
    <w:rsid w:val="00D950CE"/>
    <w:rsid w:val="00D953CF"/>
    <w:rsid w:val="00DA2B36"/>
    <w:rsid w:val="00DA511B"/>
    <w:rsid w:val="00DA56D8"/>
    <w:rsid w:val="00DA759E"/>
    <w:rsid w:val="00DB55CB"/>
    <w:rsid w:val="00DB5B99"/>
    <w:rsid w:val="00DB65A8"/>
    <w:rsid w:val="00DB7E8D"/>
    <w:rsid w:val="00DC36EE"/>
    <w:rsid w:val="00DC40F3"/>
    <w:rsid w:val="00DC65D1"/>
    <w:rsid w:val="00DC6AFA"/>
    <w:rsid w:val="00DD1426"/>
    <w:rsid w:val="00DD19F8"/>
    <w:rsid w:val="00DD2C29"/>
    <w:rsid w:val="00DD35EC"/>
    <w:rsid w:val="00DD36C5"/>
    <w:rsid w:val="00DD4BFB"/>
    <w:rsid w:val="00DD55B9"/>
    <w:rsid w:val="00DD6447"/>
    <w:rsid w:val="00DD6668"/>
    <w:rsid w:val="00DD76E7"/>
    <w:rsid w:val="00DE0CD5"/>
    <w:rsid w:val="00DE316B"/>
    <w:rsid w:val="00DE4176"/>
    <w:rsid w:val="00DE45E6"/>
    <w:rsid w:val="00DF098C"/>
    <w:rsid w:val="00DF1A2F"/>
    <w:rsid w:val="00DF1CE6"/>
    <w:rsid w:val="00DF27D0"/>
    <w:rsid w:val="00DF2E92"/>
    <w:rsid w:val="00DF4135"/>
    <w:rsid w:val="00DF663C"/>
    <w:rsid w:val="00DF7D52"/>
    <w:rsid w:val="00E04D95"/>
    <w:rsid w:val="00E07060"/>
    <w:rsid w:val="00E07D6A"/>
    <w:rsid w:val="00E125E5"/>
    <w:rsid w:val="00E1280B"/>
    <w:rsid w:val="00E138CB"/>
    <w:rsid w:val="00E14BBE"/>
    <w:rsid w:val="00E14EA2"/>
    <w:rsid w:val="00E162D6"/>
    <w:rsid w:val="00E205E8"/>
    <w:rsid w:val="00E21E22"/>
    <w:rsid w:val="00E2511C"/>
    <w:rsid w:val="00E25781"/>
    <w:rsid w:val="00E26F5F"/>
    <w:rsid w:val="00E335D8"/>
    <w:rsid w:val="00E37E9F"/>
    <w:rsid w:val="00E50DA3"/>
    <w:rsid w:val="00E542A7"/>
    <w:rsid w:val="00E55803"/>
    <w:rsid w:val="00E57045"/>
    <w:rsid w:val="00E57275"/>
    <w:rsid w:val="00E57668"/>
    <w:rsid w:val="00E5777B"/>
    <w:rsid w:val="00E678DB"/>
    <w:rsid w:val="00E70A51"/>
    <w:rsid w:val="00E80EC7"/>
    <w:rsid w:val="00E851D7"/>
    <w:rsid w:val="00E86397"/>
    <w:rsid w:val="00E90BDE"/>
    <w:rsid w:val="00E92C04"/>
    <w:rsid w:val="00E95B74"/>
    <w:rsid w:val="00EA05DB"/>
    <w:rsid w:val="00EA12D8"/>
    <w:rsid w:val="00EA193E"/>
    <w:rsid w:val="00EA3F10"/>
    <w:rsid w:val="00EA5397"/>
    <w:rsid w:val="00EA555C"/>
    <w:rsid w:val="00EB115C"/>
    <w:rsid w:val="00EB23C4"/>
    <w:rsid w:val="00EB26B4"/>
    <w:rsid w:val="00EB27F4"/>
    <w:rsid w:val="00EB49F4"/>
    <w:rsid w:val="00EB5D4D"/>
    <w:rsid w:val="00EB6B3A"/>
    <w:rsid w:val="00EC08A4"/>
    <w:rsid w:val="00EC08D9"/>
    <w:rsid w:val="00EC4318"/>
    <w:rsid w:val="00EC48D8"/>
    <w:rsid w:val="00EC4BA0"/>
    <w:rsid w:val="00ED4A10"/>
    <w:rsid w:val="00ED5824"/>
    <w:rsid w:val="00EE3C0E"/>
    <w:rsid w:val="00EE43CB"/>
    <w:rsid w:val="00EE488E"/>
    <w:rsid w:val="00EF2C08"/>
    <w:rsid w:val="00EF5F43"/>
    <w:rsid w:val="00EF6D19"/>
    <w:rsid w:val="00F00989"/>
    <w:rsid w:val="00F01239"/>
    <w:rsid w:val="00F01D45"/>
    <w:rsid w:val="00F07C75"/>
    <w:rsid w:val="00F139A1"/>
    <w:rsid w:val="00F17063"/>
    <w:rsid w:val="00F17EFA"/>
    <w:rsid w:val="00F22AE8"/>
    <w:rsid w:val="00F22B95"/>
    <w:rsid w:val="00F23B8D"/>
    <w:rsid w:val="00F263B4"/>
    <w:rsid w:val="00F277BE"/>
    <w:rsid w:val="00F3083E"/>
    <w:rsid w:val="00F31DBC"/>
    <w:rsid w:val="00F407C9"/>
    <w:rsid w:val="00F40C2F"/>
    <w:rsid w:val="00F41EB8"/>
    <w:rsid w:val="00F44A5A"/>
    <w:rsid w:val="00F520EC"/>
    <w:rsid w:val="00F54554"/>
    <w:rsid w:val="00F60887"/>
    <w:rsid w:val="00F60F5B"/>
    <w:rsid w:val="00F615E3"/>
    <w:rsid w:val="00F64C66"/>
    <w:rsid w:val="00F668E1"/>
    <w:rsid w:val="00F66BC3"/>
    <w:rsid w:val="00F70518"/>
    <w:rsid w:val="00F718C3"/>
    <w:rsid w:val="00F72FE5"/>
    <w:rsid w:val="00F74C5C"/>
    <w:rsid w:val="00F76801"/>
    <w:rsid w:val="00F80A0A"/>
    <w:rsid w:val="00F8417B"/>
    <w:rsid w:val="00F8563C"/>
    <w:rsid w:val="00F87651"/>
    <w:rsid w:val="00F90101"/>
    <w:rsid w:val="00F97266"/>
    <w:rsid w:val="00F97A69"/>
    <w:rsid w:val="00FA07DE"/>
    <w:rsid w:val="00FA1C15"/>
    <w:rsid w:val="00FA1CD9"/>
    <w:rsid w:val="00FA3744"/>
    <w:rsid w:val="00FA6679"/>
    <w:rsid w:val="00FA709C"/>
    <w:rsid w:val="00FB0732"/>
    <w:rsid w:val="00FB168A"/>
    <w:rsid w:val="00FB2622"/>
    <w:rsid w:val="00FB2A95"/>
    <w:rsid w:val="00FB47D8"/>
    <w:rsid w:val="00FB61FD"/>
    <w:rsid w:val="00FC03F1"/>
    <w:rsid w:val="00FC0B6A"/>
    <w:rsid w:val="00FC0C38"/>
    <w:rsid w:val="00FC1177"/>
    <w:rsid w:val="00FC1281"/>
    <w:rsid w:val="00FC2FC2"/>
    <w:rsid w:val="00FC3C34"/>
    <w:rsid w:val="00FC569E"/>
    <w:rsid w:val="00FC5E5E"/>
    <w:rsid w:val="00FD06AC"/>
    <w:rsid w:val="00FD0EFC"/>
    <w:rsid w:val="00FD1449"/>
    <w:rsid w:val="00FD1504"/>
    <w:rsid w:val="00FD3868"/>
    <w:rsid w:val="00FD422B"/>
    <w:rsid w:val="00FD58B1"/>
    <w:rsid w:val="00FD5CBC"/>
    <w:rsid w:val="00FD62CF"/>
    <w:rsid w:val="00FE5317"/>
    <w:rsid w:val="00FE6E70"/>
    <w:rsid w:val="00FE71D0"/>
    <w:rsid w:val="00FF3567"/>
    <w:rsid w:val="027F0426"/>
    <w:rsid w:val="02B277D7"/>
    <w:rsid w:val="02F3244B"/>
    <w:rsid w:val="035C00E3"/>
    <w:rsid w:val="03AB7CCB"/>
    <w:rsid w:val="03EF2B7E"/>
    <w:rsid w:val="03F715BF"/>
    <w:rsid w:val="05860287"/>
    <w:rsid w:val="060A52A7"/>
    <w:rsid w:val="08146D00"/>
    <w:rsid w:val="08243D41"/>
    <w:rsid w:val="0882073C"/>
    <w:rsid w:val="09175484"/>
    <w:rsid w:val="09D01374"/>
    <w:rsid w:val="09D409AD"/>
    <w:rsid w:val="0A2D7083"/>
    <w:rsid w:val="0A4E73DC"/>
    <w:rsid w:val="0BBF227D"/>
    <w:rsid w:val="0CA21BC4"/>
    <w:rsid w:val="0D2848BC"/>
    <w:rsid w:val="0D720231"/>
    <w:rsid w:val="0E112F1D"/>
    <w:rsid w:val="0EB22723"/>
    <w:rsid w:val="0F3B7BEB"/>
    <w:rsid w:val="0F76327E"/>
    <w:rsid w:val="139A1253"/>
    <w:rsid w:val="145378E0"/>
    <w:rsid w:val="149137FB"/>
    <w:rsid w:val="14E06CA7"/>
    <w:rsid w:val="150D26BC"/>
    <w:rsid w:val="15205347"/>
    <w:rsid w:val="15970267"/>
    <w:rsid w:val="16583304"/>
    <w:rsid w:val="18962766"/>
    <w:rsid w:val="19B56965"/>
    <w:rsid w:val="1A087ECF"/>
    <w:rsid w:val="1A6E039D"/>
    <w:rsid w:val="1AB52760"/>
    <w:rsid w:val="1B2E5971"/>
    <w:rsid w:val="1B5D0041"/>
    <w:rsid w:val="1C4812AF"/>
    <w:rsid w:val="1CC63791"/>
    <w:rsid w:val="1D6E1570"/>
    <w:rsid w:val="1DFB419D"/>
    <w:rsid w:val="1E5E4B61"/>
    <w:rsid w:val="1EDE4F68"/>
    <w:rsid w:val="1F366FC7"/>
    <w:rsid w:val="1F3870CF"/>
    <w:rsid w:val="201550EB"/>
    <w:rsid w:val="20471618"/>
    <w:rsid w:val="21783C86"/>
    <w:rsid w:val="22073613"/>
    <w:rsid w:val="227D67F0"/>
    <w:rsid w:val="22832E58"/>
    <w:rsid w:val="228A5C5C"/>
    <w:rsid w:val="22BA7608"/>
    <w:rsid w:val="22DD156D"/>
    <w:rsid w:val="230C4F45"/>
    <w:rsid w:val="240F3A9A"/>
    <w:rsid w:val="24C6637B"/>
    <w:rsid w:val="261C125B"/>
    <w:rsid w:val="266F2E85"/>
    <w:rsid w:val="27935B50"/>
    <w:rsid w:val="27AA053F"/>
    <w:rsid w:val="27ED31A0"/>
    <w:rsid w:val="288C2AF2"/>
    <w:rsid w:val="29700A70"/>
    <w:rsid w:val="29C356FC"/>
    <w:rsid w:val="29FB0B8F"/>
    <w:rsid w:val="2A577AB7"/>
    <w:rsid w:val="2B467257"/>
    <w:rsid w:val="2BAD6843"/>
    <w:rsid w:val="2D4F3AF5"/>
    <w:rsid w:val="2E5525FA"/>
    <w:rsid w:val="2ECD3B7F"/>
    <w:rsid w:val="2FCC1D92"/>
    <w:rsid w:val="309D3DA6"/>
    <w:rsid w:val="30D815F8"/>
    <w:rsid w:val="313F2D99"/>
    <w:rsid w:val="31844DBF"/>
    <w:rsid w:val="318D7FC1"/>
    <w:rsid w:val="31994518"/>
    <w:rsid w:val="33770391"/>
    <w:rsid w:val="34A940D4"/>
    <w:rsid w:val="351C405D"/>
    <w:rsid w:val="361B5BC6"/>
    <w:rsid w:val="36304E47"/>
    <w:rsid w:val="36746A6D"/>
    <w:rsid w:val="368763D8"/>
    <w:rsid w:val="37215812"/>
    <w:rsid w:val="382E3348"/>
    <w:rsid w:val="3905659C"/>
    <w:rsid w:val="39442A69"/>
    <w:rsid w:val="394B0CDB"/>
    <w:rsid w:val="398C42CF"/>
    <w:rsid w:val="39F94941"/>
    <w:rsid w:val="3A6B0EB6"/>
    <w:rsid w:val="3B06648B"/>
    <w:rsid w:val="3CEC4BFF"/>
    <w:rsid w:val="3D30577E"/>
    <w:rsid w:val="3D8136F8"/>
    <w:rsid w:val="3E3833B3"/>
    <w:rsid w:val="3F3E29F9"/>
    <w:rsid w:val="3FA718D8"/>
    <w:rsid w:val="40614A8E"/>
    <w:rsid w:val="414A700A"/>
    <w:rsid w:val="415114CE"/>
    <w:rsid w:val="420E7854"/>
    <w:rsid w:val="42D96EB9"/>
    <w:rsid w:val="436C2650"/>
    <w:rsid w:val="437A5535"/>
    <w:rsid w:val="43963643"/>
    <w:rsid w:val="45845CDD"/>
    <w:rsid w:val="45F85AC3"/>
    <w:rsid w:val="46152C47"/>
    <w:rsid w:val="463170D0"/>
    <w:rsid w:val="463C3120"/>
    <w:rsid w:val="479958C0"/>
    <w:rsid w:val="4A054ACB"/>
    <w:rsid w:val="4A517F04"/>
    <w:rsid w:val="4AF577FE"/>
    <w:rsid w:val="4B7C668B"/>
    <w:rsid w:val="4BB96B71"/>
    <w:rsid w:val="4BD229C3"/>
    <w:rsid w:val="4C674ADC"/>
    <w:rsid w:val="4CE439F4"/>
    <w:rsid w:val="4D8F3B42"/>
    <w:rsid w:val="4D905980"/>
    <w:rsid w:val="4DB159AB"/>
    <w:rsid w:val="4E905367"/>
    <w:rsid w:val="4F8346EA"/>
    <w:rsid w:val="500B7261"/>
    <w:rsid w:val="504F2D4E"/>
    <w:rsid w:val="50713567"/>
    <w:rsid w:val="50C8068A"/>
    <w:rsid w:val="51556118"/>
    <w:rsid w:val="51C0102F"/>
    <w:rsid w:val="51DE70DF"/>
    <w:rsid w:val="51E660FE"/>
    <w:rsid w:val="5328641D"/>
    <w:rsid w:val="5364628F"/>
    <w:rsid w:val="53BE724C"/>
    <w:rsid w:val="54721011"/>
    <w:rsid w:val="54A152B6"/>
    <w:rsid w:val="54AA2E7B"/>
    <w:rsid w:val="54C855A5"/>
    <w:rsid w:val="54DE2049"/>
    <w:rsid w:val="550C4B8C"/>
    <w:rsid w:val="55115ABB"/>
    <w:rsid w:val="553C0403"/>
    <w:rsid w:val="5572057C"/>
    <w:rsid w:val="56846920"/>
    <w:rsid w:val="575A42CC"/>
    <w:rsid w:val="575F76ED"/>
    <w:rsid w:val="5783115E"/>
    <w:rsid w:val="57A21FF6"/>
    <w:rsid w:val="582940B9"/>
    <w:rsid w:val="591E67FD"/>
    <w:rsid w:val="59522F42"/>
    <w:rsid w:val="59794263"/>
    <w:rsid w:val="5AC1576C"/>
    <w:rsid w:val="5AFC374D"/>
    <w:rsid w:val="5CA41E56"/>
    <w:rsid w:val="5CD54D8A"/>
    <w:rsid w:val="5D071D1A"/>
    <w:rsid w:val="5E1B2E3D"/>
    <w:rsid w:val="5E9A0111"/>
    <w:rsid w:val="5EB11984"/>
    <w:rsid w:val="5F3243A1"/>
    <w:rsid w:val="5F7D4FF0"/>
    <w:rsid w:val="5FE5463B"/>
    <w:rsid w:val="5FE669A6"/>
    <w:rsid w:val="615C0D1A"/>
    <w:rsid w:val="6182760F"/>
    <w:rsid w:val="618F531D"/>
    <w:rsid w:val="6214243C"/>
    <w:rsid w:val="63B45D10"/>
    <w:rsid w:val="63CD33AF"/>
    <w:rsid w:val="63F17F2B"/>
    <w:rsid w:val="647039CB"/>
    <w:rsid w:val="65025C8B"/>
    <w:rsid w:val="65441BB2"/>
    <w:rsid w:val="656D7DA5"/>
    <w:rsid w:val="66E81268"/>
    <w:rsid w:val="678870C2"/>
    <w:rsid w:val="67D476E8"/>
    <w:rsid w:val="69620171"/>
    <w:rsid w:val="697A128E"/>
    <w:rsid w:val="69E60B53"/>
    <w:rsid w:val="6A4C08C2"/>
    <w:rsid w:val="6A725826"/>
    <w:rsid w:val="6A9E1E08"/>
    <w:rsid w:val="6B687E85"/>
    <w:rsid w:val="6B6D00CA"/>
    <w:rsid w:val="6BB25C4D"/>
    <w:rsid w:val="6C64514E"/>
    <w:rsid w:val="6D051833"/>
    <w:rsid w:val="6D1C070C"/>
    <w:rsid w:val="6D320672"/>
    <w:rsid w:val="6E4D3815"/>
    <w:rsid w:val="6ECF1B93"/>
    <w:rsid w:val="6ED51E8E"/>
    <w:rsid w:val="6F5733C1"/>
    <w:rsid w:val="6FE373E5"/>
    <w:rsid w:val="70293DE1"/>
    <w:rsid w:val="70C1345C"/>
    <w:rsid w:val="713C244A"/>
    <w:rsid w:val="71A74B4A"/>
    <w:rsid w:val="71F40F1A"/>
    <w:rsid w:val="71FE343D"/>
    <w:rsid w:val="73D64E92"/>
    <w:rsid w:val="742E5733"/>
    <w:rsid w:val="744E765F"/>
    <w:rsid w:val="7480200C"/>
    <w:rsid w:val="74CA1586"/>
    <w:rsid w:val="74D34E73"/>
    <w:rsid w:val="75261651"/>
    <w:rsid w:val="753472AC"/>
    <w:rsid w:val="756154EF"/>
    <w:rsid w:val="756E2A21"/>
    <w:rsid w:val="75A34E7B"/>
    <w:rsid w:val="762B64C6"/>
    <w:rsid w:val="77AB0032"/>
    <w:rsid w:val="77B042FF"/>
    <w:rsid w:val="77CE7C4B"/>
    <w:rsid w:val="783913DB"/>
    <w:rsid w:val="783F78B0"/>
    <w:rsid w:val="78C82EBB"/>
    <w:rsid w:val="797E4522"/>
    <w:rsid w:val="79ED30EE"/>
    <w:rsid w:val="7A0F0E48"/>
    <w:rsid w:val="7A5D002F"/>
    <w:rsid w:val="7AFB2F42"/>
    <w:rsid w:val="7B9D64D3"/>
    <w:rsid w:val="7BC900AF"/>
    <w:rsid w:val="7C744BDA"/>
    <w:rsid w:val="7D4B0F6B"/>
    <w:rsid w:val="7FFF7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Char"/>
    <w:basedOn w:val="1"/>
    <w:qFormat/>
    <w:uiPriority w:val="0"/>
    <w:rPr>
      <w:szCs w:val="20"/>
    </w:rPr>
  </w:style>
  <w:style w:type="character" w:customStyle="1" w:styleId="11">
    <w:name w:val="font31"/>
    <w:qFormat/>
    <w:uiPriority w:val="0"/>
    <w:rPr>
      <w:rFonts w:hint="eastAsia" w:ascii="宋体" w:hAnsi="宋体" w:eastAsia="宋体" w:cs="宋体"/>
      <w:color w:val="000000"/>
      <w:sz w:val="20"/>
      <w:szCs w:val="20"/>
      <w:u w:val="single"/>
    </w:rPr>
  </w:style>
  <w:style w:type="character" w:customStyle="1" w:styleId="12">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2A9FA-1E29-4E0A-81D1-E90FB774C2EC}">
  <ds:schemaRefs/>
</ds:datastoreItem>
</file>

<file path=docProps/app.xml><?xml version="1.0" encoding="utf-8"?>
<Properties xmlns="http://schemas.openxmlformats.org/officeDocument/2006/extended-properties" xmlns:vt="http://schemas.openxmlformats.org/officeDocument/2006/docPropsVTypes">
  <Template>Normal</Template>
  <Company>jade</Company>
  <Pages>31</Pages>
  <Words>2067</Words>
  <Characters>11784</Characters>
  <Lines>98</Lines>
  <Paragraphs>27</Paragraphs>
  <TotalTime>1</TotalTime>
  <ScaleCrop>false</ScaleCrop>
  <LinksUpToDate>false</LinksUpToDate>
  <CharactersWithSpaces>13824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2018-09-18T02:43:00Z</dcterms:created>
  <dc:creator>卢虹义</dc:creator>
  <cp:lastModifiedBy>李捷雄</cp:lastModifiedBy>
  <cp:lastPrinted>2021-02-23T00:30:00Z</cp:lastPrinted>
  <dcterms:modified xsi:type="dcterms:W3CDTF">2022-09-01T03:36:49Z</dcterms:modified>
  <dc:title>关于下发2014年部门预算格式的请示</dc:title>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