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CESI黑体-GB2312" w:hAnsi="CESI黑体-GB2312" w:eastAsia="CESI黑体-GB2312" w:cs="CESI黑体-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2"/>
        <w:jc w:val="center"/>
        <w:rPr>
          <w:rFonts w:hint="default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-SA"/>
        </w:rPr>
        <w:t>龙华区年末促消费活动企业征集申请表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51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55"/>
        <w:gridCol w:w="2276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企业名称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所属行业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组织机构代码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企业地址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参与活动</w:t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产品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店铺</w:t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名称</w:t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（含线上线下）</w:t>
            </w:r>
          </w:p>
        </w:tc>
        <w:tc>
          <w:tcPr>
            <w:tcW w:w="371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12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1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7A1AA"/>
    <w:rsid w:val="7B3BF144"/>
    <w:rsid w:val="DF97A1AA"/>
    <w:rsid w:val="FD3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2022-10-25T01:08:00Z</dcterms:created>
  <dc:creator>longhua</dc:creator>
  <cp:lastModifiedBy>longhua</cp:lastModifiedBy>
  <dcterms:modified xsi:type="dcterms:W3CDTF">2022-10-24T09:12:03Z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