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333" w:rsidRPr="004B48C1" w:rsidRDefault="00946971">
      <w:pPr>
        <w:pStyle w:val="a7"/>
        <w:adjustRightInd w:val="0"/>
        <w:spacing w:before="0" w:beforeAutospacing="0" w:after="0" w:afterAutospacing="0" w:line="560" w:lineRule="exact"/>
        <w:contextualSpacing/>
        <w:jc w:val="center"/>
        <w:rPr>
          <w:rFonts w:ascii="方正小标宋简体" w:eastAsia="方正小标宋简体" w:hAnsi="方正小标宋简体" w:cs="方正小标宋简体"/>
          <w:color w:val="0D0D0D" w:themeColor="text1" w:themeTint="F2"/>
          <w:spacing w:val="-20"/>
          <w:sz w:val="44"/>
          <w:szCs w:val="44"/>
        </w:rPr>
      </w:pPr>
      <w:r>
        <w:rPr>
          <w:noProof/>
        </w:rPr>
        <mc:AlternateContent>
          <mc:Choice Requires="wps">
            <w:drawing>
              <wp:anchor distT="0" distB="0" distL="114300" distR="114300" simplePos="0" relativeHeight="251659264" behindDoc="0" locked="0" layoutInCell="1" allowOverlap="1">
                <wp:simplePos x="0" y="0"/>
                <wp:positionH relativeFrom="column">
                  <wp:posOffset>-345440</wp:posOffset>
                </wp:positionH>
                <wp:positionV relativeFrom="paragraph">
                  <wp:posOffset>-598805</wp:posOffset>
                </wp:positionV>
                <wp:extent cx="821690" cy="497205"/>
                <wp:effectExtent l="4445" t="5080" r="12065" b="12065"/>
                <wp:wrapNone/>
                <wp:docPr id="1" name="文本框 2"/>
                <wp:cNvGraphicFramePr/>
                <a:graphic xmlns:a="http://schemas.openxmlformats.org/drawingml/2006/main">
                  <a:graphicData uri="http://schemas.microsoft.com/office/word/2010/wordprocessingShape">
                    <wps:wsp>
                      <wps:cNvSpPr txBox="1"/>
                      <wps:spPr>
                        <a:xfrm>
                          <a:off x="0" y="0"/>
                          <a:ext cx="821690" cy="497205"/>
                        </a:xfrm>
                        <a:prstGeom prst="rect">
                          <a:avLst/>
                        </a:prstGeom>
                        <a:solidFill>
                          <a:srgbClr val="FFFFFF"/>
                        </a:solidFill>
                        <a:ln w="9525" cap="flat" cmpd="sng">
                          <a:solidFill>
                            <a:schemeClr val="bg1"/>
                          </a:solidFill>
                          <a:prstDash val="solid"/>
                          <a:miter/>
                          <a:headEnd type="none" w="med" len="med"/>
                          <a:tailEnd type="none" w="med" len="med"/>
                        </a:ln>
                      </wps:spPr>
                      <wps:txbx>
                        <w:txbxContent>
                          <w:p w:rsidR="00E96333" w:rsidRDefault="00946971">
                            <w:pPr>
                              <w:rPr>
                                <w:rFonts w:ascii="黑体" w:eastAsia="黑体" w:hAnsi="黑体"/>
                                <w:sz w:val="32"/>
                                <w:szCs w:val="32"/>
                              </w:rPr>
                            </w:pPr>
                            <w:r>
                              <w:rPr>
                                <w:rFonts w:ascii="黑体" w:eastAsia="黑体" w:hAnsi="黑体" w:hint="eastAsia"/>
                                <w:sz w:val="32"/>
                                <w:szCs w:val="32"/>
                              </w:rPr>
                              <w:t>附件2</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xmlns:w15="http://schemas.microsoft.com/office/word/2012/wordml" xmlns:wpsCustomData="http://www.wps.cn/officeDocument/2013/wpsCustomData">
            <w:pict>
              <v:shape id="文本框 2" o:spid="_x0000_s1026" o:spt="202" type="#_x0000_t202" style="position:absolute;left:0pt;margin-left:-27.2pt;margin-top:-47.15pt;height:39.15pt;width:64.7pt;z-index:251659264;mso-width-relative:page;mso-height-relative:margin;mso-height-percent:200;" fillcolor="#FFFFFF" filled="t" stroked="t" coordsize="21600,21600" o:gfxdata="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OZmbdsAAAAKAQAADwAAAAAAAAABACAAAAAiAAAAZHJzL2Rvd25yZXYueG1s&#10;UEsBAhQAFAAAAAgAh07iQPwUTQf1AQAAAQQAAA4AAAAAAAAAAQAgAAAAKgEAAGRycy9lMm9Eb2Mu&#10;eG1sUEsFBgAAAAAGAAYAWQEAAJEFAAAAAA==&#10;">
                <v:fill on="t" focussize="0,0"/>
                <v:stroke color="#FFFFFF [3212]" joinstyle="miter"/>
                <v:imagedata o:title=""/>
                <o:lock v:ext="edit" aspectratio="f"/>
                <v:textbox style="mso-fit-shape-to-text:t;">
                  <w:txbxContent>
                    <w:p>
                      <w:pPr>
                        <w:rPr>
                          <w:rFonts w:ascii="黑体" w:hAnsi="黑体" w:eastAsia="黑体"/>
                          <w:sz w:val="32"/>
                          <w:szCs w:val="32"/>
                        </w:rPr>
                      </w:pPr>
                      <w:r>
                        <w:rPr>
                          <w:rFonts w:hint="eastAsia" w:ascii="黑体" w:hAnsi="黑体" w:eastAsia="黑体"/>
                          <w:sz w:val="32"/>
                          <w:szCs w:val="32"/>
                        </w:rPr>
                        <w:t>附件2</w:t>
                      </w:r>
                    </w:p>
                  </w:txbxContent>
                </v:textbox>
              </v:shape>
            </w:pict>
          </mc:Fallback>
        </mc:AlternateContent>
      </w:r>
      <w:r w:rsidR="004B48C1">
        <w:rPr>
          <w:rFonts w:ascii="华光简小标宋" w:eastAsia="华光简小标宋" w:hAnsi="青鸟华光简小标宋"/>
          <w:color w:val="0D0D0D" w:themeColor="text1" w:themeTint="F2"/>
          <w:spacing w:val="-20"/>
          <w:sz w:val="44"/>
          <w:szCs w:val="44"/>
        </w:rPr>
        <w:t xml:space="preserve"> </w:t>
      </w:r>
      <w:r w:rsidR="004B48C1" w:rsidRPr="004B48C1">
        <w:rPr>
          <w:rFonts w:ascii="方正小标宋简体" w:eastAsia="方正小标宋简体" w:hAnsi="方正小标宋简体" w:cs="方正小标宋简体"/>
          <w:color w:val="0D0D0D" w:themeColor="text1" w:themeTint="F2"/>
          <w:spacing w:val="-20"/>
          <w:sz w:val="44"/>
          <w:szCs w:val="44"/>
        </w:rPr>
        <w:t>起草说明</w:t>
      </w:r>
    </w:p>
    <w:p w:rsidR="00E96333" w:rsidRDefault="00946971" w:rsidP="004B48C1">
      <w:pPr>
        <w:spacing w:line="560" w:lineRule="exact"/>
        <w:ind w:firstLineChars="200" w:firstLine="640"/>
        <w:contextualSpacing/>
        <w:rPr>
          <w:rFonts w:ascii="仿宋_GB2312" w:eastAsia="仿宋_GB2312" w:hAnsi="宋体"/>
          <w:b/>
          <w:bCs/>
          <w:color w:val="0D0D0D" w:themeColor="text1" w:themeTint="F2"/>
          <w:sz w:val="36"/>
          <w:szCs w:val="36"/>
        </w:rPr>
      </w:pPr>
      <w:r>
        <w:rPr>
          <w:rFonts w:ascii="黑体" w:eastAsia="黑体" w:hAnsi="黑体" w:cs="黑体" w:hint="eastAsia"/>
          <w:color w:val="0D0D0D" w:themeColor="text1" w:themeTint="F2"/>
          <w:sz w:val="32"/>
          <w:szCs w:val="32"/>
        </w:rPr>
        <w:t>一、修订背景</w:t>
      </w:r>
    </w:p>
    <w:p w:rsidR="00E96333" w:rsidRDefault="00946971">
      <w:pPr>
        <w:pStyle w:val="ac"/>
        <w:ind w:firstLine="640"/>
        <w:rPr>
          <w:color w:val="0D0D0D" w:themeColor="text1" w:themeTint="F2"/>
          <w:szCs w:val="32"/>
        </w:rPr>
      </w:pPr>
      <w:r>
        <w:rPr>
          <w:rFonts w:hint="eastAsia"/>
          <w:color w:val="0D0D0D" w:themeColor="text1" w:themeTint="F2"/>
          <w:szCs w:val="32"/>
        </w:rPr>
        <w:t>2013年，《龙华新区民办博物馆扶持暂行办法》（下称暂行办法）印发实施。《暂行办法》实施五年来，扶持和奖励了我区6家民办博物馆的开设和运营，为促进我区文化遗产保护事业发展起到了积极作用。目前，我区民办博物馆数量全市排名第三，六家民办博物馆分别是：望野博物馆、</w:t>
      </w:r>
      <w:proofErr w:type="gramStart"/>
      <w:r>
        <w:rPr>
          <w:rFonts w:hint="eastAsia"/>
          <w:color w:val="0D0D0D" w:themeColor="text1" w:themeTint="F2"/>
          <w:szCs w:val="32"/>
        </w:rPr>
        <w:t>翰</w:t>
      </w:r>
      <w:proofErr w:type="gramEnd"/>
      <w:r>
        <w:rPr>
          <w:rFonts w:hint="eastAsia"/>
          <w:color w:val="0D0D0D" w:themeColor="text1" w:themeTint="F2"/>
          <w:szCs w:val="32"/>
        </w:rPr>
        <w:t>熙陶瓷博物馆、华夏军装博物馆、艺之</w:t>
      </w:r>
      <w:proofErr w:type="gramStart"/>
      <w:r>
        <w:rPr>
          <w:rFonts w:hint="eastAsia"/>
          <w:color w:val="0D0D0D" w:themeColor="text1" w:themeTint="F2"/>
          <w:szCs w:val="32"/>
        </w:rPr>
        <w:t>卉</w:t>
      </w:r>
      <w:proofErr w:type="gramEnd"/>
      <w:r>
        <w:rPr>
          <w:rFonts w:hint="eastAsia"/>
          <w:color w:val="0D0D0D" w:themeColor="text1" w:themeTint="F2"/>
          <w:szCs w:val="32"/>
        </w:rPr>
        <w:t>时尚博物馆、美联红木博物馆、友联红木博物馆，其中望野博物馆被评为亚洲十大民办博物馆。</w:t>
      </w:r>
    </w:p>
    <w:p w:rsidR="00E96333" w:rsidRDefault="00946971">
      <w:pPr>
        <w:pStyle w:val="ac"/>
        <w:ind w:firstLine="640"/>
        <w:rPr>
          <w:color w:val="0D0D0D" w:themeColor="text1" w:themeTint="F2"/>
          <w:szCs w:val="32"/>
        </w:rPr>
      </w:pPr>
      <w:r>
        <w:rPr>
          <w:rFonts w:hint="eastAsia"/>
          <w:color w:val="0D0D0D" w:themeColor="text1" w:themeTint="F2"/>
          <w:szCs w:val="32"/>
        </w:rPr>
        <w:t>五年来，《暂行办法》共发放博物馆开放扶持2个，扶持金额130万元，共发放博物馆门票补贴22个，扶持金额626.8万元，共奖励馆藏国家一级文物1次，奖励金额30万元。</w:t>
      </w:r>
    </w:p>
    <w:p w:rsidR="00E96333" w:rsidRDefault="00946971">
      <w:pPr>
        <w:pStyle w:val="ac"/>
        <w:ind w:firstLine="640"/>
        <w:rPr>
          <w:rFonts w:hAnsi="Calibri"/>
          <w:szCs w:val="32"/>
        </w:rPr>
      </w:pPr>
      <w:r>
        <w:rPr>
          <w:rFonts w:cs="仿宋_GB2312" w:hint="eastAsia"/>
          <w:szCs w:val="32"/>
        </w:rPr>
        <w:t>此次基于以下三个方面考虑，我们拟对《暂行办法》重新修订：</w:t>
      </w:r>
    </w:p>
    <w:p w:rsidR="00E96333" w:rsidRDefault="00946971">
      <w:pPr>
        <w:spacing w:line="560" w:lineRule="exact"/>
        <w:ind w:firstLineChars="200" w:firstLine="643"/>
        <w:contextualSpacing/>
        <w:rPr>
          <w:rFonts w:ascii="仿宋_GB2312" w:eastAsia="仿宋_GB2312"/>
          <w:b/>
          <w:color w:val="0D0D0D" w:themeColor="text1" w:themeTint="F2"/>
          <w:sz w:val="32"/>
          <w:szCs w:val="32"/>
        </w:rPr>
      </w:pPr>
      <w:r>
        <w:rPr>
          <w:rFonts w:ascii="仿宋_GB2312" w:eastAsia="仿宋_GB2312" w:hint="eastAsia"/>
          <w:b/>
          <w:color w:val="0D0D0D" w:themeColor="text1" w:themeTint="F2"/>
          <w:sz w:val="32"/>
          <w:szCs w:val="32"/>
        </w:rPr>
        <w:t>一是落实国家、省、市相关政策的需要。</w:t>
      </w:r>
      <w:r>
        <w:rPr>
          <w:rFonts w:ascii="仿宋_GB2312" w:eastAsia="仿宋_GB2312" w:hAnsi="仿宋" w:cs="仿宋_GB2312" w:hint="eastAsia"/>
          <w:kern w:val="0"/>
          <w:sz w:val="32"/>
          <w:szCs w:val="32"/>
        </w:rPr>
        <w:t>党的十九大报告中明确指出要加强文物保护利用和文化遗产保护传承。习近平总书记对提升文物保护水平提出了“保护为主、抢救第一、合理利用、加强管理”的16字方针，并在全国宣传思想工作会议上强调要推动中华优秀传统文化创造性转化、创新性发展。</w:t>
      </w:r>
      <w:r>
        <w:rPr>
          <w:rFonts w:ascii="仿宋_GB2312" w:eastAsia="仿宋_GB2312" w:hAnsi="宋体" w:cs="宋体" w:hint="eastAsia"/>
          <w:color w:val="000000"/>
          <w:kern w:val="0"/>
          <w:sz w:val="32"/>
          <w:szCs w:val="32"/>
        </w:rPr>
        <w:t>近年来，深圳市各区也出台了新的文物保护政策，扶持力度都有所提升，因此</w:t>
      </w:r>
      <w:r>
        <w:rPr>
          <w:rFonts w:ascii="仿宋_GB2312" w:eastAsia="仿宋_GB2312" w:hint="eastAsia"/>
          <w:color w:val="0D0D0D" w:themeColor="text1" w:themeTint="F2"/>
          <w:sz w:val="32"/>
          <w:szCs w:val="32"/>
        </w:rPr>
        <w:t>我部（局）启动了</w:t>
      </w:r>
      <w:r>
        <w:rPr>
          <w:rFonts w:ascii="仿宋_GB2312" w:eastAsia="仿宋_GB2312" w:hAnsi="仿宋_GB2312" w:cs="仿宋_GB2312" w:hint="eastAsia"/>
          <w:sz w:val="32"/>
          <w:szCs w:val="32"/>
        </w:rPr>
        <w:t>《暂行办法》的</w:t>
      </w:r>
      <w:r>
        <w:rPr>
          <w:rFonts w:ascii="仿宋_GB2312" w:eastAsia="仿宋_GB2312" w:hint="eastAsia"/>
          <w:color w:val="0D0D0D" w:themeColor="text1" w:themeTint="F2"/>
          <w:sz w:val="32"/>
          <w:szCs w:val="32"/>
        </w:rPr>
        <w:t>修订工作。</w:t>
      </w:r>
    </w:p>
    <w:p w:rsidR="00E96333" w:rsidRDefault="00946971">
      <w:pPr>
        <w:spacing w:line="560" w:lineRule="exact"/>
        <w:ind w:firstLineChars="200" w:firstLine="643"/>
        <w:contextualSpacing/>
        <w:rPr>
          <w:rFonts w:ascii="仿宋_GB2312" w:eastAsia="仿宋_GB2312"/>
          <w:color w:val="0D0D0D" w:themeColor="text1" w:themeTint="F2"/>
          <w:sz w:val="32"/>
          <w:szCs w:val="32"/>
        </w:rPr>
      </w:pPr>
      <w:r>
        <w:rPr>
          <w:rFonts w:ascii="仿宋_GB2312" w:eastAsia="仿宋_GB2312" w:hint="eastAsia"/>
          <w:b/>
          <w:color w:val="0D0D0D" w:themeColor="text1" w:themeTint="F2"/>
          <w:sz w:val="32"/>
          <w:szCs w:val="32"/>
        </w:rPr>
        <w:t>二是适应新时代下文化遗产保护事业发展的需要。</w:t>
      </w:r>
      <w:r>
        <w:rPr>
          <w:rFonts w:ascii="仿宋_GB2312" w:eastAsia="仿宋_GB2312" w:hAnsi="仿宋_GB2312" w:cs="仿宋_GB2312" w:hint="eastAsia"/>
          <w:sz w:val="32"/>
          <w:szCs w:val="32"/>
        </w:rPr>
        <w:t>2017年</w:t>
      </w:r>
      <w:proofErr w:type="gramStart"/>
      <w:r>
        <w:rPr>
          <w:rFonts w:ascii="仿宋_GB2312" w:eastAsia="仿宋_GB2312" w:hAnsi="仿宋_GB2312" w:cs="仿宋_GB2312" w:hint="eastAsia"/>
          <w:sz w:val="32"/>
          <w:szCs w:val="32"/>
        </w:rPr>
        <w:lastRenderedPageBreak/>
        <w:t>龙华区</w:t>
      </w:r>
      <w:proofErr w:type="gramEnd"/>
      <w:r>
        <w:rPr>
          <w:rFonts w:ascii="仿宋_GB2312" w:eastAsia="仿宋_GB2312" w:hAnsi="仿宋_GB2312" w:cs="仿宋_GB2312" w:hint="eastAsia"/>
          <w:sz w:val="32"/>
          <w:szCs w:val="32"/>
        </w:rPr>
        <w:t>成立以来，在区委区政府的坚强领导下，我区文体事业发展进入快车道，围绕“文化强区”战略，为进一步强化优秀传统文化的传承，增强广大人民群众对优秀传统</w:t>
      </w:r>
      <w:r>
        <w:rPr>
          <w:rFonts w:ascii="仿宋_GB2312" w:eastAsia="仿宋_GB2312" w:hint="eastAsia"/>
          <w:sz w:val="32"/>
          <w:szCs w:val="32"/>
        </w:rPr>
        <w:t>文化的获得感</w:t>
      </w:r>
      <w:r>
        <w:rPr>
          <w:rFonts w:ascii="仿宋_GB2312" w:eastAsia="仿宋_GB2312" w:hAnsi="仿宋_GB2312" w:cs="仿宋_GB2312" w:hint="eastAsia"/>
          <w:b/>
          <w:sz w:val="32"/>
          <w:szCs w:val="32"/>
        </w:rPr>
        <w:t>，</w:t>
      </w:r>
      <w:r>
        <w:rPr>
          <w:rFonts w:ascii="仿宋_GB2312" w:eastAsia="仿宋_GB2312" w:hint="eastAsia"/>
          <w:color w:val="0D0D0D" w:themeColor="text1" w:themeTint="F2"/>
          <w:sz w:val="32"/>
          <w:szCs w:val="32"/>
        </w:rPr>
        <w:t>我部（局）</w:t>
      </w:r>
      <w:r>
        <w:rPr>
          <w:rFonts w:ascii="仿宋_GB2312" w:eastAsia="仿宋_GB2312" w:hAnsi="仿宋_GB2312" w:cs="仿宋_GB2312"/>
          <w:sz w:val="32"/>
          <w:szCs w:val="32"/>
        </w:rPr>
        <w:t>在</w:t>
      </w:r>
      <w:proofErr w:type="gramStart"/>
      <w:r>
        <w:rPr>
          <w:rFonts w:ascii="仿宋_GB2312" w:eastAsia="仿宋_GB2312" w:hAnsi="仿宋_GB2312" w:cs="仿宋_GB2312" w:hint="eastAsia"/>
          <w:sz w:val="32"/>
          <w:szCs w:val="32"/>
        </w:rPr>
        <w:t>龙华区</w:t>
      </w:r>
      <w:proofErr w:type="gramEnd"/>
      <w:r>
        <w:rPr>
          <w:rFonts w:ascii="仿宋_GB2312" w:eastAsia="仿宋_GB2312" w:hAnsi="仿宋_GB2312" w:cs="仿宋_GB2312" w:hint="eastAsia"/>
          <w:sz w:val="32"/>
          <w:szCs w:val="32"/>
        </w:rPr>
        <w:t>十三五发展规划和</w:t>
      </w:r>
      <w:r>
        <w:rPr>
          <w:rFonts w:ascii="仿宋_GB2312" w:eastAsia="仿宋_GB2312" w:hAnsi="仿宋_GB2312" w:cs="仿宋_GB2312"/>
          <w:sz w:val="32"/>
          <w:szCs w:val="32"/>
        </w:rPr>
        <w:t>深圳市文体发展规划框架下，结合</w:t>
      </w:r>
      <w:r>
        <w:rPr>
          <w:rFonts w:ascii="仿宋_GB2312" w:eastAsia="仿宋_GB2312" w:hAnsi="仿宋_GB2312" w:cs="仿宋_GB2312" w:hint="eastAsia"/>
          <w:sz w:val="32"/>
          <w:szCs w:val="32"/>
        </w:rPr>
        <w:t>全区</w:t>
      </w:r>
      <w:r>
        <w:rPr>
          <w:rFonts w:ascii="仿宋_GB2312" w:eastAsia="仿宋_GB2312" w:hint="eastAsia"/>
          <w:color w:val="0D0D0D" w:themeColor="text1" w:themeTint="F2"/>
          <w:sz w:val="32"/>
          <w:szCs w:val="32"/>
        </w:rPr>
        <w:t>文化遗产保护</w:t>
      </w:r>
      <w:r>
        <w:rPr>
          <w:rFonts w:ascii="仿宋_GB2312" w:eastAsia="仿宋_GB2312" w:hAnsi="仿宋_GB2312" w:cs="仿宋_GB2312"/>
          <w:sz w:val="32"/>
          <w:szCs w:val="32"/>
        </w:rPr>
        <w:t>发展实际，</w:t>
      </w:r>
      <w:r>
        <w:rPr>
          <w:rFonts w:ascii="仿宋_GB2312" w:eastAsia="仿宋_GB2312" w:hint="eastAsia"/>
          <w:color w:val="0D0D0D" w:themeColor="text1" w:themeTint="F2"/>
          <w:sz w:val="32"/>
          <w:szCs w:val="32"/>
        </w:rPr>
        <w:t>广泛收集各街道和深圳市</w:t>
      </w:r>
      <w:r>
        <w:rPr>
          <w:rFonts w:ascii="仿宋_GB2312" w:eastAsia="仿宋_GB2312" w:cs="仿宋_GB2312" w:hint="eastAsia"/>
          <w:color w:val="0D0D0D" w:themeColor="text1" w:themeTint="F2"/>
          <w:sz w:val="32"/>
          <w:szCs w:val="32"/>
        </w:rPr>
        <w:t>文物保护界专家意见</w:t>
      </w:r>
      <w:r>
        <w:rPr>
          <w:rFonts w:ascii="仿宋_GB2312" w:eastAsia="仿宋_GB2312" w:hAnsi="仿宋_GB2312" w:cs="仿宋_GB2312"/>
          <w:sz w:val="32"/>
          <w:szCs w:val="32"/>
        </w:rPr>
        <w:t>，</w:t>
      </w:r>
      <w:r>
        <w:rPr>
          <w:rFonts w:ascii="仿宋_GB2312" w:eastAsia="仿宋_GB2312" w:hint="eastAsia"/>
          <w:color w:val="0D0D0D" w:themeColor="text1" w:themeTint="F2"/>
          <w:sz w:val="32"/>
          <w:szCs w:val="32"/>
        </w:rPr>
        <w:t>对</w:t>
      </w:r>
      <w:r>
        <w:rPr>
          <w:rFonts w:ascii="仿宋_GB2312" w:eastAsia="仿宋_GB2312" w:hint="eastAsia"/>
          <w:color w:val="0D0D0D"/>
          <w:sz w:val="32"/>
          <w:szCs w:val="32"/>
        </w:rPr>
        <w:t>原</w:t>
      </w:r>
      <w:r>
        <w:rPr>
          <w:rFonts w:ascii="仿宋_GB2312" w:eastAsia="仿宋_GB2312" w:hAnsi="仿宋_GB2312" w:cs="仿宋_GB2312" w:hint="eastAsia"/>
          <w:sz w:val="32"/>
          <w:szCs w:val="32"/>
        </w:rPr>
        <w:t>《暂行办法》进行</w:t>
      </w:r>
      <w:r>
        <w:rPr>
          <w:rFonts w:ascii="仿宋_GB2312" w:eastAsia="仿宋_GB2312" w:hint="eastAsia"/>
          <w:color w:val="0D0D0D" w:themeColor="text1" w:themeTint="F2"/>
          <w:sz w:val="32"/>
          <w:szCs w:val="32"/>
        </w:rPr>
        <w:t>修订，使之更加适应我区文化遗产保护事业发展方向和需要。</w:t>
      </w:r>
    </w:p>
    <w:p w:rsidR="00E96333" w:rsidRDefault="00946971">
      <w:pPr>
        <w:spacing w:line="560" w:lineRule="exact"/>
        <w:ind w:firstLineChars="200" w:firstLine="643"/>
        <w:contextualSpacing/>
        <w:rPr>
          <w:rFonts w:ascii="仿宋_GB2312" w:eastAsia="仿宋_GB2312"/>
          <w:color w:val="0D0D0D" w:themeColor="text1" w:themeTint="F2"/>
          <w:sz w:val="32"/>
          <w:szCs w:val="32"/>
        </w:rPr>
      </w:pPr>
      <w:r>
        <w:rPr>
          <w:rFonts w:ascii="仿宋_GB2312" w:eastAsia="仿宋_GB2312" w:hint="eastAsia"/>
          <w:b/>
          <w:color w:val="0D0D0D"/>
          <w:sz w:val="32"/>
          <w:szCs w:val="32"/>
        </w:rPr>
        <w:t>三是提升政策</w:t>
      </w:r>
      <w:r>
        <w:rPr>
          <w:rFonts w:ascii="仿宋_GB2312" w:eastAsia="仿宋_GB2312" w:hint="eastAsia"/>
          <w:b/>
          <w:color w:val="0D0D0D" w:themeColor="text1" w:themeTint="F2"/>
          <w:sz w:val="32"/>
          <w:szCs w:val="32"/>
        </w:rPr>
        <w:t>执行效能</w:t>
      </w:r>
      <w:r>
        <w:rPr>
          <w:rFonts w:ascii="仿宋_GB2312" w:eastAsia="仿宋_GB2312" w:hAnsi="仿宋" w:hint="eastAsia"/>
          <w:b/>
          <w:sz w:val="32"/>
          <w:szCs w:val="32"/>
        </w:rPr>
        <w:t>的需要。</w:t>
      </w:r>
      <w:r>
        <w:rPr>
          <w:rFonts w:ascii="仿宋_GB2312" w:eastAsia="仿宋_GB2312" w:hint="eastAsia"/>
          <w:color w:val="0D0D0D"/>
          <w:sz w:val="32"/>
          <w:szCs w:val="32"/>
        </w:rPr>
        <w:t>经过五年的实施，原</w:t>
      </w:r>
      <w:r>
        <w:rPr>
          <w:rFonts w:ascii="仿宋_GB2312" w:eastAsia="仿宋_GB2312" w:hAnsi="仿宋_GB2312" w:cs="仿宋_GB2312" w:hint="eastAsia"/>
          <w:sz w:val="32"/>
          <w:szCs w:val="32"/>
        </w:rPr>
        <w:t>《暂行办法》</w:t>
      </w:r>
      <w:r>
        <w:rPr>
          <w:rFonts w:ascii="仿宋_GB2312" w:eastAsia="仿宋_GB2312" w:hint="eastAsia"/>
          <w:color w:val="0D0D0D"/>
          <w:sz w:val="32"/>
          <w:szCs w:val="32"/>
        </w:rPr>
        <w:t>暴露出两个方面的问题，一是扶持范围偏窄，原办法仅包括</w:t>
      </w:r>
      <w:r>
        <w:rPr>
          <w:rFonts w:ascii="仿宋_GB2312" w:eastAsia="仿宋_GB2312"/>
          <w:color w:val="0D0D0D"/>
          <w:sz w:val="32"/>
          <w:szCs w:val="32"/>
        </w:rPr>
        <w:t>了</w:t>
      </w:r>
      <w:r>
        <w:rPr>
          <w:rFonts w:ascii="仿宋_GB2312" w:eastAsia="仿宋_GB2312" w:hint="eastAsia"/>
          <w:color w:val="0D0D0D"/>
          <w:sz w:val="32"/>
          <w:szCs w:val="32"/>
        </w:rPr>
        <w:t>对</w:t>
      </w:r>
      <w:r>
        <w:rPr>
          <w:rFonts w:ascii="仿宋_GB2312" w:eastAsia="仿宋_GB2312" w:hAnsi="宋体" w:cs="宋体" w:hint="eastAsia"/>
          <w:color w:val="000000"/>
          <w:kern w:val="0"/>
          <w:sz w:val="32"/>
          <w:szCs w:val="32"/>
        </w:rPr>
        <w:t>非国有博物馆的扶持，没有将文化遗产包含的不可移动文物、可移动文物（含博物馆）以及非物质文化遗产纳入扶持范围；二是原办法对文化遗产的保护利用扶持不足，未包含临时展览和宣传推广活动等项目的扶持，</w:t>
      </w:r>
      <w:r>
        <w:rPr>
          <w:rFonts w:ascii="仿宋_GB2312" w:eastAsia="仿宋_GB2312" w:hint="eastAsia"/>
          <w:color w:val="0D0D0D"/>
          <w:sz w:val="32"/>
          <w:szCs w:val="32"/>
        </w:rPr>
        <w:t>不利于文化遗产的全面保护和利用。</w:t>
      </w:r>
      <w:r>
        <w:rPr>
          <w:rFonts w:ascii="仿宋_GB2312" w:eastAsia="仿宋_GB2312" w:hint="eastAsia"/>
          <w:color w:val="0D0D0D" w:themeColor="text1" w:themeTint="F2"/>
          <w:sz w:val="32"/>
          <w:szCs w:val="32"/>
        </w:rPr>
        <w:t>我部（局）以问题为导向进行了政策修订，</w:t>
      </w:r>
      <w:r>
        <w:rPr>
          <w:rFonts w:ascii="仿宋_GB2312" w:eastAsia="仿宋_GB2312" w:hint="eastAsia"/>
          <w:color w:val="0D0D0D"/>
          <w:sz w:val="32"/>
          <w:szCs w:val="32"/>
        </w:rPr>
        <w:t>扩大了文化遗产保护的范围，成为全市文化遗产扶持</w:t>
      </w:r>
      <w:r>
        <w:rPr>
          <w:rFonts w:ascii="仿宋_GB2312" w:eastAsia="仿宋_GB2312"/>
          <w:color w:val="0D0D0D"/>
          <w:sz w:val="32"/>
          <w:szCs w:val="32"/>
        </w:rPr>
        <w:t>领域</w:t>
      </w:r>
      <w:r>
        <w:rPr>
          <w:rFonts w:ascii="仿宋_GB2312" w:eastAsia="仿宋_GB2312" w:hint="eastAsia"/>
          <w:color w:val="0D0D0D"/>
          <w:sz w:val="32"/>
          <w:szCs w:val="32"/>
        </w:rPr>
        <w:t>最全面的一项政策法规，并</w:t>
      </w:r>
      <w:r>
        <w:rPr>
          <w:rFonts w:ascii="仿宋_GB2312" w:eastAsia="仿宋_GB2312" w:hAnsi="宋体" w:cs="宋体" w:hint="eastAsia"/>
          <w:color w:val="000000"/>
          <w:kern w:val="0"/>
          <w:sz w:val="32"/>
          <w:szCs w:val="32"/>
        </w:rPr>
        <w:t>增加了临时展览和“非遗”项目传承、培训、宣传及推广活动的扶持，激发文化</w:t>
      </w:r>
      <w:r>
        <w:rPr>
          <w:rFonts w:ascii="仿宋_GB2312" w:eastAsia="仿宋_GB2312" w:hAnsi="宋体" w:cs="宋体"/>
          <w:color w:val="000000"/>
          <w:kern w:val="0"/>
          <w:sz w:val="32"/>
          <w:szCs w:val="32"/>
        </w:rPr>
        <w:t>遗产</w:t>
      </w:r>
      <w:r>
        <w:rPr>
          <w:rFonts w:ascii="仿宋_GB2312" w:eastAsia="仿宋_GB2312" w:hAnsi="宋体" w:cs="宋体" w:hint="eastAsia"/>
          <w:color w:val="000000"/>
          <w:kern w:val="0"/>
          <w:sz w:val="32"/>
          <w:szCs w:val="32"/>
        </w:rPr>
        <w:t>保护</w:t>
      </w:r>
      <w:r>
        <w:rPr>
          <w:rFonts w:ascii="仿宋_GB2312" w:eastAsia="仿宋_GB2312" w:hAnsi="宋体" w:cs="宋体"/>
          <w:color w:val="000000"/>
          <w:kern w:val="0"/>
          <w:sz w:val="32"/>
          <w:szCs w:val="32"/>
        </w:rPr>
        <w:t>和</w:t>
      </w:r>
      <w:r>
        <w:rPr>
          <w:rFonts w:ascii="仿宋_GB2312" w:eastAsia="仿宋_GB2312" w:hAnsi="宋体" w:cs="宋体" w:hint="eastAsia"/>
          <w:color w:val="000000"/>
          <w:kern w:val="0"/>
          <w:sz w:val="32"/>
          <w:szCs w:val="32"/>
        </w:rPr>
        <w:t>利用的积极性。</w:t>
      </w:r>
    </w:p>
    <w:p w:rsidR="00E96333" w:rsidRDefault="004B48C1">
      <w:pPr>
        <w:widowControl/>
        <w:spacing w:line="560" w:lineRule="exact"/>
        <w:ind w:firstLineChars="220" w:firstLine="704"/>
        <w:contextualSpacing/>
        <w:rPr>
          <w:rFonts w:ascii="仿宋_GB2312" w:eastAsia="仿宋_GB2312" w:hAnsi="宋体"/>
          <w:b/>
          <w:bCs/>
          <w:color w:val="0D0D0D" w:themeColor="text1" w:themeTint="F2"/>
          <w:sz w:val="36"/>
          <w:szCs w:val="36"/>
        </w:rPr>
      </w:pPr>
      <w:r>
        <w:rPr>
          <w:rFonts w:ascii="黑体" w:eastAsia="黑体" w:hAnsi="黑体" w:cs="黑体" w:hint="eastAsia"/>
          <w:color w:val="0D0D0D" w:themeColor="text1" w:themeTint="F2"/>
          <w:sz w:val="32"/>
          <w:szCs w:val="32"/>
        </w:rPr>
        <w:t>二</w:t>
      </w:r>
      <w:r w:rsidR="00946971">
        <w:rPr>
          <w:rFonts w:ascii="黑体" w:eastAsia="黑体" w:hAnsi="黑体" w:cs="黑体" w:hint="eastAsia"/>
          <w:color w:val="0D0D0D" w:themeColor="text1" w:themeTint="F2"/>
          <w:sz w:val="32"/>
          <w:szCs w:val="32"/>
        </w:rPr>
        <w:t>、主要修订内容</w:t>
      </w:r>
    </w:p>
    <w:p w:rsidR="00E96333" w:rsidRDefault="00946971">
      <w:pPr>
        <w:widowControl/>
        <w:spacing w:line="560" w:lineRule="exact"/>
        <w:ind w:firstLineChars="220" w:firstLine="707"/>
        <w:contextualSpacing/>
        <w:rPr>
          <w:rFonts w:ascii="楷体_GB2312" w:eastAsia="楷体_GB2312" w:cs="仿宋_GB2312"/>
          <w:b/>
          <w:color w:val="000000" w:themeColor="text1"/>
          <w:sz w:val="32"/>
          <w:szCs w:val="32"/>
        </w:rPr>
      </w:pPr>
      <w:r>
        <w:rPr>
          <w:rFonts w:ascii="楷体_GB2312" w:eastAsia="楷体_GB2312" w:hAnsi="宋体" w:cs="宋体" w:hint="eastAsia"/>
          <w:b/>
          <w:color w:val="000000" w:themeColor="text1"/>
          <w:kern w:val="0"/>
          <w:sz w:val="32"/>
          <w:szCs w:val="32"/>
        </w:rPr>
        <w:t>（一）将文化遗产所包含的</w:t>
      </w:r>
      <w:r>
        <w:rPr>
          <w:rFonts w:ascii="楷体_GB2312" w:eastAsia="楷体_GB2312" w:hint="eastAsia"/>
          <w:b/>
          <w:color w:val="0D0D0D" w:themeColor="text1" w:themeTint="F2"/>
          <w:sz w:val="32"/>
          <w:szCs w:val="32"/>
        </w:rPr>
        <w:t>不可移动文物、可移动文物（含博物馆）以及非物质文化遗产全部纳入扶持范围。</w:t>
      </w:r>
    </w:p>
    <w:p w:rsidR="00E96333" w:rsidRDefault="00946971">
      <w:pPr>
        <w:widowControl/>
        <w:spacing w:line="560" w:lineRule="exact"/>
        <w:ind w:firstLineChars="221" w:firstLine="707"/>
        <w:contextualSpacing/>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文化遗产包括物质文化遗产和非物质文化遗产，其中文化遗产包括了不可移动文物和</w:t>
      </w:r>
      <w:proofErr w:type="gramStart"/>
      <w:r>
        <w:rPr>
          <w:rFonts w:ascii="仿宋_GB2312" w:eastAsia="仿宋_GB2312" w:hAnsi="宋体" w:cs="宋体" w:hint="eastAsia"/>
          <w:color w:val="000000" w:themeColor="text1"/>
          <w:kern w:val="0"/>
          <w:sz w:val="32"/>
          <w:szCs w:val="32"/>
        </w:rPr>
        <w:t>可</w:t>
      </w:r>
      <w:proofErr w:type="gramEnd"/>
      <w:r>
        <w:rPr>
          <w:rFonts w:ascii="仿宋_GB2312" w:eastAsia="仿宋_GB2312" w:hAnsi="宋体" w:cs="宋体" w:hint="eastAsia"/>
          <w:color w:val="000000" w:themeColor="text1"/>
          <w:kern w:val="0"/>
          <w:sz w:val="32"/>
          <w:szCs w:val="32"/>
        </w:rPr>
        <w:t>移动文物，非国有博物馆扶持仅仅</w:t>
      </w:r>
      <w:r>
        <w:rPr>
          <w:rFonts w:ascii="仿宋_GB2312" w:eastAsia="仿宋_GB2312" w:hAnsi="宋体" w:cs="宋体" w:hint="eastAsia"/>
          <w:color w:val="000000" w:themeColor="text1"/>
          <w:kern w:val="0"/>
          <w:sz w:val="32"/>
          <w:szCs w:val="32"/>
        </w:rPr>
        <w:lastRenderedPageBreak/>
        <w:t>是对可移动文物保护扶持，现增加对非国有不可移动文物保护和活化利用扶持，非物质文化遗产项目和代表性传承人及“非遗”传承保护扶持，实现了对文化遗产扶持的全覆盖，做到了我区各类文化遗产的保护资助有法可依。</w:t>
      </w:r>
    </w:p>
    <w:p w:rsidR="00E96333" w:rsidRDefault="00946971">
      <w:pPr>
        <w:widowControl/>
        <w:spacing w:line="560" w:lineRule="exact"/>
        <w:ind w:firstLineChars="220" w:firstLine="707"/>
        <w:contextualSpacing/>
        <w:rPr>
          <w:rFonts w:ascii="楷体_GB2312" w:eastAsia="楷体_GB2312" w:hAnsi="宋体" w:cs="宋体"/>
          <w:b/>
          <w:color w:val="000000" w:themeColor="text1"/>
          <w:kern w:val="0"/>
          <w:sz w:val="32"/>
          <w:szCs w:val="32"/>
        </w:rPr>
      </w:pPr>
      <w:r>
        <w:rPr>
          <w:rFonts w:ascii="楷体_GB2312" w:eastAsia="楷体_GB2312" w:hAnsi="宋体" w:cs="宋体" w:hint="eastAsia"/>
          <w:b/>
          <w:color w:val="000000" w:themeColor="text1"/>
          <w:kern w:val="0"/>
          <w:sz w:val="32"/>
          <w:szCs w:val="32"/>
        </w:rPr>
        <w:t>（二）加强对临时展览等文化遗产保护活动的扶持</w:t>
      </w:r>
    </w:p>
    <w:p w:rsidR="00E96333" w:rsidRDefault="00946971">
      <w:pPr>
        <w:widowControl/>
        <w:spacing w:line="560" w:lineRule="exact"/>
        <w:ind w:firstLineChars="221" w:firstLine="707"/>
        <w:contextualSpacing/>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此次增加对非国有博物馆开展临时展览扶持、“非遗”项目传承、培训、宣传与推广活动的扶持，将提高非国有博物馆开展展览研究的主动性、激发非</w:t>
      </w:r>
      <w:proofErr w:type="gramStart"/>
      <w:r>
        <w:rPr>
          <w:rFonts w:ascii="仿宋_GB2312" w:eastAsia="仿宋_GB2312" w:hAnsi="宋体" w:cs="宋体" w:hint="eastAsia"/>
          <w:color w:val="000000" w:themeColor="text1"/>
          <w:kern w:val="0"/>
          <w:sz w:val="32"/>
          <w:szCs w:val="32"/>
        </w:rPr>
        <w:t>遗保护</w:t>
      </w:r>
      <w:proofErr w:type="gramEnd"/>
      <w:r>
        <w:rPr>
          <w:rFonts w:ascii="仿宋_GB2312" w:eastAsia="仿宋_GB2312" w:hAnsi="宋体" w:cs="宋体" w:hint="eastAsia"/>
          <w:color w:val="000000" w:themeColor="text1"/>
          <w:kern w:val="0"/>
          <w:sz w:val="32"/>
          <w:szCs w:val="32"/>
        </w:rPr>
        <w:t>单位开展各类传承保护的积极性，为我区优秀的文化遗产走出去及外地深厚的传统文化精品引进来搭建了很好的平台，将极大提高</w:t>
      </w:r>
      <w:proofErr w:type="gramStart"/>
      <w:r>
        <w:rPr>
          <w:rFonts w:ascii="仿宋_GB2312" w:eastAsia="仿宋_GB2312" w:hAnsi="宋体" w:cs="宋体" w:hint="eastAsia"/>
          <w:color w:val="000000" w:themeColor="text1"/>
          <w:kern w:val="0"/>
          <w:sz w:val="32"/>
          <w:szCs w:val="32"/>
        </w:rPr>
        <w:t>龙华区</w:t>
      </w:r>
      <w:proofErr w:type="gramEnd"/>
      <w:r>
        <w:rPr>
          <w:rFonts w:ascii="仿宋_GB2312" w:eastAsia="仿宋_GB2312" w:hAnsi="宋体" w:cs="宋体" w:hint="eastAsia"/>
          <w:color w:val="000000" w:themeColor="text1"/>
          <w:kern w:val="0"/>
          <w:sz w:val="32"/>
          <w:szCs w:val="32"/>
        </w:rPr>
        <w:t>传统文化的社会影响力，进一步加强市民对传统文化了解和保护文化遗产的自觉，并提高市民对传统文化的获得感。</w:t>
      </w:r>
    </w:p>
    <w:p w:rsidR="00E96333" w:rsidRDefault="00946971">
      <w:pPr>
        <w:widowControl/>
        <w:spacing w:line="560" w:lineRule="exact"/>
        <w:ind w:firstLineChars="220" w:firstLine="707"/>
        <w:contextualSpacing/>
        <w:rPr>
          <w:rFonts w:ascii="楷体_GB2312" w:eastAsia="楷体_GB2312" w:hAnsi="宋体" w:cs="宋体"/>
          <w:b/>
          <w:color w:val="000000" w:themeColor="text1"/>
          <w:kern w:val="0"/>
          <w:sz w:val="32"/>
          <w:szCs w:val="32"/>
        </w:rPr>
      </w:pPr>
      <w:r>
        <w:rPr>
          <w:rFonts w:ascii="楷体_GB2312" w:eastAsia="楷体_GB2312" w:hAnsi="宋体" w:cs="宋体" w:hint="eastAsia"/>
          <w:b/>
          <w:color w:val="000000" w:themeColor="text1"/>
          <w:kern w:val="0"/>
          <w:sz w:val="32"/>
          <w:szCs w:val="32"/>
        </w:rPr>
        <w:t>（三）适度地提高了非国有博物馆的开办资金扶持</w:t>
      </w:r>
    </w:p>
    <w:p w:rsidR="00E96333" w:rsidRDefault="00946971">
      <w:pPr>
        <w:adjustRightInd w:val="0"/>
        <w:spacing w:line="560" w:lineRule="exact"/>
        <w:ind w:firstLineChars="200" w:firstLine="640"/>
        <w:contextualSpacing/>
        <w:rPr>
          <w:rFonts w:ascii="仿宋_GB2312" w:eastAsia="仿宋_GB2312"/>
          <w:sz w:val="32"/>
          <w:szCs w:val="32"/>
        </w:rPr>
      </w:pPr>
      <w:r>
        <w:rPr>
          <w:rFonts w:ascii="仿宋_GB2312" w:eastAsia="仿宋_GB2312" w:hAnsi="宋体" w:cs="宋体" w:hint="eastAsia"/>
          <w:color w:val="000000" w:themeColor="text1"/>
          <w:kern w:val="0"/>
          <w:sz w:val="32"/>
          <w:szCs w:val="32"/>
        </w:rPr>
        <w:t>深圳市各区通过出台各种政策吸引优秀的非国有博物馆落户本辖区，提高本区的文化影响力和文化底蕴，故本次修订适度提高了开办资金扶持标准。</w:t>
      </w:r>
      <w:r>
        <w:rPr>
          <w:rFonts w:ascii="仿宋_GB2312" w:eastAsia="仿宋_GB2312" w:hint="eastAsia"/>
          <w:sz w:val="32"/>
          <w:szCs w:val="32"/>
        </w:rPr>
        <w:t>馆藏藏品500件以上1000件以</w:t>
      </w:r>
      <w:r>
        <w:rPr>
          <w:rFonts w:ascii="仿宋_GB2312" w:eastAsia="仿宋_GB2312" w:hint="eastAsia"/>
          <w:spacing w:val="-20"/>
          <w:sz w:val="32"/>
          <w:szCs w:val="32"/>
        </w:rPr>
        <w:t>下</w:t>
      </w:r>
      <w:r>
        <w:rPr>
          <w:rFonts w:ascii="仿宋_GB2312" w:eastAsia="仿宋_GB2312" w:hint="eastAsia"/>
          <w:sz w:val="32"/>
          <w:szCs w:val="32"/>
        </w:rPr>
        <w:t>，馆舍面积400平方米以上1000平方米以下的，由扶持30万提高到最高可获得50万元。馆藏藏品1000件以上2000件以下，馆舍面积1000平方米以上2000平方米以下的，由扶持50万提高到60-80万元。馆藏藏品2000件以上，馆舍面积2000平方米以上的，由扶持100万提高到最高150万元。为引进更好、影响力更大的非国有博物馆创造了条件。</w:t>
      </w:r>
    </w:p>
    <w:p w:rsidR="00E96333" w:rsidRDefault="00946971">
      <w:pPr>
        <w:spacing w:line="560" w:lineRule="exact"/>
        <w:ind w:firstLineChars="220" w:firstLine="707"/>
        <w:contextualSpacing/>
        <w:rPr>
          <w:rFonts w:ascii="楷体_GB2312" w:eastAsia="楷体_GB2312" w:cs="仿宋_GB2312"/>
          <w:b/>
          <w:color w:val="000000" w:themeColor="text1"/>
          <w:sz w:val="32"/>
          <w:szCs w:val="32"/>
        </w:rPr>
      </w:pPr>
      <w:r>
        <w:rPr>
          <w:rFonts w:ascii="楷体_GB2312" w:eastAsia="楷体_GB2312" w:cs="仿宋_GB2312" w:hint="eastAsia"/>
          <w:b/>
          <w:color w:val="000000" w:themeColor="text1"/>
          <w:sz w:val="32"/>
          <w:szCs w:val="32"/>
        </w:rPr>
        <w:lastRenderedPageBreak/>
        <w:t>（四）修改相关单位名称的文字表述</w:t>
      </w:r>
    </w:p>
    <w:p w:rsidR="00E96333" w:rsidRDefault="00946971">
      <w:pPr>
        <w:widowControl/>
        <w:spacing w:line="560" w:lineRule="exact"/>
        <w:ind w:firstLineChars="220" w:firstLine="704"/>
        <w:contextualSpacing/>
        <w:rPr>
          <w:rFonts w:ascii="仿宋_GB2312" w:eastAsia="仿宋_GB2312" w:hAnsi="宋体" w:cs="宋体"/>
          <w:color w:val="000000" w:themeColor="text1"/>
          <w:kern w:val="0"/>
          <w:sz w:val="32"/>
          <w:szCs w:val="32"/>
        </w:rPr>
      </w:pPr>
      <w:r>
        <w:rPr>
          <w:rFonts w:ascii="仿宋_GB2312" w:eastAsia="仿宋_GB2312" w:cs="仿宋_GB2312" w:hint="eastAsia"/>
          <w:color w:val="000000" w:themeColor="text1"/>
          <w:sz w:val="32"/>
          <w:szCs w:val="32"/>
        </w:rPr>
        <w:t>随着</w:t>
      </w:r>
      <w:proofErr w:type="gramStart"/>
      <w:r>
        <w:rPr>
          <w:rFonts w:ascii="仿宋_GB2312" w:eastAsia="仿宋_GB2312" w:cs="仿宋_GB2312" w:hint="eastAsia"/>
          <w:color w:val="000000" w:themeColor="text1"/>
          <w:sz w:val="32"/>
          <w:szCs w:val="32"/>
        </w:rPr>
        <w:t>龙华区</w:t>
      </w:r>
      <w:proofErr w:type="gramEnd"/>
      <w:r>
        <w:rPr>
          <w:rFonts w:ascii="仿宋_GB2312" w:eastAsia="仿宋_GB2312" w:cs="仿宋_GB2312" w:hint="eastAsia"/>
          <w:color w:val="000000" w:themeColor="text1"/>
          <w:sz w:val="32"/>
          <w:szCs w:val="32"/>
        </w:rPr>
        <w:t>的正式挂牌成立，各部门的名称和职能进行了更改和重新划分，因此，此次修订对部分文字表述做了修改，将“龙华新区”改为“龙华区”；将“新区”改为“我区”；将“新区管委会”改为“区政府”；将“新区公共事业局”改为“区文化行政部门”；</w:t>
      </w:r>
      <w:r>
        <w:rPr>
          <w:rFonts w:ascii="仿宋_GB2312" w:eastAsia="仿宋_GB2312" w:hAnsi="仿宋" w:cs="仿宋_GB2312" w:hint="eastAsia"/>
          <w:color w:val="000000" w:themeColor="text1"/>
          <w:sz w:val="32"/>
          <w:szCs w:val="32"/>
        </w:rPr>
        <w:t>将“</w:t>
      </w:r>
      <w:r>
        <w:rPr>
          <w:rFonts w:ascii="仿宋_GB2312" w:eastAsia="仿宋_GB2312" w:hAnsi="仿宋" w:hint="eastAsia"/>
          <w:color w:val="000000" w:themeColor="text1"/>
          <w:sz w:val="32"/>
          <w:szCs w:val="32"/>
        </w:rPr>
        <w:t>新区财政部门</w:t>
      </w:r>
      <w:r>
        <w:rPr>
          <w:rFonts w:ascii="仿宋_GB2312" w:eastAsia="仿宋_GB2312" w:hAnsi="仿宋" w:cs="仿宋_GB2312" w:hint="eastAsia"/>
          <w:color w:val="000000" w:themeColor="text1"/>
          <w:sz w:val="32"/>
          <w:szCs w:val="32"/>
        </w:rPr>
        <w:t>”改为“龙华区财政局</w:t>
      </w:r>
      <w:r>
        <w:rPr>
          <w:rFonts w:ascii="仿宋_GB2312" w:eastAsia="仿宋_GB2312" w:cs="仿宋_GB2312" w:hint="eastAsia"/>
          <w:color w:val="000000" w:themeColor="text1"/>
          <w:sz w:val="32"/>
          <w:szCs w:val="32"/>
        </w:rPr>
        <w:t>”。</w:t>
      </w:r>
      <w:r>
        <w:rPr>
          <w:rFonts w:ascii="仿宋_GB2312" w:eastAsia="仿宋_GB2312" w:hAnsi="宋体" w:cs="宋体" w:hint="eastAsia"/>
          <w:color w:val="000000" w:themeColor="text1"/>
          <w:kern w:val="0"/>
          <w:sz w:val="32"/>
          <w:szCs w:val="32"/>
        </w:rPr>
        <w:t>通过以上修订，有效地保障了本暂行办法的准确性和时效性。</w:t>
      </w:r>
    </w:p>
    <w:p w:rsidR="00E96333" w:rsidRDefault="00E96333" w:rsidP="009C25FF">
      <w:pPr>
        <w:spacing w:line="560" w:lineRule="exact"/>
        <w:contextualSpacing/>
        <w:rPr>
          <w:rFonts w:ascii="仿宋_GB2312" w:eastAsia="仿宋_GB2312" w:hAnsi="宋体" w:cs="宋体"/>
          <w:color w:val="000000" w:themeColor="text1"/>
          <w:kern w:val="0"/>
          <w:sz w:val="32"/>
          <w:szCs w:val="32"/>
        </w:rPr>
      </w:pPr>
      <w:bookmarkStart w:id="0" w:name="_GoBack"/>
      <w:bookmarkEnd w:id="0"/>
    </w:p>
    <w:sectPr w:rsidR="00E96333">
      <w:headerReference w:type="default" r:id="rId9"/>
      <w:footerReference w:type="even" r:id="rId10"/>
      <w:footerReference w:type="default" r:id="rId11"/>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71D" w:rsidRDefault="0067571D">
      <w:r>
        <w:separator/>
      </w:r>
    </w:p>
  </w:endnote>
  <w:endnote w:type="continuationSeparator" w:id="0">
    <w:p w:rsidR="0067571D" w:rsidRDefault="0067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光简小标宋">
    <w:altName w:val="Arial Unicode MS"/>
    <w:charset w:val="86"/>
    <w:family w:val="modern"/>
    <w:pitch w:val="default"/>
    <w:sig w:usb0="00000001" w:usb1="080E0000" w:usb2="00000000" w:usb3="00000000" w:csb0="00000000" w:csb1="00000000"/>
  </w:font>
  <w:font w:name="青鸟华光简小标宋">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540915"/>
    </w:sdtPr>
    <w:sdtEndPr>
      <w:rPr>
        <w:rFonts w:asciiTheme="minorEastAsia" w:eastAsiaTheme="minorEastAsia" w:hAnsiTheme="minorEastAsia"/>
        <w:sz w:val="28"/>
        <w:szCs w:val="28"/>
      </w:rPr>
    </w:sdtEndPr>
    <w:sdtContent>
      <w:p w:rsidR="00E96333" w:rsidRDefault="00946971">
        <w:pPr>
          <w:pStyle w:val="a5"/>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9C25FF" w:rsidRPr="009C25FF">
          <w:rPr>
            <w:rFonts w:asciiTheme="minorEastAsia" w:eastAsiaTheme="minorEastAsia" w:hAnsiTheme="minorEastAsia"/>
            <w:noProof/>
            <w:sz w:val="28"/>
            <w:szCs w:val="28"/>
            <w:lang w:val="zh-CN"/>
          </w:rPr>
          <w:t>2</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p w:rsidR="00E96333" w:rsidRDefault="00E96333">
    <w:pPr>
      <w:pStyle w:val="a5"/>
      <w:ind w:left="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591448"/>
    </w:sdtPr>
    <w:sdtEndPr>
      <w:rPr>
        <w:rFonts w:asciiTheme="minorEastAsia" w:eastAsiaTheme="minorEastAsia" w:hAnsiTheme="minorEastAsia"/>
        <w:sz w:val="28"/>
        <w:szCs w:val="28"/>
      </w:rPr>
    </w:sdtEndPr>
    <w:sdtContent>
      <w:p w:rsidR="00E96333" w:rsidRDefault="00946971">
        <w:pPr>
          <w:pStyle w:val="a5"/>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9C25FF" w:rsidRPr="009C25FF">
          <w:rPr>
            <w:rFonts w:asciiTheme="minorEastAsia" w:eastAsiaTheme="minorEastAsia" w:hAnsiTheme="minorEastAsia"/>
            <w:noProof/>
            <w:sz w:val="28"/>
            <w:szCs w:val="28"/>
            <w:lang w:val="zh-CN"/>
          </w:rPr>
          <w:t>1</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p w:rsidR="00E96333" w:rsidRDefault="00E963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71D" w:rsidRDefault="0067571D">
      <w:r>
        <w:separator/>
      </w:r>
    </w:p>
  </w:footnote>
  <w:footnote w:type="continuationSeparator" w:id="0">
    <w:p w:rsidR="0067571D" w:rsidRDefault="00675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333" w:rsidRDefault="00E96333">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69"/>
    <w:rsid w:val="00002107"/>
    <w:rsid w:val="0000792D"/>
    <w:rsid w:val="00010A6C"/>
    <w:rsid w:val="00015629"/>
    <w:rsid w:val="00016261"/>
    <w:rsid w:val="00017243"/>
    <w:rsid w:val="00017D8F"/>
    <w:rsid w:val="00020C8B"/>
    <w:rsid w:val="00021079"/>
    <w:rsid w:val="00021ADC"/>
    <w:rsid w:val="00024F2F"/>
    <w:rsid w:val="0002611C"/>
    <w:rsid w:val="000314D9"/>
    <w:rsid w:val="000338CD"/>
    <w:rsid w:val="00035EDA"/>
    <w:rsid w:val="0003742F"/>
    <w:rsid w:val="00037B32"/>
    <w:rsid w:val="00040EFD"/>
    <w:rsid w:val="00043EE1"/>
    <w:rsid w:val="0005400B"/>
    <w:rsid w:val="000557F1"/>
    <w:rsid w:val="00056A48"/>
    <w:rsid w:val="00057CB9"/>
    <w:rsid w:val="0006176D"/>
    <w:rsid w:val="000643E9"/>
    <w:rsid w:val="0006540B"/>
    <w:rsid w:val="00067BC8"/>
    <w:rsid w:val="0007359D"/>
    <w:rsid w:val="00080B14"/>
    <w:rsid w:val="00080F34"/>
    <w:rsid w:val="00081929"/>
    <w:rsid w:val="000827D2"/>
    <w:rsid w:val="000835BF"/>
    <w:rsid w:val="00083CED"/>
    <w:rsid w:val="000843DB"/>
    <w:rsid w:val="000863A9"/>
    <w:rsid w:val="0009044E"/>
    <w:rsid w:val="00092A15"/>
    <w:rsid w:val="000932E2"/>
    <w:rsid w:val="00094240"/>
    <w:rsid w:val="000946B0"/>
    <w:rsid w:val="000952E9"/>
    <w:rsid w:val="000966F1"/>
    <w:rsid w:val="000970C6"/>
    <w:rsid w:val="00097514"/>
    <w:rsid w:val="000A03E0"/>
    <w:rsid w:val="000A0801"/>
    <w:rsid w:val="000A6432"/>
    <w:rsid w:val="000B0FF5"/>
    <w:rsid w:val="000B3DBA"/>
    <w:rsid w:val="000B59D5"/>
    <w:rsid w:val="000B622E"/>
    <w:rsid w:val="000B659D"/>
    <w:rsid w:val="000B7667"/>
    <w:rsid w:val="000C03D4"/>
    <w:rsid w:val="000C5922"/>
    <w:rsid w:val="000C69DD"/>
    <w:rsid w:val="000C7AD6"/>
    <w:rsid w:val="000D07E4"/>
    <w:rsid w:val="000D1340"/>
    <w:rsid w:val="000D2D1C"/>
    <w:rsid w:val="000D433C"/>
    <w:rsid w:val="000D4616"/>
    <w:rsid w:val="000D5672"/>
    <w:rsid w:val="000E0097"/>
    <w:rsid w:val="000E77A2"/>
    <w:rsid w:val="000F032F"/>
    <w:rsid w:val="000F1CB6"/>
    <w:rsid w:val="000F3998"/>
    <w:rsid w:val="000F44A1"/>
    <w:rsid w:val="000F557A"/>
    <w:rsid w:val="000F6360"/>
    <w:rsid w:val="000F6829"/>
    <w:rsid w:val="001010AF"/>
    <w:rsid w:val="00101A94"/>
    <w:rsid w:val="00103084"/>
    <w:rsid w:val="0010329E"/>
    <w:rsid w:val="0010538E"/>
    <w:rsid w:val="0011436F"/>
    <w:rsid w:val="001152C6"/>
    <w:rsid w:val="00121824"/>
    <w:rsid w:val="00122144"/>
    <w:rsid w:val="00122869"/>
    <w:rsid w:val="00122BF1"/>
    <w:rsid w:val="0012303E"/>
    <w:rsid w:val="0012326D"/>
    <w:rsid w:val="00123BC8"/>
    <w:rsid w:val="001252F6"/>
    <w:rsid w:val="001313E4"/>
    <w:rsid w:val="00134BB0"/>
    <w:rsid w:val="00135F26"/>
    <w:rsid w:val="00136097"/>
    <w:rsid w:val="00136D4A"/>
    <w:rsid w:val="001376DB"/>
    <w:rsid w:val="001404EA"/>
    <w:rsid w:val="00143D5D"/>
    <w:rsid w:val="00144868"/>
    <w:rsid w:val="001521A2"/>
    <w:rsid w:val="00155932"/>
    <w:rsid w:val="00163465"/>
    <w:rsid w:val="001649BC"/>
    <w:rsid w:val="00166949"/>
    <w:rsid w:val="00166A21"/>
    <w:rsid w:val="00166C1D"/>
    <w:rsid w:val="00172F58"/>
    <w:rsid w:val="00177B10"/>
    <w:rsid w:val="00180979"/>
    <w:rsid w:val="001826D6"/>
    <w:rsid w:val="00183B1C"/>
    <w:rsid w:val="00195501"/>
    <w:rsid w:val="001974BD"/>
    <w:rsid w:val="001974F8"/>
    <w:rsid w:val="001A17B7"/>
    <w:rsid w:val="001A6292"/>
    <w:rsid w:val="001A751C"/>
    <w:rsid w:val="001B0B6D"/>
    <w:rsid w:val="001B257E"/>
    <w:rsid w:val="001B2A33"/>
    <w:rsid w:val="001B3131"/>
    <w:rsid w:val="001B5BBD"/>
    <w:rsid w:val="001B776B"/>
    <w:rsid w:val="001C075F"/>
    <w:rsid w:val="001C1034"/>
    <w:rsid w:val="001C248F"/>
    <w:rsid w:val="001C6BF7"/>
    <w:rsid w:val="001D1E73"/>
    <w:rsid w:val="001D2791"/>
    <w:rsid w:val="001D3784"/>
    <w:rsid w:val="001D62A1"/>
    <w:rsid w:val="001D7BE9"/>
    <w:rsid w:val="001E284E"/>
    <w:rsid w:val="001F204C"/>
    <w:rsid w:val="001F235E"/>
    <w:rsid w:val="001F4311"/>
    <w:rsid w:val="001F4753"/>
    <w:rsid w:val="001F4FDD"/>
    <w:rsid w:val="001F6873"/>
    <w:rsid w:val="001F7945"/>
    <w:rsid w:val="002044CB"/>
    <w:rsid w:val="00206DA5"/>
    <w:rsid w:val="00206E4B"/>
    <w:rsid w:val="00207714"/>
    <w:rsid w:val="00212BF2"/>
    <w:rsid w:val="0021416F"/>
    <w:rsid w:val="00214ACD"/>
    <w:rsid w:val="00214CEF"/>
    <w:rsid w:val="002215BB"/>
    <w:rsid w:val="00221F6D"/>
    <w:rsid w:val="00222277"/>
    <w:rsid w:val="00223FA7"/>
    <w:rsid w:val="00224923"/>
    <w:rsid w:val="00227232"/>
    <w:rsid w:val="002274E8"/>
    <w:rsid w:val="002318F7"/>
    <w:rsid w:val="00237C05"/>
    <w:rsid w:val="002431B1"/>
    <w:rsid w:val="00243625"/>
    <w:rsid w:val="00244083"/>
    <w:rsid w:val="00247D28"/>
    <w:rsid w:val="0025107A"/>
    <w:rsid w:val="0025252E"/>
    <w:rsid w:val="002532D2"/>
    <w:rsid w:val="0025395E"/>
    <w:rsid w:val="002560F6"/>
    <w:rsid w:val="00270D53"/>
    <w:rsid w:val="002737FB"/>
    <w:rsid w:val="00281CFC"/>
    <w:rsid w:val="00283AD0"/>
    <w:rsid w:val="00284FBA"/>
    <w:rsid w:val="002859BF"/>
    <w:rsid w:val="00287DFD"/>
    <w:rsid w:val="00291C48"/>
    <w:rsid w:val="0029306D"/>
    <w:rsid w:val="00296412"/>
    <w:rsid w:val="00296665"/>
    <w:rsid w:val="002977F3"/>
    <w:rsid w:val="002A304D"/>
    <w:rsid w:val="002A619A"/>
    <w:rsid w:val="002B19CA"/>
    <w:rsid w:val="002B1B49"/>
    <w:rsid w:val="002B6387"/>
    <w:rsid w:val="002B68FF"/>
    <w:rsid w:val="002C21DE"/>
    <w:rsid w:val="002C50AF"/>
    <w:rsid w:val="002D4963"/>
    <w:rsid w:val="002D4AAA"/>
    <w:rsid w:val="002D7034"/>
    <w:rsid w:val="002E041A"/>
    <w:rsid w:val="002E09C8"/>
    <w:rsid w:val="002E27B1"/>
    <w:rsid w:val="002E3639"/>
    <w:rsid w:val="002E713B"/>
    <w:rsid w:val="002F07E0"/>
    <w:rsid w:val="002F0E4B"/>
    <w:rsid w:val="002F6896"/>
    <w:rsid w:val="002F6900"/>
    <w:rsid w:val="002F7840"/>
    <w:rsid w:val="003003D0"/>
    <w:rsid w:val="00302093"/>
    <w:rsid w:val="0030278F"/>
    <w:rsid w:val="00305EB1"/>
    <w:rsid w:val="003065B3"/>
    <w:rsid w:val="003125A7"/>
    <w:rsid w:val="00314052"/>
    <w:rsid w:val="003146F3"/>
    <w:rsid w:val="00314FA2"/>
    <w:rsid w:val="00315169"/>
    <w:rsid w:val="003159A7"/>
    <w:rsid w:val="003163EA"/>
    <w:rsid w:val="00316C06"/>
    <w:rsid w:val="00324FC8"/>
    <w:rsid w:val="003264C8"/>
    <w:rsid w:val="00327933"/>
    <w:rsid w:val="00327B26"/>
    <w:rsid w:val="00331BA3"/>
    <w:rsid w:val="00333366"/>
    <w:rsid w:val="003354E2"/>
    <w:rsid w:val="003373EE"/>
    <w:rsid w:val="003416D1"/>
    <w:rsid w:val="00342711"/>
    <w:rsid w:val="00342F47"/>
    <w:rsid w:val="00344B8A"/>
    <w:rsid w:val="00351EFC"/>
    <w:rsid w:val="00354899"/>
    <w:rsid w:val="0035561D"/>
    <w:rsid w:val="00355B90"/>
    <w:rsid w:val="0036196D"/>
    <w:rsid w:val="00365088"/>
    <w:rsid w:val="003670C6"/>
    <w:rsid w:val="003724BF"/>
    <w:rsid w:val="00380BBE"/>
    <w:rsid w:val="00381F48"/>
    <w:rsid w:val="00383B57"/>
    <w:rsid w:val="00386C64"/>
    <w:rsid w:val="0039413A"/>
    <w:rsid w:val="00394AD5"/>
    <w:rsid w:val="00394F4A"/>
    <w:rsid w:val="00397D0F"/>
    <w:rsid w:val="00397DAE"/>
    <w:rsid w:val="003A1FF2"/>
    <w:rsid w:val="003A3C8C"/>
    <w:rsid w:val="003B078E"/>
    <w:rsid w:val="003B35EC"/>
    <w:rsid w:val="003B4DD8"/>
    <w:rsid w:val="003C0394"/>
    <w:rsid w:val="003C63BC"/>
    <w:rsid w:val="003D21E5"/>
    <w:rsid w:val="003D3BED"/>
    <w:rsid w:val="003D77F0"/>
    <w:rsid w:val="003E5029"/>
    <w:rsid w:val="003E5F67"/>
    <w:rsid w:val="003F25FC"/>
    <w:rsid w:val="003F28F8"/>
    <w:rsid w:val="003F2C5A"/>
    <w:rsid w:val="003F401E"/>
    <w:rsid w:val="003F57BE"/>
    <w:rsid w:val="00401958"/>
    <w:rsid w:val="00401EA4"/>
    <w:rsid w:val="00402621"/>
    <w:rsid w:val="00407355"/>
    <w:rsid w:val="004073DD"/>
    <w:rsid w:val="0041095D"/>
    <w:rsid w:val="004122F4"/>
    <w:rsid w:val="00414A20"/>
    <w:rsid w:val="00417E25"/>
    <w:rsid w:val="00420C62"/>
    <w:rsid w:val="00421B07"/>
    <w:rsid w:val="004231EB"/>
    <w:rsid w:val="004254D4"/>
    <w:rsid w:val="00425731"/>
    <w:rsid w:val="0042711B"/>
    <w:rsid w:val="004273E5"/>
    <w:rsid w:val="00427AC3"/>
    <w:rsid w:val="00430B4D"/>
    <w:rsid w:val="004313DD"/>
    <w:rsid w:val="004326F8"/>
    <w:rsid w:val="004337D5"/>
    <w:rsid w:val="004344EE"/>
    <w:rsid w:val="00435460"/>
    <w:rsid w:val="004354BA"/>
    <w:rsid w:val="004407B8"/>
    <w:rsid w:val="00440FDA"/>
    <w:rsid w:val="00442052"/>
    <w:rsid w:val="004429E0"/>
    <w:rsid w:val="00443C4C"/>
    <w:rsid w:val="0044513B"/>
    <w:rsid w:val="00446033"/>
    <w:rsid w:val="004468AB"/>
    <w:rsid w:val="004470BD"/>
    <w:rsid w:val="00447B13"/>
    <w:rsid w:val="00450954"/>
    <w:rsid w:val="00452CA7"/>
    <w:rsid w:val="004557B5"/>
    <w:rsid w:val="00456F8B"/>
    <w:rsid w:val="00460E21"/>
    <w:rsid w:val="00460FE5"/>
    <w:rsid w:val="0046210E"/>
    <w:rsid w:val="00463968"/>
    <w:rsid w:val="00465351"/>
    <w:rsid w:val="004656F6"/>
    <w:rsid w:val="004679CC"/>
    <w:rsid w:val="00467A80"/>
    <w:rsid w:val="00472AE2"/>
    <w:rsid w:val="00475DDD"/>
    <w:rsid w:val="00476454"/>
    <w:rsid w:val="00482463"/>
    <w:rsid w:val="004858B9"/>
    <w:rsid w:val="0049301E"/>
    <w:rsid w:val="00496C0F"/>
    <w:rsid w:val="004A3A57"/>
    <w:rsid w:val="004B189E"/>
    <w:rsid w:val="004B48C1"/>
    <w:rsid w:val="004B71B2"/>
    <w:rsid w:val="004C45B5"/>
    <w:rsid w:val="004C614C"/>
    <w:rsid w:val="004D0A65"/>
    <w:rsid w:val="004D3CEE"/>
    <w:rsid w:val="004D54CD"/>
    <w:rsid w:val="004E0A82"/>
    <w:rsid w:val="004E21AA"/>
    <w:rsid w:val="004E4B8E"/>
    <w:rsid w:val="004F18AB"/>
    <w:rsid w:val="004F335B"/>
    <w:rsid w:val="004F4832"/>
    <w:rsid w:val="004F5095"/>
    <w:rsid w:val="004F6416"/>
    <w:rsid w:val="005028EC"/>
    <w:rsid w:val="00502A4C"/>
    <w:rsid w:val="00505744"/>
    <w:rsid w:val="00506CB8"/>
    <w:rsid w:val="005075EC"/>
    <w:rsid w:val="00510814"/>
    <w:rsid w:val="00511173"/>
    <w:rsid w:val="00511370"/>
    <w:rsid w:val="005136FB"/>
    <w:rsid w:val="0051590B"/>
    <w:rsid w:val="00522257"/>
    <w:rsid w:val="00524EE4"/>
    <w:rsid w:val="005251DD"/>
    <w:rsid w:val="005259E6"/>
    <w:rsid w:val="00526D0C"/>
    <w:rsid w:val="00530452"/>
    <w:rsid w:val="0053154C"/>
    <w:rsid w:val="005342BF"/>
    <w:rsid w:val="005352F3"/>
    <w:rsid w:val="00535408"/>
    <w:rsid w:val="00535A29"/>
    <w:rsid w:val="00541F13"/>
    <w:rsid w:val="005457E5"/>
    <w:rsid w:val="00550B8B"/>
    <w:rsid w:val="00551818"/>
    <w:rsid w:val="00553AA3"/>
    <w:rsid w:val="00555D85"/>
    <w:rsid w:val="00570F5E"/>
    <w:rsid w:val="00574812"/>
    <w:rsid w:val="00577B74"/>
    <w:rsid w:val="0058022D"/>
    <w:rsid w:val="00584840"/>
    <w:rsid w:val="005858C3"/>
    <w:rsid w:val="00591C55"/>
    <w:rsid w:val="005921A6"/>
    <w:rsid w:val="005A1405"/>
    <w:rsid w:val="005A2885"/>
    <w:rsid w:val="005B4896"/>
    <w:rsid w:val="005C05F3"/>
    <w:rsid w:val="005C49BA"/>
    <w:rsid w:val="005C72AA"/>
    <w:rsid w:val="005C7816"/>
    <w:rsid w:val="005D1432"/>
    <w:rsid w:val="005D244D"/>
    <w:rsid w:val="005D26A0"/>
    <w:rsid w:val="005D33E1"/>
    <w:rsid w:val="005D3560"/>
    <w:rsid w:val="005D5F3B"/>
    <w:rsid w:val="005E6276"/>
    <w:rsid w:val="005E6597"/>
    <w:rsid w:val="005E67C8"/>
    <w:rsid w:val="005E6FE7"/>
    <w:rsid w:val="005F0594"/>
    <w:rsid w:val="005F0FEA"/>
    <w:rsid w:val="005F14B9"/>
    <w:rsid w:val="005F208C"/>
    <w:rsid w:val="005F24ED"/>
    <w:rsid w:val="00600582"/>
    <w:rsid w:val="0060096E"/>
    <w:rsid w:val="00600E9B"/>
    <w:rsid w:val="00602A9E"/>
    <w:rsid w:val="006061D0"/>
    <w:rsid w:val="006101D7"/>
    <w:rsid w:val="0061097B"/>
    <w:rsid w:val="00610C12"/>
    <w:rsid w:val="00617DD1"/>
    <w:rsid w:val="00620F34"/>
    <w:rsid w:val="00627840"/>
    <w:rsid w:val="00631B4A"/>
    <w:rsid w:val="00631F04"/>
    <w:rsid w:val="006337D5"/>
    <w:rsid w:val="00633F35"/>
    <w:rsid w:val="0063526A"/>
    <w:rsid w:val="00644C65"/>
    <w:rsid w:val="0064669D"/>
    <w:rsid w:val="00652BB4"/>
    <w:rsid w:val="006535E6"/>
    <w:rsid w:val="0066534F"/>
    <w:rsid w:val="00666738"/>
    <w:rsid w:val="00670AD9"/>
    <w:rsid w:val="00670BDF"/>
    <w:rsid w:val="0067571D"/>
    <w:rsid w:val="00682347"/>
    <w:rsid w:val="00687229"/>
    <w:rsid w:val="006923DE"/>
    <w:rsid w:val="006930BD"/>
    <w:rsid w:val="00695DEC"/>
    <w:rsid w:val="006960BA"/>
    <w:rsid w:val="00697AAC"/>
    <w:rsid w:val="006A397B"/>
    <w:rsid w:val="006A4361"/>
    <w:rsid w:val="006A4C94"/>
    <w:rsid w:val="006A59EE"/>
    <w:rsid w:val="006A5A37"/>
    <w:rsid w:val="006A5D1C"/>
    <w:rsid w:val="006B17F4"/>
    <w:rsid w:val="006B3CA1"/>
    <w:rsid w:val="006B3FFA"/>
    <w:rsid w:val="006B506D"/>
    <w:rsid w:val="006B547A"/>
    <w:rsid w:val="006B6FC7"/>
    <w:rsid w:val="006B70ED"/>
    <w:rsid w:val="006C22AC"/>
    <w:rsid w:val="006C468C"/>
    <w:rsid w:val="006C49DC"/>
    <w:rsid w:val="006C55FA"/>
    <w:rsid w:val="006C7D8E"/>
    <w:rsid w:val="006D125D"/>
    <w:rsid w:val="006D1FD6"/>
    <w:rsid w:val="006D25D6"/>
    <w:rsid w:val="006D5B47"/>
    <w:rsid w:val="006D620F"/>
    <w:rsid w:val="006D62E6"/>
    <w:rsid w:val="006D739A"/>
    <w:rsid w:val="006E6528"/>
    <w:rsid w:val="006E6EF7"/>
    <w:rsid w:val="006E7831"/>
    <w:rsid w:val="006F0413"/>
    <w:rsid w:val="006F4697"/>
    <w:rsid w:val="006F52DC"/>
    <w:rsid w:val="006F5572"/>
    <w:rsid w:val="006F6791"/>
    <w:rsid w:val="0070039D"/>
    <w:rsid w:val="00701327"/>
    <w:rsid w:val="00701DE8"/>
    <w:rsid w:val="0070216A"/>
    <w:rsid w:val="00703C44"/>
    <w:rsid w:val="00703F6D"/>
    <w:rsid w:val="007043D5"/>
    <w:rsid w:val="00707E38"/>
    <w:rsid w:val="0071656F"/>
    <w:rsid w:val="00716E67"/>
    <w:rsid w:val="0071768B"/>
    <w:rsid w:val="00720D7B"/>
    <w:rsid w:val="00727775"/>
    <w:rsid w:val="0073558B"/>
    <w:rsid w:val="00736146"/>
    <w:rsid w:val="00736FE3"/>
    <w:rsid w:val="00737177"/>
    <w:rsid w:val="007373EF"/>
    <w:rsid w:val="007464F8"/>
    <w:rsid w:val="0074659F"/>
    <w:rsid w:val="00746AB8"/>
    <w:rsid w:val="007508B3"/>
    <w:rsid w:val="00750A89"/>
    <w:rsid w:val="00751964"/>
    <w:rsid w:val="00753586"/>
    <w:rsid w:val="007548E1"/>
    <w:rsid w:val="00774148"/>
    <w:rsid w:val="00780905"/>
    <w:rsid w:val="00782EC6"/>
    <w:rsid w:val="007830BD"/>
    <w:rsid w:val="00787F4D"/>
    <w:rsid w:val="007917C7"/>
    <w:rsid w:val="00797DA5"/>
    <w:rsid w:val="007A1167"/>
    <w:rsid w:val="007A74A4"/>
    <w:rsid w:val="007B33DD"/>
    <w:rsid w:val="007B499C"/>
    <w:rsid w:val="007B570E"/>
    <w:rsid w:val="007B5F80"/>
    <w:rsid w:val="007B783E"/>
    <w:rsid w:val="007B7E03"/>
    <w:rsid w:val="007C0BF6"/>
    <w:rsid w:val="007C329E"/>
    <w:rsid w:val="007C36A0"/>
    <w:rsid w:val="007C4B9B"/>
    <w:rsid w:val="007C6B97"/>
    <w:rsid w:val="007C77DF"/>
    <w:rsid w:val="007C7B15"/>
    <w:rsid w:val="007D0794"/>
    <w:rsid w:val="007D3655"/>
    <w:rsid w:val="007D50C7"/>
    <w:rsid w:val="007E15C6"/>
    <w:rsid w:val="007E446B"/>
    <w:rsid w:val="007F0911"/>
    <w:rsid w:val="007F471D"/>
    <w:rsid w:val="0080161C"/>
    <w:rsid w:val="008051A8"/>
    <w:rsid w:val="008063B5"/>
    <w:rsid w:val="00806BC8"/>
    <w:rsid w:val="00806DF5"/>
    <w:rsid w:val="0080775C"/>
    <w:rsid w:val="008109E8"/>
    <w:rsid w:val="00810D01"/>
    <w:rsid w:val="008205B3"/>
    <w:rsid w:val="00821393"/>
    <w:rsid w:val="008230AA"/>
    <w:rsid w:val="0082346C"/>
    <w:rsid w:val="00824AF5"/>
    <w:rsid w:val="00825522"/>
    <w:rsid w:val="00827BD8"/>
    <w:rsid w:val="008304B5"/>
    <w:rsid w:val="008306B1"/>
    <w:rsid w:val="00831F93"/>
    <w:rsid w:val="00832F6E"/>
    <w:rsid w:val="008372E7"/>
    <w:rsid w:val="0084289A"/>
    <w:rsid w:val="00842B45"/>
    <w:rsid w:val="0084478B"/>
    <w:rsid w:val="00844A83"/>
    <w:rsid w:val="00847528"/>
    <w:rsid w:val="008509CA"/>
    <w:rsid w:val="00851E7A"/>
    <w:rsid w:val="008531CB"/>
    <w:rsid w:val="00854163"/>
    <w:rsid w:val="008562D7"/>
    <w:rsid w:val="0086214E"/>
    <w:rsid w:val="00865E22"/>
    <w:rsid w:val="008674C4"/>
    <w:rsid w:val="0086798B"/>
    <w:rsid w:val="00867BB4"/>
    <w:rsid w:val="0087469C"/>
    <w:rsid w:val="00876046"/>
    <w:rsid w:val="008806E1"/>
    <w:rsid w:val="00880938"/>
    <w:rsid w:val="0088583B"/>
    <w:rsid w:val="00887364"/>
    <w:rsid w:val="00891E8F"/>
    <w:rsid w:val="008927D9"/>
    <w:rsid w:val="008A06A8"/>
    <w:rsid w:val="008A0ABB"/>
    <w:rsid w:val="008A222D"/>
    <w:rsid w:val="008A356E"/>
    <w:rsid w:val="008A66E9"/>
    <w:rsid w:val="008B09E0"/>
    <w:rsid w:val="008B324D"/>
    <w:rsid w:val="008B7B7F"/>
    <w:rsid w:val="008C0B87"/>
    <w:rsid w:val="008C2569"/>
    <w:rsid w:val="008C2CD0"/>
    <w:rsid w:val="008C31C6"/>
    <w:rsid w:val="008C5906"/>
    <w:rsid w:val="008D0D81"/>
    <w:rsid w:val="008D4F3D"/>
    <w:rsid w:val="008E209D"/>
    <w:rsid w:val="008E2AF6"/>
    <w:rsid w:val="008E2E49"/>
    <w:rsid w:val="008E5311"/>
    <w:rsid w:val="008F4CDB"/>
    <w:rsid w:val="008F5826"/>
    <w:rsid w:val="008F6B82"/>
    <w:rsid w:val="008F7A99"/>
    <w:rsid w:val="008F7D6B"/>
    <w:rsid w:val="00900E6D"/>
    <w:rsid w:val="00903477"/>
    <w:rsid w:val="00903E67"/>
    <w:rsid w:val="009103E7"/>
    <w:rsid w:val="0091062B"/>
    <w:rsid w:val="00912357"/>
    <w:rsid w:val="00913AD3"/>
    <w:rsid w:val="00915231"/>
    <w:rsid w:val="00921C3D"/>
    <w:rsid w:val="0092409E"/>
    <w:rsid w:val="009316F4"/>
    <w:rsid w:val="0093220E"/>
    <w:rsid w:val="00933927"/>
    <w:rsid w:val="00933E69"/>
    <w:rsid w:val="0093472D"/>
    <w:rsid w:val="00935D06"/>
    <w:rsid w:val="00936F96"/>
    <w:rsid w:val="00942A9C"/>
    <w:rsid w:val="0094535B"/>
    <w:rsid w:val="009465FD"/>
    <w:rsid w:val="00946971"/>
    <w:rsid w:val="00947C0C"/>
    <w:rsid w:val="00952790"/>
    <w:rsid w:val="00953D5B"/>
    <w:rsid w:val="00954785"/>
    <w:rsid w:val="00954A09"/>
    <w:rsid w:val="009601AE"/>
    <w:rsid w:val="00961B62"/>
    <w:rsid w:val="00963E29"/>
    <w:rsid w:val="0097720F"/>
    <w:rsid w:val="00982FD1"/>
    <w:rsid w:val="00985869"/>
    <w:rsid w:val="009861FD"/>
    <w:rsid w:val="00987EC9"/>
    <w:rsid w:val="00990E6D"/>
    <w:rsid w:val="00997375"/>
    <w:rsid w:val="009A19CD"/>
    <w:rsid w:val="009B0A83"/>
    <w:rsid w:val="009B3420"/>
    <w:rsid w:val="009B6534"/>
    <w:rsid w:val="009C2153"/>
    <w:rsid w:val="009C25FF"/>
    <w:rsid w:val="009C3B3D"/>
    <w:rsid w:val="009C65B7"/>
    <w:rsid w:val="009C7A54"/>
    <w:rsid w:val="009D4307"/>
    <w:rsid w:val="009E0650"/>
    <w:rsid w:val="009E083C"/>
    <w:rsid w:val="009E10AA"/>
    <w:rsid w:val="009E1576"/>
    <w:rsid w:val="009E5614"/>
    <w:rsid w:val="009E7BF2"/>
    <w:rsid w:val="009F0774"/>
    <w:rsid w:val="009F2FE9"/>
    <w:rsid w:val="009F343E"/>
    <w:rsid w:val="009F3478"/>
    <w:rsid w:val="009F3C84"/>
    <w:rsid w:val="009F50CC"/>
    <w:rsid w:val="009F7C37"/>
    <w:rsid w:val="00A00717"/>
    <w:rsid w:val="00A0123E"/>
    <w:rsid w:val="00A03794"/>
    <w:rsid w:val="00A11978"/>
    <w:rsid w:val="00A119BE"/>
    <w:rsid w:val="00A16EAA"/>
    <w:rsid w:val="00A17409"/>
    <w:rsid w:val="00A20926"/>
    <w:rsid w:val="00A2476E"/>
    <w:rsid w:val="00A24F1A"/>
    <w:rsid w:val="00A25B8F"/>
    <w:rsid w:val="00A26999"/>
    <w:rsid w:val="00A26DAA"/>
    <w:rsid w:val="00A27206"/>
    <w:rsid w:val="00A27306"/>
    <w:rsid w:val="00A30574"/>
    <w:rsid w:val="00A36B97"/>
    <w:rsid w:val="00A4265A"/>
    <w:rsid w:val="00A455DE"/>
    <w:rsid w:val="00A51393"/>
    <w:rsid w:val="00A54C7A"/>
    <w:rsid w:val="00A57DE8"/>
    <w:rsid w:val="00A61108"/>
    <w:rsid w:val="00A61D98"/>
    <w:rsid w:val="00A649E4"/>
    <w:rsid w:val="00A65DE8"/>
    <w:rsid w:val="00A66EA3"/>
    <w:rsid w:val="00A6762A"/>
    <w:rsid w:val="00A70824"/>
    <w:rsid w:val="00A73873"/>
    <w:rsid w:val="00A73B05"/>
    <w:rsid w:val="00A73C52"/>
    <w:rsid w:val="00A7487A"/>
    <w:rsid w:val="00A77E34"/>
    <w:rsid w:val="00A80D15"/>
    <w:rsid w:val="00A87556"/>
    <w:rsid w:val="00A876DE"/>
    <w:rsid w:val="00A92931"/>
    <w:rsid w:val="00A94520"/>
    <w:rsid w:val="00AA0371"/>
    <w:rsid w:val="00AA13E6"/>
    <w:rsid w:val="00AA3DC4"/>
    <w:rsid w:val="00AA7E3E"/>
    <w:rsid w:val="00AB01A7"/>
    <w:rsid w:val="00AB09E5"/>
    <w:rsid w:val="00AB235C"/>
    <w:rsid w:val="00AC09EC"/>
    <w:rsid w:val="00AC0AD1"/>
    <w:rsid w:val="00AC2DCB"/>
    <w:rsid w:val="00AC407A"/>
    <w:rsid w:val="00AC4120"/>
    <w:rsid w:val="00AC4365"/>
    <w:rsid w:val="00AC5470"/>
    <w:rsid w:val="00AC788D"/>
    <w:rsid w:val="00AC7C90"/>
    <w:rsid w:val="00AD2383"/>
    <w:rsid w:val="00AD442B"/>
    <w:rsid w:val="00AE36DF"/>
    <w:rsid w:val="00AE3AED"/>
    <w:rsid w:val="00AE3F5E"/>
    <w:rsid w:val="00AE4533"/>
    <w:rsid w:val="00AE5753"/>
    <w:rsid w:val="00AE7105"/>
    <w:rsid w:val="00AF296C"/>
    <w:rsid w:val="00AF583E"/>
    <w:rsid w:val="00B00134"/>
    <w:rsid w:val="00B029D1"/>
    <w:rsid w:val="00B03EF8"/>
    <w:rsid w:val="00B04122"/>
    <w:rsid w:val="00B0605E"/>
    <w:rsid w:val="00B06215"/>
    <w:rsid w:val="00B10450"/>
    <w:rsid w:val="00B12589"/>
    <w:rsid w:val="00B131C9"/>
    <w:rsid w:val="00B176C4"/>
    <w:rsid w:val="00B20D3C"/>
    <w:rsid w:val="00B20D91"/>
    <w:rsid w:val="00B23A15"/>
    <w:rsid w:val="00B243F8"/>
    <w:rsid w:val="00B25C6B"/>
    <w:rsid w:val="00B26139"/>
    <w:rsid w:val="00B31E9C"/>
    <w:rsid w:val="00B33246"/>
    <w:rsid w:val="00B349D2"/>
    <w:rsid w:val="00B402BA"/>
    <w:rsid w:val="00B40740"/>
    <w:rsid w:val="00B41037"/>
    <w:rsid w:val="00B44516"/>
    <w:rsid w:val="00B45AC2"/>
    <w:rsid w:val="00B55000"/>
    <w:rsid w:val="00B560AA"/>
    <w:rsid w:val="00B60741"/>
    <w:rsid w:val="00B60FDB"/>
    <w:rsid w:val="00B6253C"/>
    <w:rsid w:val="00B62F86"/>
    <w:rsid w:val="00B6303D"/>
    <w:rsid w:val="00B63180"/>
    <w:rsid w:val="00B63DAA"/>
    <w:rsid w:val="00B641A5"/>
    <w:rsid w:val="00B67079"/>
    <w:rsid w:val="00B67CD9"/>
    <w:rsid w:val="00B752D4"/>
    <w:rsid w:val="00B80260"/>
    <w:rsid w:val="00B8036A"/>
    <w:rsid w:val="00B815F0"/>
    <w:rsid w:val="00B81B50"/>
    <w:rsid w:val="00B8360F"/>
    <w:rsid w:val="00B84291"/>
    <w:rsid w:val="00B84BAF"/>
    <w:rsid w:val="00B913A6"/>
    <w:rsid w:val="00B94E63"/>
    <w:rsid w:val="00BA3AA8"/>
    <w:rsid w:val="00BA4F2F"/>
    <w:rsid w:val="00BA5123"/>
    <w:rsid w:val="00BA5BC0"/>
    <w:rsid w:val="00BA5DEE"/>
    <w:rsid w:val="00BA7DE4"/>
    <w:rsid w:val="00BB02EB"/>
    <w:rsid w:val="00BB059C"/>
    <w:rsid w:val="00BB62EB"/>
    <w:rsid w:val="00BB6AE3"/>
    <w:rsid w:val="00BB6C74"/>
    <w:rsid w:val="00BC149B"/>
    <w:rsid w:val="00BC5229"/>
    <w:rsid w:val="00BC5824"/>
    <w:rsid w:val="00BC7A9D"/>
    <w:rsid w:val="00BD149B"/>
    <w:rsid w:val="00BD2CB5"/>
    <w:rsid w:val="00BD7664"/>
    <w:rsid w:val="00BE4961"/>
    <w:rsid w:val="00BE79C4"/>
    <w:rsid w:val="00BF0AB6"/>
    <w:rsid w:val="00BF1BAA"/>
    <w:rsid w:val="00BF33F3"/>
    <w:rsid w:val="00BF50E0"/>
    <w:rsid w:val="00BF7A43"/>
    <w:rsid w:val="00C003FA"/>
    <w:rsid w:val="00C00D1C"/>
    <w:rsid w:val="00C02A7C"/>
    <w:rsid w:val="00C04744"/>
    <w:rsid w:val="00C04B30"/>
    <w:rsid w:val="00C0511E"/>
    <w:rsid w:val="00C05656"/>
    <w:rsid w:val="00C05B00"/>
    <w:rsid w:val="00C068A7"/>
    <w:rsid w:val="00C0770D"/>
    <w:rsid w:val="00C11651"/>
    <w:rsid w:val="00C14B9E"/>
    <w:rsid w:val="00C217B7"/>
    <w:rsid w:val="00C2216E"/>
    <w:rsid w:val="00C23362"/>
    <w:rsid w:val="00C31F22"/>
    <w:rsid w:val="00C333C6"/>
    <w:rsid w:val="00C33535"/>
    <w:rsid w:val="00C35E8C"/>
    <w:rsid w:val="00C467D9"/>
    <w:rsid w:val="00C47CB1"/>
    <w:rsid w:val="00C504E8"/>
    <w:rsid w:val="00C50BA4"/>
    <w:rsid w:val="00C527E6"/>
    <w:rsid w:val="00C628F5"/>
    <w:rsid w:val="00C66BE5"/>
    <w:rsid w:val="00C67E14"/>
    <w:rsid w:val="00C715B5"/>
    <w:rsid w:val="00C74620"/>
    <w:rsid w:val="00C74A39"/>
    <w:rsid w:val="00C75346"/>
    <w:rsid w:val="00C757EE"/>
    <w:rsid w:val="00C81271"/>
    <w:rsid w:val="00C85F0F"/>
    <w:rsid w:val="00C85FBE"/>
    <w:rsid w:val="00C86939"/>
    <w:rsid w:val="00C92D9F"/>
    <w:rsid w:val="00C9463C"/>
    <w:rsid w:val="00C96907"/>
    <w:rsid w:val="00C96B2C"/>
    <w:rsid w:val="00CA1B62"/>
    <w:rsid w:val="00CA226E"/>
    <w:rsid w:val="00CA4559"/>
    <w:rsid w:val="00CA5006"/>
    <w:rsid w:val="00CA6977"/>
    <w:rsid w:val="00CB1352"/>
    <w:rsid w:val="00CB1A96"/>
    <w:rsid w:val="00CB2264"/>
    <w:rsid w:val="00CB4A51"/>
    <w:rsid w:val="00CB65D7"/>
    <w:rsid w:val="00CB77E7"/>
    <w:rsid w:val="00CB79C4"/>
    <w:rsid w:val="00CB7DE0"/>
    <w:rsid w:val="00CC03BA"/>
    <w:rsid w:val="00CC0A40"/>
    <w:rsid w:val="00CC1326"/>
    <w:rsid w:val="00CC4272"/>
    <w:rsid w:val="00CC4CEA"/>
    <w:rsid w:val="00CC516E"/>
    <w:rsid w:val="00CC5CE9"/>
    <w:rsid w:val="00CC64B9"/>
    <w:rsid w:val="00CC7779"/>
    <w:rsid w:val="00CD0B66"/>
    <w:rsid w:val="00CD12C3"/>
    <w:rsid w:val="00CD310E"/>
    <w:rsid w:val="00CD5204"/>
    <w:rsid w:val="00CD7B01"/>
    <w:rsid w:val="00CE02D0"/>
    <w:rsid w:val="00CE04FA"/>
    <w:rsid w:val="00CE41B9"/>
    <w:rsid w:val="00CF0830"/>
    <w:rsid w:val="00CF3A96"/>
    <w:rsid w:val="00CF3F0B"/>
    <w:rsid w:val="00CF6244"/>
    <w:rsid w:val="00D004BD"/>
    <w:rsid w:val="00D012FA"/>
    <w:rsid w:val="00D05816"/>
    <w:rsid w:val="00D10756"/>
    <w:rsid w:val="00D107A1"/>
    <w:rsid w:val="00D11EFA"/>
    <w:rsid w:val="00D12ECA"/>
    <w:rsid w:val="00D14F85"/>
    <w:rsid w:val="00D15220"/>
    <w:rsid w:val="00D163B7"/>
    <w:rsid w:val="00D16AD7"/>
    <w:rsid w:val="00D206CA"/>
    <w:rsid w:val="00D207B1"/>
    <w:rsid w:val="00D20A15"/>
    <w:rsid w:val="00D25004"/>
    <w:rsid w:val="00D37769"/>
    <w:rsid w:val="00D42771"/>
    <w:rsid w:val="00D44AF5"/>
    <w:rsid w:val="00D45174"/>
    <w:rsid w:val="00D45B6C"/>
    <w:rsid w:val="00D46AF0"/>
    <w:rsid w:val="00D50092"/>
    <w:rsid w:val="00D538F9"/>
    <w:rsid w:val="00D53F1C"/>
    <w:rsid w:val="00D56028"/>
    <w:rsid w:val="00D57E5D"/>
    <w:rsid w:val="00D66DBC"/>
    <w:rsid w:val="00D701BF"/>
    <w:rsid w:val="00D722AD"/>
    <w:rsid w:val="00D76340"/>
    <w:rsid w:val="00D766FD"/>
    <w:rsid w:val="00D77B2E"/>
    <w:rsid w:val="00D83CCA"/>
    <w:rsid w:val="00D90D25"/>
    <w:rsid w:val="00DA1D2A"/>
    <w:rsid w:val="00DA32D1"/>
    <w:rsid w:val="00DA411C"/>
    <w:rsid w:val="00DA51C3"/>
    <w:rsid w:val="00DA743B"/>
    <w:rsid w:val="00DB5BFC"/>
    <w:rsid w:val="00DB61BB"/>
    <w:rsid w:val="00DB72C4"/>
    <w:rsid w:val="00DB775F"/>
    <w:rsid w:val="00DC3678"/>
    <w:rsid w:val="00DD6FF0"/>
    <w:rsid w:val="00DE18A3"/>
    <w:rsid w:val="00DE25DA"/>
    <w:rsid w:val="00DE2A23"/>
    <w:rsid w:val="00DE5685"/>
    <w:rsid w:val="00DF0352"/>
    <w:rsid w:val="00DF0AA0"/>
    <w:rsid w:val="00DF10A5"/>
    <w:rsid w:val="00DF1BA7"/>
    <w:rsid w:val="00DF218C"/>
    <w:rsid w:val="00DF3D8A"/>
    <w:rsid w:val="00DF70F2"/>
    <w:rsid w:val="00E01B23"/>
    <w:rsid w:val="00E04B2C"/>
    <w:rsid w:val="00E066A5"/>
    <w:rsid w:val="00E10085"/>
    <w:rsid w:val="00E213BB"/>
    <w:rsid w:val="00E21DCE"/>
    <w:rsid w:val="00E221B2"/>
    <w:rsid w:val="00E22824"/>
    <w:rsid w:val="00E2609B"/>
    <w:rsid w:val="00E3682C"/>
    <w:rsid w:val="00E42ADF"/>
    <w:rsid w:val="00E4434D"/>
    <w:rsid w:val="00E46FE9"/>
    <w:rsid w:val="00E4741B"/>
    <w:rsid w:val="00E51CB1"/>
    <w:rsid w:val="00E55222"/>
    <w:rsid w:val="00E61D28"/>
    <w:rsid w:val="00E651CE"/>
    <w:rsid w:val="00E714CD"/>
    <w:rsid w:val="00E7292D"/>
    <w:rsid w:val="00E73F05"/>
    <w:rsid w:val="00E7714C"/>
    <w:rsid w:val="00E813DA"/>
    <w:rsid w:val="00E83484"/>
    <w:rsid w:val="00E848AD"/>
    <w:rsid w:val="00E866D5"/>
    <w:rsid w:val="00E867BA"/>
    <w:rsid w:val="00E96333"/>
    <w:rsid w:val="00E97764"/>
    <w:rsid w:val="00EA40F2"/>
    <w:rsid w:val="00EA53C8"/>
    <w:rsid w:val="00EA5FD9"/>
    <w:rsid w:val="00EA6D32"/>
    <w:rsid w:val="00EA7B2C"/>
    <w:rsid w:val="00EB2C33"/>
    <w:rsid w:val="00EC02A9"/>
    <w:rsid w:val="00EC0DCB"/>
    <w:rsid w:val="00EC25E8"/>
    <w:rsid w:val="00ED06F2"/>
    <w:rsid w:val="00ED0FAC"/>
    <w:rsid w:val="00ED12D7"/>
    <w:rsid w:val="00ED290E"/>
    <w:rsid w:val="00ED6CA1"/>
    <w:rsid w:val="00ED7662"/>
    <w:rsid w:val="00ED7A56"/>
    <w:rsid w:val="00EE0129"/>
    <w:rsid w:val="00EE1972"/>
    <w:rsid w:val="00EE5D10"/>
    <w:rsid w:val="00EF03F9"/>
    <w:rsid w:val="00EF0565"/>
    <w:rsid w:val="00EF09CF"/>
    <w:rsid w:val="00EF188B"/>
    <w:rsid w:val="00EF3065"/>
    <w:rsid w:val="00EF472B"/>
    <w:rsid w:val="00EF50DC"/>
    <w:rsid w:val="00EF76A1"/>
    <w:rsid w:val="00F01393"/>
    <w:rsid w:val="00F101EA"/>
    <w:rsid w:val="00F12C6A"/>
    <w:rsid w:val="00F14D6B"/>
    <w:rsid w:val="00F14E4D"/>
    <w:rsid w:val="00F179F7"/>
    <w:rsid w:val="00F257DE"/>
    <w:rsid w:val="00F27AC1"/>
    <w:rsid w:val="00F324CB"/>
    <w:rsid w:val="00F3289F"/>
    <w:rsid w:val="00F33902"/>
    <w:rsid w:val="00F33D4D"/>
    <w:rsid w:val="00F34C89"/>
    <w:rsid w:val="00F359AC"/>
    <w:rsid w:val="00F36242"/>
    <w:rsid w:val="00F36626"/>
    <w:rsid w:val="00F37A62"/>
    <w:rsid w:val="00F37CF9"/>
    <w:rsid w:val="00F37F31"/>
    <w:rsid w:val="00F41542"/>
    <w:rsid w:val="00F435ED"/>
    <w:rsid w:val="00F44B6F"/>
    <w:rsid w:val="00F456AA"/>
    <w:rsid w:val="00F4620A"/>
    <w:rsid w:val="00F55558"/>
    <w:rsid w:val="00F563F2"/>
    <w:rsid w:val="00F573DD"/>
    <w:rsid w:val="00F5764C"/>
    <w:rsid w:val="00F57E42"/>
    <w:rsid w:val="00F63186"/>
    <w:rsid w:val="00F63716"/>
    <w:rsid w:val="00F63765"/>
    <w:rsid w:val="00F63A6A"/>
    <w:rsid w:val="00F63AD1"/>
    <w:rsid w:val="00F65F0A"/>
    <w:rsid w:val="00F71F0F"/>
    <w:rsid w:val="00F72C23"/>
    <w:rsid w:val="00F736F9"/>
    <w:rsid w:val="00F74820"/>
    <w:rsid w:val="00F75F8D"/>
    <w:rsid w:val="00F76F01"/>
    <w:rsid w:val="00F805A4"/>
    <w:rsid w:val="00F867F5"/>
    <w:rsid w:val="00F92E45"/>
    <w:rsid w:val="00F946B9"/>
    <w:rsid w:val="00F94CBC"/>
    <w:rsid w:val="00FA0F46"/>
    <w:rsid w:val="00FA2E69"/>
    <w:rsid w:val="00FA3943"/>
    <w:rsid w:val="00FA4649"/>
    <w:rsid w:val="00FA690F"/>
    <w:rsid w:val="00FB0652"/>
    <w:rsid w:val="00FB110E"/>
    <w:rsid w:val="00FB3CF9"/>
    <w:rsid w:val="00FB3F77"/>
    <w:rsid w:val="00FB48AD"/>
    <w:rsid w:val="00FB4E71"/>
    <w:rsid w:val="00FB6DAE"/>
    <w:rsid w:val="00FC122C"/>
    <w:rsid w:val="00FC4B6D"/>
    <w:rsid w:val="00FD28D9"/>
    <w:rsid w:val="00FD41D4"/>
    <w:rsid w:val="00FD4551"/>
    <w:rsid w:val="00FD51E4"/>
    <w:rsid w:val="00FD71B3"/>
    <w:rsid w:val="00FE13A9"/>
    <w:rsid w:val="00FE13F6"/>
    <w:rsid w:val="00FE1974"/>
    <w:rsid w:val="00FE282D"/>
    <w:rsid w:val="00FF0415"/>
    <w:rsid w:val="00FF063A"/>
    <w:rsid w:val="00FF31F3"/>
    <w:rsid w:val="34556C4E"/>
    <w:rsid w:val="3BE34E1F"/>
    <w:rsid w:val="3D2F1044"/>
    <w:rsid w:val="724330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99" w:unhideWhenUsed="0" w:qFormat="1"/>
    <w:lsdException w:name="footer" w:semiHidden="0" w:uiPriority="99" w:unhideWhenUsed="0" w:qFormat="1"/>
    <w:lsdException w:name="caption" w:uiPriority="35" w:qFormat="1"/>
    <w:lsdException w:name="annotation reference" w:semiHidden="0" w:qFormat="1"/>
    <w:lsdException w:name="page number" w:semiHidden="0" w:uiPriority="99"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99"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Strong"/>
    <w:uiPriority w:val="99"/>
    <w:qFormat/>
    <w:rPr>
      <w:rFonts w:cs="Times New Roman"/>
      <w:b/>
    </w:rPr>
  </w:style>
  <w:style w:type="character" w:styleId="a9">
    <w:name w:val="page number"/>
    <w:uiPriority w:val="99"/>
    <w:qFormat/>
    <w:rPr>
      <w:rFonts w:cs="Times New Roman"/>
    </w:rPr>
  </w:style>
  <w:style w:type="character" w:styleId="aa">
    <w:name w:val="Emphasis"/>
    <w:uiPriority w:val="20"/>
    <w:qFormat/>
    <w:rPr>
      <w:i/>
      <w:iCs/>
    </w:rPr>
  </w:style>
  <w:style w:type="character" w:styleId="ab">
    <w:name w:val="annotation reference"/>
    <w:unhideWhenUsed/>
    <w:qFormat/>
    <w:rPr>
      <w:sz w:val="21"/>
      <w:szCs w:val="21"/>
    </w:rPr>
  </w:style>
  <w:style w:type="character" w:customStyle="1" w:styleId="Char1">
    <w:name w:val="页脚 Char"/>
    <w:link w:val="a5"/>
    <w:uiPriority w:val="99"/>
    <w:qFormat/>
    <w:rPr>
      <w:rFonts w:ascii="Times New Roman" w:eastAsia="宋体" w:hAnsi="Times New Roman" w:cs="Times New Roman"/>
      <w:sz w:val="18"/>
      <w:szCs w:val="18"/>
    </w:rPr>
  </w:style>
  <w:style w:type="character" w:customStyle="1" w:styleId="Char2">
    <w:name w:val="页眉 Char"/>
    <w:link w:val="a6"/>
    <w:uiPriority w:val="99"/>
    <w:qFormat/>
    <w:rPr>
      <w:rFonts w:ascii="Times New Roman" w:eastAsia="宋体" w:hAnsi="Times New Roman" w:cs="Times New Roman"/>
      <w:sz w:val="18"/>
      <w:szCs w:val="18"/>
    </w:rPr>
  </w:style>
  <w:style w:type="character" w:customStyle="1" w:styleId="Char">
    <w:name w:val="批注文字 Char"/>
    <w:link w:val="a3"/>
    <w:qFormat/>
    <w:rPr>
      <w:kern w:val="2"/>
      <w:sz w:val="21"/>
      <w:szCs w:val="24"/>
    </w:rPr>
  </w:style>
  <w:style w:type="character" w:customStyle="1" w:styleId="Char10">
    <w:name w:val="批注文字 Char1"/>
    <w:semiHidden/>
    <w:qFormat/>
    <w:rPr>
      <w:kern w:val="2"/>
      <w:sz w:val="21"/>
      <w:szCs w:val="24"/>
    </w:rPr>
  </w:style>
  <w:style w:type="character" w:customStyle="1" w:styleId="Char0">
    <w:name w:val="批注框文本 Char"/>
    <w:link w:val="a4"/>
    <w:semiHidden/>
    <w:qFormat/>
    <w:rPr>
      <w:kern w:val="2"/>
      <w:sz w:val="18"/>
      <w:szCs w:val="18"/>
    </w:rPr>
  </w:style>
  <w:style w:type="character" w:customStyle="1" w:styleId="1Char">
    <w:name w:val="标题 1 Char"/>
    <w:link w:val="1"/>
    <w:qFormat/>
    <w:rPr>
      <w:b/>
      <w:bCs/>
      <w:kern w:val="44"/>
      <w:sz w:val="44"/>
      <w:szCs w:val="44"/>
    </w:rPr>
  </w:style>
  <w:style w:type="paragraph" w:customStyle="1" w:styleId="10">
    <w:name w:val="列出段落1"/>
    <w:basedOn w:val="a"/>
    <w:uiPriority w:val="99"/>
    <w:qFormat/>
    <w:pPr>
      <w:ind w:firstLineChars="200" w:firstLine="420"/>
    </w:pPr>
    <w:rPr>
      <w:rFonts w:ascii="Calibri" w:hAnsi="Calibri"/>
      <w:szCs w:val="22"/>
    </w:rPr>
  </w:style>
  <w:style w:type="paragraph" w:customStyle="1" w:styleId="11">
    <w:name w:val="无间隔1"/>
    <w:uiPriority w:val="1"/>
    <w:qFormat/>
    <w:pPr>
      <w:widowControl w:val="0"/>
      <w:jc w:val="both"/>
    </w:pPr>
    <w:rPr>
      <w:kern w:val="2"/>
      <w:sz w:val="21"/>
      <w:szCs w:val="24"/>
    </w:rPr>
  </w:style>
  <w:style w:type="paragraph" w:customStyle="1" w:styleId="ac">
    <w:name w:val="公文正文"/>
    <w:basedOn w:val="a"/>
    <w:link w:val="Char3"/>
    <w:qFormat/>
    <w:pPr>
      <w:spacing w:line="560" w:lineRule="exact"/>
      <w:ind w:firstLineChars="200" w:firstLine="200"/>
    </w:pPr>
    <w:rPr>
      <w:rFonts w:ascii="仿宋_GB2312" w:eastAsia="仿宋_GB2312" w:hAnsi="仿宋_GB2312"/>
      <w:kern w:val="0"/>
      <w:sz w:val="32"/>
      <w:szCs w:val="20"/>
    </w:rPr>
  </w:style>
  <w:style w:type="character" w:customStyle="1" w:styleId="Char3">
    <w:name w:val="公文正文 Char"/>
    <w:link w:val="ac"/>
    <w:qFormat/>
    <w:rPr>
      <w:rFonts w:ascii="仿宋_GB2312" w:eastAsia="仿宋_GB2312" w:hAnsi="仿宋_GB231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99" w:unhideWhenUsed="0" w:qFormat="1"/>
    <w:lsdException w:name="footer" w:semiHidden="0" w:uiPriority="99" w:unhideWhenUsed="0" w:qFormat="1"/>
    <w:lsdException w:name="caption" w:uiPriority="35" w:qFormat="1"/>
    <w:lsdException w:name="annotation reference" w:semiHidden="0" w:qFormat="1"/>
    <w:lsdException w:name="page number" w:semiHidden="0" w:uiPriority="99"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99"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Strong"/>
    <w:uiPriority w:val="99"/>
    <w:qFormat/>
    <w:rPr>
      <w:rFonts w:cs="Times New Roman"/>
      <w:b/>
    </w:rPr>
  </w:style>
  <w:style w:type="character" w:styleId="a9">
    <w:name w:val="page number"/>
    <w:uiPriority w:val="99"/>
    <w:qFormat/>
    <w:rPr>
      <w:rFonts w:cs="Times New Roman"/>
    </w:rPr>
  </w:style>
  <w:style w:type="character" w:styleId="aa">
    <w:name w:val="Emphasis"/>
    <w:uiPriority w:val="20"/>
    <w:qFormat/>
    <w:rPr>
      <w:i/>
      <w:iCs/>
    </w:rPr>
  </w:style>
  <w:style w:type="character" w:styleId="ab">
    <w:name w:val="annotation reference"/>
    <w:unhideWhenUsed/>
    <w:qFormat/>
    <w:rPr>
      <w:sz w:val="21"/>
      <w:szCs w:val="21"/>
    </w:rPr>
  </w:style>
  <w:style w:type="character" w:customStyle="1" w:styleId="Char1">
    <w:name w:val="页脚 Char"/>
    <w:link w:val="a5"/>
    <w:uiPriority w:val="99"/>
    <w:qFormat/>
    <w:rPr>
      <w:rFonts w:ascii="Times New Roman" w:eastAsia="宋体" w:hAnsi="Times New Roman" w:cs="Times New Roman"/>
      <w:sz w:val="18"/>
      <w:szCs w:val="18"/>
    </w:rPr>
  </w:style>
  <w:style w:type="character" w:customStyle="1" w:styleId="Char2">
    <w:name w:val="页眉 Char"/>
    <w:link w:val="a6"/>
    <w:uiPriority w:val="99"/>
    <w:qFormat/>
    <w:rPr>
      <w:rFonts w:ascii="Times New Roman" w:eastAsia="宋体" w:hAnsi="Times New Roman" w:cs="Times New Roman"/>
      <w:sz w:val="18"/>
      <w:szCs w:val="18"/>
    </w:rPr>
  </w:style>
  <w:style w:type="character" w:customStyle="1" w:styleId="Char">
    <w:name w:val="批注文字 Char"/>
    <w:link w:val="a3"/>
    <w:qFormat/>
    <w:rPr>
      <w:kern w:val="2"/>
      <w:sz w:val="21"/>
      <w:szCs w:val="24"/>
    </w:rPr>
  </w:style>
  <w:style w:type="character" w:customStyle="1" w:styleId="Char10">
    <w:name w:val="批注文字 Char1"/>
    <w:semiHidden/>
    <w:qFormat/>
    <w:rPr>
      <w:kern w:val="2"/>
      <w:sz w:val="21"/>
      <w:szCs w:val="24"/>
    </w:rPr>
  </w:style>
  <w:style w:type="character" w:customStyle="1" w:styleId="Char0">
    <w:name w:val="批注框文本 Char"/>
    <w:link w:val="a4"/>
    <w:semiHidden/>
    <w:qFormat/>
    <w:rPr>
      <w:kern w:val="2"/>
      <w:sz w:val="18"/>
      <w:szCs w:val="18"/>
    </w:rPr>
  </w:style>
  <w:style w:type="character" w:customStyle="1" w:styleId="1Char">
    <w:name w:val="标题 1 Char"/>
    <w:link w:val="1"/>
    <w:qFormat/>
    <w:rPr>
      <w:b/>
      <w:bCs/>
      <w:kern w:val="44"/>
      <w:sz w:val="44"/>
      <w:szCs w:val="44"/>
    </w:rPr>
  </w:style>
  <w:style w:type="paragraph" w:customStyle="1" w:styleId="10">
    <w:name w:val="列出段落1"/>
    <w:basedOn w:val="a"/>
    <w:uiPriority w:val="99"/>
    <w:qFormat/>
    <w:pPr>
      <w:ind w:firstLineChars="200" w:firstLine="420"/>
    </w:pPr>
    <w:rPr>
      <w:rFonts w:ascii="Calibri" w:hAnsi="Calibri"/>
      <w:szCs w:val="22"/>
    </w:rPr>
  </w:style>
  <w:style w:type="paragraph" w:customStyle="1" w:styleId="11">
    <w:name w:val="无间隔1"/>
    <w:uiPriority w:val="1"/>
    <w:qFormat/>
    <w:pPr>
      <w:widowControl w:val="0"/>
      <w:jc w:val="both"/>
    </w:pPr>
    <w:rPr>
      <w:kern w:val="2"/>
      <w:sz w:val="21"/>
      <w:szCs w:val="24"/>
    </w:rPr>
  </w:style>
  <w:style w:type="paragraph" w:customStyle="1" w:styleId="ac">
    <w:name w:val="公文正文"/>
    <w:basedOn w:val="a"/>
    <w:link w:val="Char3"/>
    <w:qFormat/>
    <w:pPr>
      <w:spacing w:line="560" w:lineRule="exact"/>
      <w:ind w:firstLineChars="200" w:firstLine="200"/>
    </w:pPr>
    <w:rPr>
      <w:rFonts w:ascii="仿宋_GB2312" w:eastAsia="仿宋_GB2312" w:hAnsi="仿宋_GB2312"/>
      <w:kern w:val="0"/>
      <w:sz w:val="32"/>
      <w:szCs w:val="20"/>
    </w:rPr>
  </w:style>
  <w:style w:type="character" w:customStyle="1" w:styleId="Char3">
    <w:name w:val="公文正文 Char"/>
    <w:link w:val="ac"/>
    <w:qFormat/>
    <w:rPr>
      <w:rFonts w:ascii="仿宋_GB2312" w:eastAsia="仿宋_GB2312" w:hAnsi="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E165E1-81CB-4812-BE3B-D9D61DDB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278</Words>
  <Characters>1588</Characters>
  <Application>Microsoft Office Word</Application>
  <DocSecurity>0</DocSecurity>
  <Lines>13</Lines>
  <Paragraphs>3</Paragraphs>
  <ScaleCrop>false</ScaleCrop>
  <Company>Lenovo (Beijing) Limited</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《&lt;龙华新区关于加快高新技术和战略性</dc:title>
  <dc:creator>陈冰维</dc:creator>
  <cp:lastModifiedBy>폸཈쉀࿈⽠༆鞼ໍ༅_x0001_</cp:lastModifiedBy>
  <cp:revision>4</cp:revision>
  <cp:lastPrinted>2018-06-20T02:40:00Z</cp:lastPrinted>
  <dcterms:created xsi:type="dcterms:W3CDTF">2018-11-27T09:56:00Z</dcterms:created>
  <dcterms:modified xsi:type="dcterms:W3CDTF">2019-02-22T09:21:00Z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