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30" w:tblpY="337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抽查部门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抽查人员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抽查结果</w:t>
            </w:r>
          </w:p>
        </w:tc>
        <w:tc>
          <w:tcPr>
            <w:tcW w:w="2025" w:type="dxa"/>
            <w:vAlign w:val="center"/>
          </w:tcPr>
          <w:p>
            <w:pPr>
              <w:ind w:firstLine="120" w:firstLineChars="50"/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深圳市龙华区隆诚职业技能培训学校</w:t>
            </w:r>
          </w:p>
        </w:tc>
        <w:tc>
          <w:tcPr>
            <w:tcW w:w="2025" w:type="dxa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民政局：对抽象对象是否遵循《民办非企业单位登记管理暂行条例》情况进行检查；包括活动情况、是否有与登记信息不一致地方等。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民政局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彭益芳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王杰解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通过登记地址无法取得联系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经联系该机构正在准备注销，已告知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60天内未注销的再次进行检查。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5"/>
          <w:szCs w:val="4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5"/>
          <w:szCs w:val="45"/>
        </w:rPr>
        <w:t>龙华区民政局2019年“双随机”跨部门联合抽查检查结果公示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27FB8"/>
    <w:rsid w:val="6AFE4BEC"/>
    <w:rsid w:val="6BC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2019-12-26T01:29:00Z</dcterms:created>
  <dc:creator>Administrator</dc:creator>
  <cp:lastModifiedBy>黄美玲</cp:lastModifiedBy>
  <dcterms:modified xsi:type="dcterms:W3CDTF">2020-01-03T01:43:02Z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