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firstLine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tbl>
      <w:tblPr>
        <w:tblStyle w:val="4"/>
        <w:tblW w:w="1484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3912"/>
        <w:gridCol w:w="2595"/>
        <w:gridCol w:w="1965"/>
        <w:gridCol w:w="2850"/>
        <w:gridCol w:w="18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84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bookmarkStart w:id="1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深圳招商供电有限公司工商业电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>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价目表</w:t>
            </w:r>
            <w:bookmarkEnd w:id="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84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（从2019年7月1日起执行）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5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18"/>
              </w:rPr>
              <w:t>用电类别</w:t>
            </w:r>
          </w:p>
        </w:tc>
        <w:tc>
          <w:tcPr>
            <w:tcW w:w="4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18"/>
              </w:rPr>
              <w:t>基本电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18"/>
                <w:lang w:eastAsia="zh-CN"/>
              </w:rPr>
              <w:t>价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18"/>
              </w:rPr>
              <w:t>(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18"/>
                <w:lang w:eastAsia="zh-CN"/>
              </w:rPr>
              <w:t>按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18"/>
              </w:rPr>
              <w:t>需量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18"/>
                <w:lang w:eastAsia="zh-CN"/>
              </w:rPr>
              <w:t>计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18"/>
              </w:rPr>
              <w:t>)</w:t>
            </w:r>
          </w:p>
        </w:tc>
        <w:tc>
          <w:tcPr>
            <w:tcW w:w="4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18"/>
              </w:rPr>
              <w:t>电度电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18"/>
                <w:lang w:eastAsia="zh-CN"/>
              </w:rPr>
              <w:t>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5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18"/>
              </w:rPr>
              <w:t>分档标准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18"/>
              </w:rPr>
              <w:t>收费标准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18"/>
              </w:rPr>
              <w:t>（元/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18"/>
                <w:lang w:val="en-US" w:eastAsia="zh-CN"/>
              </w:rPr>
              <w:t>K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18"/>
              </w:rPr>
              <w:t>VA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18"/>
              </w:rPr>
              <w:t>·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18"/>
              </w:rPr>
              <w:t>月）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18"/>
              </w:rPr>
              <w:t>分档标准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18"/>
              </w:rPr>
              <w:t>收费标准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18"/>
              </w:rPr>
              <w:t>（元/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18"/>
                <w:lang w:val="en-US" w:eastAsia="zh-CN"/>
              </w:rPr>
              <w:t>kW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18"/>
                <w:lang w:val="en-US" w:eastAsia="zh-CN"/>
              </w:rPr>
              <w:t>·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18"/>
              </w:rPr>
              <w:t>h）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5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18"/>
              </w:rPr>
              <w:t>大量用电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9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18"/>
              </w:rPr>
              <w:t>适用于用电容量在100KVA及以上客户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18"/>
              </w:rPr>
              <w:t>650KVA及以下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18"/>
              </w:rPr>
              <w:t>52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18"/>
              </w:rPr>
              <w:t>400kW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18"/>
              </w:rPr>
              <w:t>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18"/>
              </w:rPr>
              <w:t>h及以下/月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18"/>
              </w:rPr>
              <w:t>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18"/>
              </w:rPr>
              <w:t>KVA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18"/>
              </w:rPr>
              <w:t>0.71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18"/>
                <w:lang w:val="en-US" w:eastAsia="zh-CN"/>
              </w:rPr>
              <w:t>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18"/>
              </w:rPr>
              <w:t>超过650KVA部分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18"/>
              </w:rPr>
              <w:t>50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18"/>
              </w:rPr>
              <w:t>400kW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18"/>
              </w:rPr>
              <w:t>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18"/>
              </w:rPr>
              <w:t>h以上/月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18"/>
              </w:rPr>
              <w:t>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18"/>
              </w:rPr>
              <w:t>KVA</w:t>
            </w:r>
          </w:p>
        </w:tc>
        <w:tc>
          <w:tcPr>
            <w:tcW w:w="1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18"/>
              </w:rPr>
              <w:t>0.69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18"/>
                <w:lang w:val="en-US" w:eastAsia="zh-CN"/>
              </w:rPr>
              <w:t>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6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18"/>
              </w:rPr>
              <w:t>高需求用电</w:t>
            </w:r>
          </w:p>
        </w:tc>
        <w:tc>
          <w:tcPr>
            <w:tcW w:w="39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18"/>
              </w:rPr>
              <w:t>适用于装机容量在5000KVA以上且最高需求量3000KVA以上客户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18"/>
              </w:rPr>
              <w:t>3500KVA及以下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18"/>
              </w:rPr>
              <w:t>81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18"/>
              </w:rPr>
              <w:t>600kW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18"/>
              </w:rPr>
              <w:t>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18"/>
              </w:rPr>
              <w:t>h及以下/月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18"/>
              </w:rPr>
              <w:t>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18"/>
              </w:rPr>
              <w:t>KVA</w:t>
            </w:r>
          </w:p>
        </w:tc>
        <w:tc>
          <w:tcPr>
            <w:tcW w:w="1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18"/>
              </w:rPr>
              <w:t>0.61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18"/>
                <w:lang w:val="en-US" w:eastAsia="zh-CN"/>
              </w:rPr>
              <w:t>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18"/>
              </w:rPr>
              <w:t>超过3500KVA部分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18"/>
              </w:rPr>
              <w:t>76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18"/>
              </w:rPr>
              <w:t>600kW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18"/>
              </w:rPr>
              <w:t>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18"/>
              </w:rPr>
              <w:t>h以上/月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18"/>
              </w:rPr>
              <w:t>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18"/>
              </w:rPr>
              <w:t>KVA</w:t>
            </w:r>
          </w:p>
        </w:tc>
        <w:tc>
          <w:tcPr>
            <w:tcW w:w="1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18"/>
              </w:rPr>
              <w:t>0.58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18"/>
                <w:lang w:val="en-US" w:eastAsia="zh-CN"/>
              </w:rPr>
              <w:t>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18"/>
              </w:rPr>
              <w:t>普通非住宅用电</w:t>
            </w:r>
          </w:p>
        </w:tc>
        <w:tc>
          <w:tcPr>
            <w:tcW w:w="3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18"/>
              </w:rPr>
              <w:t>适用于非纯住宅用途，容量在100KVA以下之客户和公共用电之客户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18"/>
              </w:rPr>
              <w:t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18"/>
              </w:rPr>
              <w:t>　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18"/>
              </w:rPr>
              <w:t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18"/>
              </w:rPr>
              <w:t>0.8901</w:t>
            </w:r>
          </w:p>
        </w:tc>
      </w:tr>
    </w:tbl>
    <w:p>
      <w:pPr>
        <w:widowControl/>
        <w:ind w:left="-6" w:leftChars="-150" w:hanging="462" w:hangingChars="218"/>
        <w:jc w:val="left"/>
        <w:rPr>
          <w:rFonts w:hint="eastAsia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2"/>
          <w:szCs w:val="18"/>
        </w:rPr>
        <w:t xml:space="preserve"> 注：以上电价含财政部门规定的各项政府性基金及附加。</w:t>
      </w:r>
      <w:bookmarkStart w:id="0" w:name="sbdw"/>
      <w:bookmarkEnd w:id="0"/>
    </w:p>
    <w:p/>
    <w:sectPr>
      <w:pgSz w:w="16838" w:h="11906" w:orient="landscape"/>
      <w:pgMar w:top="1587" w:right="2098" w:bottom="1474" w:left="1985" w:header="851" w:footer="1361" w:gutter="0"/>
      <w:pgNumType w:fmt="numberInDash"/>
      <w:cols w:space="720" w:num="1"/>
      <w:rtlGutter w:val="0"/>
      <w:docGrid w:type="linesAndChars" w:linePitch="589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文鼎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0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2019-06-18T07:27:23Z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