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龙华区2019年重点工作第二季度项目责任分解表（民治街道）</w:t>
      </w:r>
      <w:bookmarkEnd w:id="0"/>
    </w:p>
    <w:tbl>
      <w:tblPr>
        <w:tblStyle w:val="9"/>
        <w:tblW w:w="14732" w:type="dxa"/>
        <w:jc w:val="center"/>
        <w:tblInd w:w="-1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438"/>
        <w:gridCol w:w="2438"/>
        <w:gridCol w:w="3001"/>
        <w:gridCol w:w="2389"/>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blHeader/>
          <w:jc w:val="center"/>
        </w:trPr>
        <w:tc>
          <w:tcPr>
            <w:tcW w:w="1027"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方正小标宋简体" w:cs="方正小标宋简体"/>
                <w:color w:val="auto"/>
                <w:sz w:val="21"/>
                <w:szCs w:val="21"/>
                <w:highlight w:val="none"/>
                <w:vertAlign w:val="baseline"/>
                <w:lang w:val="en-US" w:eastAsia="zh-CN"/>
              </w:rPr>
            </w:pPr>
            <w:r>
              <w:rPr>
                <w:rFonts w:hint="eastAsia" w:ascii="方正小标宋简体" w:hAnsi="方正小标宋简体" w:eastAsia="方正小标宋简体" w:cs="方正小标宋简体"/>
                <w:color w:val="auto"/>
                <w:sz w:val="21"/>
                <w:szCs w:val="21"/>
                <w:highlight w:val="none"/>
                <w:vertAlign w:val="baseline"/>
                <w:lang w:val="en-US" w:eastAsia="zh-CN"/>
              </w:rPr>
              <w:t>序号</w:t>
            </w:r>
          </w:p>
        </w:tc>
        <w:tc>
          <w:tcPr>
            <w:tcW w:w="2438"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方正小标宋简体" w:cs="方正小标宋简体"/>
                <w:color w:val="auto"/>
                <w:sz w:val="21"/>
                <w:szCs w:val="21"/>
                <w:highlight w:val="none"/>
                <w:vertAlign w:val="baseline"/>
                <w:lang w:val="en-US" w:eastAsia="zh-CN"/>
              </w:rPr>
            </w:pPr>
            <w:r>
              <w:rPr>
                <w:rFonts w:hint="eastAsia" w:ascii="方正小标宋简体" w:hAnsi="方正小标宋简体" w:eastAsia="方正小标宋简体" w:cs="方正小标宋简体"/>
                <w:color w:val="auto"/>
                <w:sz w:val="21"/>
                <w:szCs w:val="21"/>
                <w:highlight w:val="none"/>
                <w:vertAlign w:val="baseline"/>
                <w:lang w:val="en-US" w:eastAsia="zh-CN"/>
              </w:rPr>
              <w:t>工作任务</w:t>
            </w:r>
          </w:p>
        </w:tc>
        <w:tc>
          <w:tcPr>
            <w:tcW w:w="2438"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黑体" w:cs="方正小标宋简体"/>
                <w:color w:val="auto"/>
                <w:sz w:val="21"/>
                <w:szCs w:val="21"/>
                <w:highlight w:val="none"/>
                <w:vertAlign w:val="baseline"/>
                <w:lang w:val="en-US" w:eastAsia="zh-CN"/>
              </w:rPr>
            </w:pPr>
            <w:r>
              <w:rPr>
                <w:rFonts w:hint="eastAsia" w:ascii="黑体" w:hAnsi="黑体" w:eastAsia="黑体"/>
                <w:color w:val="auto"/>
                <w:sz w:val="21"/>
                <w:szCs w:val="21"/>
                <w:highlight w:val="none"/>
              </w:rPr>
              <w:t>第二季度</w:t>
            </w:r>
            <w:r>
              <w:rPr>
                <w:rFonts w:hint="eastAsia" w:ascii="黑体" w:hAnsi="黑体" w:eastAsia="黑体"/>
                <w:color w:val="auto"/>
                <w:sz w:val="21"/>
                <w:szCs w:val="21"/>
                <w:highlight w:val="none"/>
                <w:lang w:eastAsia="zh-CN"/>
              </w:rPr>
              <w:t>目标</w:t>
            </w:r>
          </w:p>
        </w:tc>
        <w:tc>
          <w:tcPr>
            <w:tcW w:w="3001"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方正小标宋简体" w:cs="方正小标宋简体"/>
                <w:color w:val="auto"/>
                <w:sz w:val="21"/>
                <w:szCs w:val="21"/>
                <w:highlight w:val="none"/>
                <w:vertAlign w:val="baseline"/>
                <w:lang w:val="en-US" w:eastAsia="zh-CN"/>
              </w:rPr>
            </w:pPr>
            <w:r>
              <w:rPr>
                <w:rFonts w:hint="eastAsia" w:ascii="黑体" w:hAnsi="黑体" w:eastAsia="黑体"/>
                <w:color w:val="auto"/>
                <w:sz w:val="21"/>
                <w:szCs w:val="21"/>
                <w:highlight w:val="none"/>
                <w:lang w:eastAsia="zh-CN"/>
              </w:rPr>
              <w:t>落实情况</w:t>
            </w:r>
          </w:p>
        </w:tc>
        <w:tc>
          <w:tcPr>
            <w:tcW w:w="2389"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方正小标宋简体" w:cs="方正小标宋简体"/>
                <w:color w:val="auto"/>
                <w:sz w:val="21"/>
                <w:szCs w:val="21"/>
                <w:highlight w:val="none"/>
                <w:vertAlign w:val="baseline"/>
                <w:lang w:val="en-US" w:eastAsia="zh-CN"/>
              </w:rPr>
            </w:pPr>
            <w:r>
              <w:rPr>
                <w:rFonts w:hint="eastAsia" w:ascii="黑体" w:hAnsi="黑体" w:eastAsia="黑体"/>
                <w:color w:val="auto"/>
                <w:sz w:val="21"/>
                <w:szCs w:val="21"/>
                <w:highlight w:val="none"/>
                <w:lang w:eastAsia="zh-CN"/>
              </w:rPr>
              <w:t>存在问题及解决措施</w:t>
            </w:r>
          </w:p>
        </w:tc>
        <w:tc>
          <w:tcPr>
            <w:tcW w:w="3439" w:type="dxa"/>
            <w:vAlign w:val="center"/>
          </w:tcPr>
          <w:p>
            <w:pPr>
              <w:keepNext w:val="0"/>
              <w:keepLines w:val="0"/>
              <w:pageBreakBefore w:val="0"/>
              <w:kinsoku/>
              <w:overflowPunct/>
              <w:topLinePunct w:val="0"/>
              <w:autoSpaceDE/>
              <w:autoSpaceDN/>
              <w:bidi w:val="0"/>
              <w:spacing w:line="200" w:lineRule="exact"/>
              <w:ind w:left="0" w:leftChars="0" w:right="0" w:rightChars="0"/>
              <w:jc w:val="center"/>
              <w:rPr>
                <w:rFonts w:hint="eastAsia" w:ascii="方正小标宋简体" w:hAnsi="方正小标宋简体" w:eastAsia="方正小标宋简体" w:cs="方正小标宋简体"/>
                <w:color w:val="auto"/>
                <w:sz w:val="21"/>
                <w:szCs w:val="21"/>
                <w:highlight w:val="none"/>
                <w:vertAlign w:val="baseline"/>
                <w:lang w:val="en-US" w:eastAsia="zh-CN"/>
              </w:rPr>
            </w:pPr>
            <w:r>
              <w:rPr>
                <w:rFonts w:hint="eastAsia" w:ascii="方正小标宋简体" w:hAnsi="方正小标宋简体" w:eastAsia="方正小标宋简体" w:cs="方正小标宋简体"/>
                <w:color w:val="auto"/>
                <w:sz w:val="21"/>
                <w:szCs w:val="21"/>
                <w:highlight w:val="none"/>
                <w:vertAlign w:val="baseline"/>
                <w:lang w:val="en-US" w:eastAsia="zh-CN"/>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5" w:hRule="atLeast"/>
          <w:jc w:val="center"/>
        </w:trPr>
        <w:tc>
          <w:tcPr>
            <w:tcW w:w="1027"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82</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建设一流国际化城区，增强国际吸引力。搭建涉外综合服务平台，为外资企业和国际友人提供全方位服务；推进主干道、门户节点双语标识建设，完善国际语言环境；对标国内外先进城区，规划建设一批功能完备、特色浓郁的国际化社区，进一步增强国际化氛围。</w:t>
            </w:r>
          </w:p>
        </w:tc>
        <w:tc>
          <w:tcPr>
            <w:tcW w:w="2438"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区委（政府）办（外事办）：</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指导相关街道开展国际化街区申报工作；启动英语角系列活动；启动外事资源优化利用调研；深化国际化社区建设调研；开展全区主干道、门户节点双语标识排查。</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政务服务数据管理局：</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1.根据英文网站试运行情况，进一步优化栏目、功能设置。</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结合区机构改革情况，对</w:t>
            </w:r>
            <w:r>
              <w:rPr>
                <w:rFonts w:hint="eastAsia" w:ascii="仿宋_GB2312" w:hAnsi="仿宋_GB2312" w:eastAsia="仿宋_GB2312" w:cs="仿宋_GB2312"/>
                <w:color w:val="auto"/>
                <w:sz w:val="21"/>
                <w:szCs w:val="21"/>
                <w:highlight w:val="none"/>
                <w:lang w:eastAsia="zh-CN"/>
              </w:rPr>
              <w:t>龙华区门户网站英文版</w:t>
            </w:r>
            <w:r>
              <w:rPr>
                <w:rFonts w:hint="eastAsia" w:ascii="仿宋_GB2312" w:hAnsi="仿宋_GB2312" w:eastAsia="仿宋_GB2312" w:cs="仿宋_GB2312"/>
                <w:color w:val="auto"/>
                <w:sz w:val="21"/>
                <w:szCs w:val="21"/>
                <w:highlight w:val="none"/>
              </w:rPr>
              <w:t>进行优化升级，栏目调整，</w:t>
            </w:r>
            <w:r>
              <w:rPr>
                <w:rFonts w:hint="eastAsia" w:ascii="仿宋_GB2312" w:hAnsi="仿宋_GB2312" w:eastAsia="仿宋_GB2312" w:cs="仿宋_GB2312"/>
                <w:color w:val="auto"/>
                <w:sz w:val="21"/>
                <w:szCs w:val="21"/>
                <w:highlight w:val="none"/>
                <w:lang w:eastAsia="zh-CN"/>
              </w:rPr>
              <w:t>修改有关翻译内容</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3.制定《龙华区政府英文网站内容保障方案》，明确各部门内容保障责任。</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w:t>
            </w:r>
            <w:r>
              <w:rPr>
                <w:rFonts w:hint="eastAsia" w:ascii="仿宋_GB2312" w:hAnsi="仿宋_GB2312" w:eastAsia="仿宋_GB2312" w:cs="仿宋_GB2312"/>
                <w:b w:val="0"/>
                <w:bCs w:val="0"/>
                <w:color w:val="auto"/>
                <w:spacing w:val="-6"/>
                <w:sz w:val="21"/>
                <w:szCs w:val="21"/>
                <w:highlight w:val="none"/>
                <w:lang w:val="en-US" w:eastAsia="zh-CN"/>
              </w:rPr>
              <w:t>开展国际化街区申报工作。</w:t>
            </w:r>
          </w:p>
        </w:tc>
        <w:tc>
          <w:tcPr>
            <w:tcW w:w="3001"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区外事办正拟定建设国际化街区工作方案，我街道将按方案完成有关工作（按计划推进）。</w:t>
            </w:r>
          </w:p>
        </w:tc>
        <w:tc>
          <w:tcPr>
            <w:tcW w:w="238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区委（政府）办（外事办）</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政务服务数据管理局</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各街道办事处（党工委办）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96</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大力推进食品放心美食街、美食广场建设，每个街道至少打造一个食品放心美食街区，积极营造浓厚商业氛围。</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全面启动6个街道美食广场（熟食中心）建设，开展建设改造和提升。</w:t>
            </w:r>
          </w:p>
        </w:tc>
        <w:tc>
          <w:tcPr>
            <w:tcW w:w="3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月31日上午，龙华区民治熟食中心正式开业运营。龙华区民治熟食中心是龙华区的首家熟食中心，位于龙华区民治街道民乐社区星河WORLD二期C栋，经营面积逾2400平方米，该熟食中心严格按照餐饮食品安全量化A级标准规划建设，拥有各类地方特色美食、方便快餐、食品零售等十一个窗口，同时能容纳1100人就餐，单餐错峰服务人数达3000人次。（提前完成年度目标）</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b w:val="0"/>
                <w:bCs w:val="0"/>
                <w:strike w:val="0"/>
                <w:color w:val="auto"/>
                <w:sz w:val="21"/>
                <w:szCs w:val="21"/>
                <w:highlight w:val="none"/>
                <w:lang w:val="en-US" w:eastAsia="zh-CN"/>
              </w:rPr>
            </w:pPr>
            <w:r>
              <w:rPr>
                <w:rFonts w:hint="eastAsia" w:ascii="仿宋_GB2312" w:hAnsi="仿宋_GB2312" w:eastAsia="仿宋_GB2312" w:cs="仿宋_GB2312"/>
                <w:b w:val="0"/>
                <w:bCs w:val="0"/>
                <w:strike w:val="0"/>
                <w:color w:val="auto"/>
                <w:sz w:val="21"/>
                <w:szCs w:val="21"/>
                <w:highlight w:val="none"/>
                <w:lang w:val="en-US" w:eastAsia="zh-CN"/>
              </w:rPr>
              <w:t>市市场监督管理局龙华监管局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各街道办事处（统战和社会事务科</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99</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完成50个以上公共基础设施项目征地拆迁，补偿建筑物30万平方米以上。</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eastAsia="zh-CN"/>
              </w:rPr>
              <w:t>累计完成</w:t>
            </w:r>
            <w:r>
              <w:rPr>
                <w:rFonts w:hint="eastAsia" w:ascii="仿宋_GB2312" w:hAnsi="仿宋_GB2312" w:eastAsia="仿宋_GB2312" w:cs="仿宋_GB2312"/>
                <w:color w:val="auto"/>
                <w:sz w:val="21"/>
                <w:szCs w:val="21"/>
                <w:lang w:val="en-US" w:eastAsia="zh-CN"/>
              </w:rPr>
              <w:t>11个</w:t>
            </w:r>
            <w:r>
              <w:rPr>
                <w:rFonts w:hint="eastAsia" w:ascii="仿宋_GB2312" w:hAnsi="仿宋_GB2312" w:eastAsia="仿宋_GB2312" w:cs="仿宋_GB2312"/>
                <w:color w:val="auto"/>
                <w:sz w:val="21"/>
                <w:szCs w:val="21"/>
              </w:rPr>
              <w:t>公共基础设施项目</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完成30%的建筑物补偿任务。</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1.6号线民治段创业花园第37栋征收补偿及拆除工作，拆除面积877平方米；2.完成赣深铁路民治段征收补偿及拆除工作，拆除永久建筑物面积302.24平方米，临时建筑物724.56平方米；3.民悦北路涉及2栋民宅征收。目前F12栋已启动行政处罚程序，F6已启动行政征收工作；4.民治派出所已完成测绘、评估工作，谈判工作在攻关阶段。（按进度推进）</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城市更新和土地整备局</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各街道办事处（土地整备中心）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106</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完成16座垃圾转运站升级改造。</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完成初步设计、概算报批，开展施工图设计工作。</w:t>
            </w:r>
          </w:p>
        </w:tc>
        <w:tc>
          <w:tcPr>
            <w:tcW w:w="3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我街道负责4座垃圾转运站升级改造工作，目前已完成上塘农贸市场站，民治市场站，民治公园站，工业路南站共四座垃圾转运站的施工图设计，正在编制预算，准备招标（按进度推进）。</w:t>
            </w:r>
          </w:p>
        </w:tc>
        <w:tc>
          <w:tcPr>
            <w:tcW w:w="23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城市管理和综合执法局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各街道办事处（城市管理科）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027"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135</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重点打造上围艺术村等十大特色村落，让城中村加快成为城中景。（其中观澜古墟、鳌湖艺术村为重点工作第</w:t>
            </w:r>
            <w:r>
              <w:rPr>
                <w:rFonts w:hint="eastAsia" w:ascii="仿宋_GB2312" w:hAnsi="仿宋_GB2312" w:eastAsia="仿宋_GB2312" w:cs="仿宋_GB2312"/>
                <w:color w:val="auto"/>
                <w:sz w:val="21"/>
                <w:szCs w:val="21"/>
                <w:highlight w:val="none"/>
                <w:lang w:val="en-US" w:eastAsia="zh-CN"/>
              </w:rPr>
              <w:t>93项。</w:t>
            </w:r>
            <w:r>
              <w:rPr>
                <w:rFonts w:hint="eastAsia" w:ascii="仿宋_GB2312" w:hAnsi="仿宋_GB2312" w:eastAsia="仿宋_GB2312" w:cs="仿宋_GB2312"/>
                <w:color w:val="auto"/>
                <w:sz w:val="21"/>
                <w:szCs w:val="21"/>
                <w:highlight w:val="none"/>
                <w:lang w:eastAsia="zh-CN"/>
              </w:rPr>
              <w:t>）</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Chars="0" w:right="0" w:right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1.上围：按照总体规划设计方案引导街道相关部门根据整体设计风格进行详细规划设计。</w:t>
            </w:r>
          </w:p>
          <w:p>
            <w:pPr>
              <w:keepNext w:val="0"/>
              <w:keepLines w:val="0"/>
              <w:pageBreakBefore w:val="0"/>
              <w:numPr>
                <w:ilvl w:val="0"/>
                <w:numId w:val="0"/>
              </w:numPr>
              <w:kinsoku/>
              <w:wordWrap/>
              <w:overflowPunct/>
              <w:topLinePunct w:val="0"/>
              <w:autoSpaceDE/>
              <w:autoSpaceDN/>
              <w:bidi w:val="0"/>
              <w:adjustRightInd/>
              <w:snapToGrid/>
              <w:spacing w:line="200" w:lineRule="exact"/>
              <w:ind w:leftChars="0" w:right="0" w:right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2.白石龙、上油松、清湖老村、茜坑老围村、桔岭老村、企坪、贵湖塘新村：前期准备，完成总进度的10%。</w:t>
            </w:r>
          </w:p>
        </w:tc>
        <w:tc>
          <w:tcPr>
            <w:tcW w:w="3001"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Chars="0" w:right="0" w:right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白石龙村特色村落工程正在进行整体方案设计（按进度推进）。</w:t>
            </w:r>
          </w:p>
        </w:tc>
        <w:tc>
          <w:tcPr>
            <w:tcW w:w="2389"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Chars="0" w:right="0" w:rightChars="0"/>
              <w:jc w:val="both"/>
              <w:textAlignment w:val="auto"/>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城市管理和综合执法局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观湖街道办事处</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民治街道办事处（城市管理科）</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龙华街道办事处</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福城街道办事处</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观澜街道办事处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7"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137</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完成136个城中村综合治理（民治街道重点工作项目</w:t>
            </w:r>
            <w:r>
              <w:rPr>
                <w:rFonts w:hint="eastAsia" w:ascii="仿宋_GB2312" w:hAnsi="仿宋_GB2312" w:eastAsia="仿宋_GB2312" w:cs="仿宋_GB2312"/>
                <w:color w:val="auto"/>
                <w:sz w:val="21"/>
                <w:szCs w:val="21"/>
                <w:highlight w:val="none"/>
                <w:lang w:val="en-US" w:eastAsia="zh-CN"/>
              </w:rPr>
              <w:t>15个，</w:t>
            </w:r>
            <w:r>
              <w:rPr>
                <w:rFonts w:hint="eastAsia" w:ascii="仿宋_GB2312" w:hAnsi="仿宋_GB2312" w:eastAsia="仿宋_GB2312" w:cs="仿宋_GB2312"/>
                <w:color w:val="auto"/>
                <w:sz w:val="21"/>
                <w:szCs w:val="21"/>
                <w:highlight w:val="none"/>
                <w:lang w:eastAsia="zh-CN"/>
              </w:rPr>
              <w:t>民生实事项目</w:t>
            </w:r>
            <w:r>
              <w:rPr>
                <w:rFonts w:hint="eastAsia" w:ascii="仿宋_GB2312" w:hAnsi="仿宋_GB2312" w:eastAsia="仿宋_GB2312" w:cs="仿宋_GB2312"/>
                <w:color w:val="auto"/>
                <w:sz w:val="21"/>
                <w:szCs w:val="21"/>
                <w:highlight w:val="none"/>
                <w:lang w:val="en-US" w:eastAsia="zh-CN"/>
              </w:rPr>
              <w:t>3个</w:t>
            </w:r>
            <w:r>
              <w:rPr>
                <w:rFonts w:hint="eastAsia" w:ascii="仿宋_GB2312" w:hAnsi="仿宋_GB2312" w:eastAsia="仿宋_GB2312" w:cs="仿宋_GB2312"/>
                <w:color w:val="auto"/>
                <w:sz w:val="21"/>
                <w:szCs w:val="21"/>
                <w:highlight w:val="none"/>
                <w:lang w:eastAsia="zh-CN"/>
              </w:rPr>
              <w:t>）。</w:t>
            </w:r>
          </w:p>
        </w:tc>
        <w:tc>
          <w:tcPr>
            <w:tcW w:w="2438"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完成15个城中村施工图编制。</w:t>
            </w:r>
          </w:p>
        </w:tc>
        <w:tc>
          <w:tcPr>
            <w:tcW w:w="3001"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已完成民治街道</w:t>
            </w:r>
            <w:r>
              <w:rPr>
                <w:rFonts w:hint="eastAsia" w:ascii="仿宋_GB2312" w:hAnsi="仿宋_GB2312" w:eastAsia="仿宋_GB2312" w:cs="仿宋_GB2312"/>
                <w:b w:val="0"/>
                <w:bCs w:val="0"/>
                <w:color w:val="auto"/>
                <w:sz w:val="21"/>
                <w:szCs w:val="21"/>
                <w:highlight w:val="none"/>
                <w:lang w:val="en-US" w:eastAsia="zh-CN"/>
              </w:rPr>
              <w:t>15个城中村施工图设计</w:t>
            </w:r>
            <w:r>
              <w:rPr>
                <w:rFonts w:hint="eastAsia" w:ascii="仿宋_GB2312" w:hAnsi="仿宋_GB2312" w:eastAsia="仿宋_GB2312" w:cs="仿宋_GB2312"/>
                <w:color w:val="auto"/>
                <w:sz w:val="21"/>
                <w:szCs w:val="21"/>
                <w:highlight w:val="none"/>
                <w:lang w:val="en-US" w:eastAsia="zh-CN"/>
              </w:rPr>
              <w:t>（按进度推进）。</w:t>
            </w:r>
          </w:p>
        </w:tc>
        <w:tc>
          <w:tcPr>
            <w:tcW w:w="238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b/>
                <w:bCs/>
                <w:color w:val="auto"/>
                <w:sz w:val="21"/>
                <w:szCs w:val="21"/>
                <w:highlight w:val="none"/>
                <w:lang w:eastAsia="zh-CN"/>
              </w:rPr>
            </w:pPr>
          </w:p>
        </w:tc>
        <w:tc>
          <w:tcPr>
            <w:tcW w:w="343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城市管理和综合执法局</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民治街道办事处（城中村治理办</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142</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新增10万户燃气管道入户。</w:t>
            </w:r>
          </w:p>
        </w:tc>
        <w:tc>
          <w:tcPr>
            <w:tcW w:w="2438"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按照《深圳市龙华区“城中村”综合治理工作方案（2018-2020）》,统筹区城市管理和综合执法局、各街道、市燃气集团加快燃气管道工程建设。</w:t>
            </w:r>
          </w:p>
        </w:tc>
        <w:tc>
          <w:tcPr>
            <w:tcW w:w="3001"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我街道已完成民乐村、沙元埔村约1.5万户燃气管道入户工作（按进度推进）。</w:t>
            </w:r>
          </w:p>
        </w:tc>
        <w:tc>
          <w:tcPr>
            <w:tcW w:w="238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住房和建设局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各街道办事处（城中村治理办）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jc w:val="center"/>
        </w:trPr>
        <w:tc>
          <w:tcPr>
            <w:tcW w:w="1027"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144</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0" w:leftChars="0" w:right="0" w:rightChars="0"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建设民治大道、公园路等一批特色街，彰显龙华特色魅力。</w:t>
            </w:r>
          </w:p>
        </w:tc>
        <w:tc>
          <w:tcPr>
            <w:tcW w:w="2438"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1.完成民治大道特色街工程量80%。</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2.开展公园路特色商业文化街品质提升示范工程施工设计及审查工作。</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3.完成华繁路概算申报。</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4.完成比邻花漾街区景观提升项目施工进度达到80%。</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5.完成章阁隆添利花漾街区提升改造工程概算编制及审核，施工图预算的编制、审核以及招标工作。</w:t>
            </w:r>
          </w:p>
        </w:tc>
        <w:tc>
          <w:tcPr>
            <w:tcW w:w="3001"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民治大道特色商业街改造工程已完成工程量的80%（按进度推进）。</w:t>
            </w:r>
          </w:p>
        </w:tc>
        <w:tc>
          <w:tcPr>
            <w:tcW w:w="238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城市管理和综合执法局</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民治街道办事处（工务中心）</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大浪街道办事处</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福城街道办事处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194</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完成90个地质灾害、危险边坡、地面坍塌等隐患点整治。</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地质灾害和危险边坡隐患点整治：46个项目完成前期立项、审查及部门审核审定工作，4个项目进场施工</w:t>
            </w:r>
            <w:r>
              <w:rPr>
                <w:rFonts w:hint="eastAsia" w:ascii="仿宋_GB2312" w:hAnsi="仿宋_GB2312" w:eastAsia="仿宋_GB2312" w:cs="仿宋_GB2312"/>
                <w:color w:val="auto"/>
                <w:sz w:val="21"/>
                <w:szCs w:val="21"/>
                <w:highlight w:val="none"/>
                <w:lang w:eastAsia="zh-CN"/>
              </w:rPr>
              <w:t>。</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我街道负责逸秀新村南侧等5个边坡建设，目前5个边坡进度均达到或超过70%。（提前完成季度目标）</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水务局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各街道办事处（三防办）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216</w:t>
            </w:r>
          </w:p>
        </w:tc>
        <w:tc>
          <w:tcPr>
            <w:tcW w:w="24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坚持“文明众筹”理念，以公共文明促进会为平台，深入实施文明素养提升行动，加快新时代文明实践中心建设，打造“一街道一特色”文明创建亮点。</w:t>
            </w:r>
          </w:p>
        </w:tc>
        <w:tc>
          <w:tcPr>
            <w:tcW w:w="2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1.开展新入户市民文明素养提升培训（覆盖全年）；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2.初步形成新时代文明实践中心施工图，开展施工图图纸审查、预算评估、招投标等工作，并进行施工；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highlight w:val="none"/>
              </w:rPr>
              <w:t>3.固化“一街道一特色”文明示范点工作经验，深入持续开展创建工作。</w:t>
            </w:r>
          </w:p>
        </w:tc>
        <w:tc>
          <w:tcPr>
            <w:tcW w:w="30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充分发挥北站文明先锋促进会作用，深入持续开展文明创建工作，完善了文明引导标识，新增一批创文公益广告，持续打造北站文明示范窗口。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认真筹备开展市民文明素养提升行动，计划在7-10月份开展“修心”、“养德”、“守法”、“尚智”、“崇文”、“健体”等文明素养提升六场活动</w:t>
            </w:r>
            <w:r>
              <w:rPr>
                <w:rFonts w:hint="eastAsia" w:ascii="仿宋_GB2312" w:hAnsi="仿宋_GB2312" w:eastAsia="仿宋_GB2312" w:cs="仿宋_GB2312"/>
                <w:color w:val="auto"/>
                <w:sz w:val="21"/>
                <w:szCs w:val="21"/>
                <w:highlight w:val="none"/>
                <w:lang w:val="en-US" w:eastAsia="zh-CN"/>
              </w:rPr>
              <w:t>（按进度推进）。</w:t>
            </w:r>
          </w:p>
        </w:tc>
        <w:tc>
          <w:tcPr>
            <w:tcW w:w="23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区委宣传部</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各街道办事处（宣传文化科）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7"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234</w:t>
            </w:r>
          </w:p>
        </w:tc>
        <w:tc>
          <w:tcPr>
            <w:tcW w:w="2438"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大力开展廉洁宣传教育，继续开展党章党规党纪教育，用好</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道德风范馆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等宣传阵地，打造“一街一品牌”廉洁文化名片，营造崇廉尚廉社会氛围。</w:t>
            </w:r>
          </w:p>
        </w:tc>
        <w:tc>
          <w:tcPr>
            <w:tcW w:w="2438"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rPr>
              <w:t>借助“道德风范馆”等宣传阵地举办廉政宣传活动。充分利用深圳明镜网等各类媒体平台加强宣传。累计在“正风龙华”微信公众号推送消息192篇。督促</w:t>
            </w:r>
            <w:r>
              <w:rPr>
                <w:rFonts w:hint="eastAsia" w:ascii="仿宋_GB2312" w:hAnsi="仿宋_GB2312" w:eastAsia="仿宋_GB2312" w:cs="仿宋_GB2312"/>
                <w:color w:val="auto"/>
                <w:sz w:val="21"/>
                <w:szCs w:val="21"/>
                <w:lang w:eastAsia="zh-CN"/>
              </w:rPr>
              <w:t>各街道</w:t>
            </w:r>
            <w:r>
              <w:rPr>
                <w:rFonts w:hint="eastAsia" w:ascii="仿宋_GB2312" w:hAnsi="仿宋_GB2312" w:eastAsia="仿宋_GB2312" w:cs="仿宋_GB2312"/>
                <w:color w:val="auto"/>
                <w:sz w:val="21"/>
                <w:szCs w:val="21"/>
              </w:rPr>
              <w:t>报送“一街一品牌”项目</w:t>
            </w:r>
            <w:r>
              <w:rPr>
                <w:rFonts w:hint="eastAsia" w:ascii="仿宋_GB2312" w:hAnsi="仿宋_GB2312" w:eastAsia="仿宋_GB2312" w:cs="仿宋_GB2312"/>
                <w:color w:val="auto"/>
                <w:sz w:val="21"/>
                <w:szCs w:val="21"/>
                <w:lang w:eastAsia="zh-CN"/>
              </w:rPr>
              <w:t>建设开展</w:t>
            </w:r>
            <w:r>
              <w:rPr>
                <w:rFonts w:hint="eastAsia" w:ascii="仿宋_GB2312" w:hAnsi="仿宋_GB2312" w:eastAsia="仿宋_GB2312" w:cs="仿宋_GB2312"/>
                <w:color w:val="auto"/>
                <w:sz w:val="21"/>
                <w:szCs w:val="21"/>
              </w:rPr>
              <w:t>内容。</w:t>
            </w:r>
          </w:p>
        </w:tc>
        <w:tc>
          <w:tcPr>
            <w:tcW w:w="3001"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1.部署安监办作风纪律建设专项活动，在安监队伍开展为期两个月的作风纪律整顿活动，分动员部署、学习提升、自查自纠、问题整改四个阶段展开，深挖细找作风纪律方面存在的突出问题</w:t>
            </w:r>
            <w:r>
              <w:rPr>
                <w:rFonts w:hint="eastAsia" w:ascii="仿宋_GB2312" w:hAnsi="仿宋_GB2312" w:eastAsia="仿宋_GB2312" w:cs="仿宋_GB2312"/>
                <w:color w:val="auto"/>
                <w:sz w:val="21"/>
                <w:szCs w:val="21"/>
                <w:highlight w:val="none"/>
                <w:lang w:val="en-US" w:eastAsia="zh-CN"/>
              </w:rPr>
              <w:t>（按进度推进）。</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按照</w:t>
            </w:r>
            <w:r>
              <w:rPr>
                <w:rFonts w:hint="eastAsia" w:ascii="仿宋_GB2312" w:hAnsi="仿宋_GB2312" w:eastAsia="仿宋_GB2312" w:cs="仿宋_GB2312"/>
                <w:color w:val="auto"/>
                <w:sz w:val="21"/>
                <w:szCs w:val="21"/>
              </w:rPr>
              <w:t>区</w:t>
            </w:r>
            <w:r>
              <w:rPr>
                <w:rFonts w:hint="eastAsia" w:ascii="仿宋_GB2312" w:hAnsi="仿宋_GB2312" w:eastAsia="仿宋_GB2312" w:cs="仿宋_GB2312"/>
                <w:color w:val="auto"/>
                <w:sz w:val="21"/>
                <w:szCs w:val="21"/>
                <w:lang w:eastAsia="zh-CN"/>
              </w:rPr>
              <w:t>纪委监委方案要求，街道纪工委指导各社区纪委，通过定点展示和摆摊设点等方式，向辖区居民宣传信访举报相关工作内涵和流程，</w:t>
            </w:r>
            <w:r>
              <w:rPr>
                <w:rFonts w:hint="eastAsia" w:ascii="仿宋_GB2312" w:hAnsi="仿宋_GB2312" w:eastAsia="仿宋_GB2312" w:cs="仿宋_GB2312"/>
                <w:color w:val="auto"/>
                <w:sz w:val="21"/>
                <w:szCs w:val="21"/>
              </w:rPr>
              <w:t>深入推进信访举报宣传“走通最后一公里”</w:t>
            </w:r>
            <w:r>
              <w:rPr>
                <w:rFonts w:hint="eastAsia" w:ascii="仿宋_GB2312" w:hAnsi="仿宋_GB2312" w:eastAsia="仿宋_GB2312" w:cs="仿宋_GB2312"/>
                <w:color w:val="auto"/>
                <w:sz w:val="21"/>
                <w:szCs w:val="21"/>
                <w:lang w:eastAsia="zh-CN"/>
              </w:rPr>
              <w:t>，活动共发放宣传小册子</w:t>
            </w:r>
            <w:r>
              <w:rPr>
                <w:rFonts w:hint="eastAsia" w:ascii="仿宋_GB2312" w:hAnsi="仿宋_GB2312" w:eastAsia="仿宋_GB2312" w:cs="仿宋_GB2312"/>
                <w:color w:val="auto"/>
                <w:sz w:val="21"/>
                <w:szCs w:val="21"/>
                <w:lang w:val="en-US" w:eastAsia="zh-CN"/>
              </w:rPr>
              <w:t>330份、宣传单1955份，</w:t>
            </w:r>
            <w:r>
              <w:rPr>
                <w:rFonts w:hint="eastAsia" w:ascii="仿宋_GB2312" w:hAnsi="仿宋_GB2312" w:eastAsia="仿宋_GB2312" w:cs="仿宋_GB2312"/>
                <w:color w:val="auto"/>
                <w:sz w:val="21"/>
                <w:szCs w:val="21"/>
              </w:rPr>
              <w:t>营造</w:t>
            </w:r>
            <w:r>
              <w:rPr>
                <w:rFonts w:hint="eastAsia" w:ascii="仿宋_GB2312" w:hAnsi="仿宋_GB2312" w:eastAsia="仿宋_GB2312" w:cs="仿宋_GB2312"/>
                <w:color w:val="auto"/>
                <w:sz w:val="21"/>
                <w:szCs w:val="21"/>
                <w:lang w:eastAsia="zh-CN"/>
              </w:rPr>
              <w:t>了</w:t>
            </w:r>
            <w:r>
              <w:rPr>
                <w:rFonts w:hint="eastAsia" w:ascii="仿宋_GB2312" w:hAnsi="仿宋_GB2312" w:eastAsia="仿宋_GB2312" w:cs="仿宋_GB2312"/>
                <w:color w:val="auto"/>
                <w:sz w:val="21"/>
                <w:szCs w:val="21"/>
              </w:rPr>
              <w:t>良好的信访举报工作</w:t>
            </w:r>
            <w:r>
              <w:rPr>
                <w:rFonts w:hint="eastAsia" w:ascii="仿宋_GB2312" w:hAnsi="仿宋_GB2312" w:eastAsia="仿宋_GB2312" w:cs="仿宋_GB2312"/>
                <w:color w:val="auto"/>
                <w:sz w:val="21"/>
                <w:szCs w:val="21"/>
                <w:lang w:eastAsia="zh-CN"/>
              </w:rPr>
              <w:t>宣传氛围</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highlight w:val="none"/>
                <w:lang w:val="en-US" w:eastAsia="zh-CN"/>
              </w:rPr>
              <w:t>（按进度推进）</w:t>
            </w:r>
          </w:p>
        </w:tc>
        <w:tc>
          <w:tcPr>
            <w:tcW w:w="238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p>
        </w:tc>
        <w:tc>
          <w:tcPr>
            <w:tcW w:w="3439" w:type="dxa"/>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纪委监委</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各街道办事处（纪工委</w:t>
            </w:r>
            <w:r>
              <w:rPr>
                <w:rFonts w:hint="eastAsia" w:ascii="仿宋_GB2312" w:hAnsi="仿宋_GB2312" w:eastAsia="仿宋_GB2312" w:cs="仿宋_GB2312"/>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eastAsia="仿宋_GB2312"/>
          <w:color w:val="000000"/>
          <w:sz w:val="32"/>
          <w:szCs w:val="32"/>
        </w:rPr>
      </w:pPr>
    </w:p>
    <w:sectPr>
      <w:footerReference r:id="rId3" w:type="default"/>
      <w:footerReference r:id="rId4" w:type="even"/>
      <w:pgSz w:w="16838" w:h="11906" w:orient="landscape"/>
      <w:pgMar w:top="1587" w:right="1474" w:bottom="1474" w:left="1474"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23" w:rightChars="11"/>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244" w:rightChars="116"/>
      <w:jc w:val="lef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comments" w:enforcement="0"/>
  <w:defaultTabStop w:val="420"/>
  <w:hyphenationZone w:val="36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BF"/>
    <w:rsid w:val="000277FF"/>
    <w:rsid w:val="00064EA7"/>
    <w:rsid w:val="0006589F"/>
    <w:rsid w:val="00085BDF"/>
    <w:rsid w:val="000B5E53"/>
    <w:rsid w:val="001A055E"/>
    <w:rsid w:val="001D1E5E"/>
    <w:rsid w:val="002853B9"/>
    <w:rsid w:val="002B425F"/>
    <w:rsid w:val="002C5AA4"/>
    <w:rsid w:val="002C6F00"/>
    <w:rsid w:val="002D5186"/>
    <w:rsid w:val="002E78F4"/>
    <w:rsid w:val="003B0931"/>
    <w:rsid w:val="00455939"/>
    <w:rsid w:val="004901BA"/>
    <w:rsid w:val="004E664E"/>
    <w:rsid w:val="004F0973"/>
    <w:rsid w:val="0052786C"/>
    <w:rsid w:val="00555734"/>
    <w:rsid w:val="005A3308"/>
    <w:rsid w:val="0061251A"/>
    <w:rsid w:val="006130BF"/>
    <w:rsid w:val="006B7419"/>
    <w:rsid w:val="006E7C7C"/>
    <w:rsid w:val="00754D23"/>
    <w:rsid w:val="007A5F8F"/>
    <w:rsid w:val="007A6EFD"/>
    <w:rsid w:val="0088413B"/>
    <w:rsid w:val="00967A87"/>
    <w:rsid w:val="0099167D"/>
    <w:rsid w:val="009A0842"/>
    <w:rsid w:val="009A3441"/>
    <w:rsid w:val="009C0BC6"/>
    <w:rsid w:val="009C19F8"/>
    <w:rsid w:val="009F448A"/>
    <w:rsid w:val="00A02061"/>
    <w:rsid w:val="00A54D43"/>
    <w:rsid w:val="00A70E6A"/>
    <w:rsid w:val="00B073D9"/>
    <w:rsid w:val="00B13503"/>
    <w:rsid w:val="00BF36C7"/>
    <w:rsid w:val="00C55E6A"/>
    <w:rsid w:val="00CE1450"/>
    <w:rsid w:val="00CE3FCB"/>
    <w:rsid w:val="00D03321"/>
    <w:rsid w:val="00D03C7B"/>
    <w:rsid w:val="00ED03A1"/>
    <w:rsid w:val="00EE0A32"/>
    <w:rsid w:val="0126373A"/>
    <w:rsid w:val="014C4F88"/>
    <w:rsid w:val="017D79ED"/>
    <w:rsid w:val="01BC6F87"/>
    <w:rsid w:val="01EF4626"/>
    <w:rsid w:val="024054FF"/>
    <w:rsid w:val="024540ED"/>
    <w:rsid w:val="029A4887"/>
    <w:rsid w:val="02F16B45"/>
    <w:rsid w:val="030754A8"/>
    <w:rsid w:val="03075DB2"/>
    <w:rsid w:val="03533354"/>
    <w:rsid w:val="03562B65"/>
    <w:rsid w:val="03BA20F9"/>
    <w:rsid w:val="03DB48B7"/>
    <w:rsid w:val="045F03E7"/>
    <w:rsid w:val="048068E8"/>
    <w:rsid w:val="04B06025"/>
    <w:rsid w:val="04B3390F"/>
    <w:rsid w:val="04C45533"/>
    <w:rsid w:val="04CF527A"/>
    <w:rsid w:val="04D759A2"/>
    <w:rsid w:val="04F270FB"/>
    <w:rsid w:val="05180775"/>
    <w:rsid w:val="051D556E"/>
    <w:rsid w:val="059D57E1"/>
    <w:rsid w:val="05AA62E2"/>
    <w:rsid w:val="05E26042"/>
    <w:rsid w:val="06154198"/>
    <w:rsid w:val="06932C45"/>
    <w:rsid w:val="06943640"/>
    <w:rsid w:val="07447AE5"/>
    <w:rsid w:val="077170B7"/>
    <w:rsid w:val="0798695F"/>
    <w:rsid w:val="093D5A07"/>
    <w:rsid w:val="096F28AC"/>
    <w:rsid w:val="097F5A23"/>
    <w:rsid w:val="0984584D"/>
    <w:rsid w:val="0A0A16B6"/>
    <w:rsid w:val="0AE3178B"/>
    <w:rsid w:val="0B0E563C"/>
    <w:rsid w:val="0B1E00DD"/>
    <w:rsid w:val="0B374575"/>
    <w:rsid w:val="0B3A768A"/>
    <w:rsid w:val="0B4D50D2"/>
    <w:rsid w:val="0BA0770F"/>
    <w:rsid w:val="0C287315"/>
    <w:rsid w:val="0C49368D"/>
    <w:rsid w:val="0CE87885"/>
    <w:rsid w:val="0CF3089C"/>
    <w:rsid w:val="0D077D4B"/>
    <w:rsid w:val="0D965CBA"/>
    <w:rsid w:val="0E164B22"/>
    <w:rsid w:val="0EA218FE"/>
    <w:rsid w:val="0EFF7878"/>
    <w:rsid w:val="0F01652F"/>
    <w:rsid w:val="0F017488"/>
    <w:rsid w:val="0F3041EC"/>
    <w:rsid w:val="0F63646D"/>
    <w:rsid w:val="0F750ECC"/>
    <w:rsid w:val="0F8D6B7B"/>
    <w:rsid w:val="100C6586"/>
    <w:rsid w:val="10255CA0"/>
    <w:rsid w:val="104A2719"/>
    <w:rsid w:val="109F4C1B"/>
    <w:rsid w:val="10A6383B"/>
    <w:rsid w:val="10B46D47"/>
    <w:rsid w:val="10B82AA1"/>
    <w:rsid w:val="113A6615"/>
    <w:rsid w:val="11F440B1"/>
    <w:rsid w:val="12355980"/>
    <w:rsid w:val="12810F77"/>
    <w:rsid w:val="128A4442"/>
    <w:rsid w:val="12942A5C"/>
    <w:rsid w:val="12A9270B"/>
    <w:rsid w:val="12FE7EC2"/>
    <w:rsid w:val="134B09CF"/>
    <w:rsid w:val="13BD31C7"/>
    <w:rsid w:val="13DD75BE"/>
    <w:rsid w:val="13F52632"/>
    <w:rsid w:val="13FB355C"/>
    <w:rsid w:val="14085D39"/>
    <w:rsid w:val="14386D54"/>
    <w:rsid w:val="144A1EA6"/>
    <w:rsid w:val="149619B8"/>
    <w:rsid w:val="149D7A18"/>
    <w:rsid w:val="152E3452"/>
    <w:rsid w:val="15471517"/>
    <w:rsid w:val="15647C8B"/>
    <w:rsid w:val="15CE1D4F"/>
    <w:rsid w:val="15DA08DE"/>
    <w:rsid w:val="16706C4B"/>
    <w:rsid w:val="16954211"/>
    <w:rsid w:val="17323F2E"/>
    <w:rsid w:val="17485B4F"/>
    <w:rsid w:val="18026B72"/>
    <w:rsid w:val="181B4223"/>
    <w:rsid w:val="18367965"/>
    <w:rsid w:val="18686F96"/>
    <w:rsid w:val="18734A2D"/>
    <w:rsid w:val="18861015"/>
    <w:rsid w:val="18957092"/>
    <w:rsid w:val="18A33E93"/>
    <w:rsid w:val="18D66416"/>
    <w:rsid w:val="18EB4447"/>
    <w:rsid w:val="19176B33"/>
    <w:rsid w:val="19281E38"/>
    <w:rsid w:val="196B093F"/>
    <w:rsid w:val="199805D9"/>
    <w:rsid w:val="19DC7FE8"/>
    <w:rsid w:val="19F3246F"/>
    <w:rsid w:val="19F46514"/>
    <w:rsid w:val="1A1B5CD1"/>
    <w:rsid w:val="1A2978F4"/>
    <w:rsid w:val="1A790E09"/>
    <w:rsid w:val="1AD6520F"/>
    <w:rsid w:val="1B0220F7"/>
    <w:rsid w:val="1B3415AE"/>
    <w:rsid w:val="1B4F4D65"/>
    <w:rsid w:val="1D164757"/>
    <w:rsid w:val="1D767DB6"/>
    <w:rsid w:val="1D861494"/>
    <w:rsid w:val="1DC33435"/>
    <w:rsid w:val="1E2F5097"/>
    <w:rsid w:val="1E50496B"/>
    <w:rsid w:val="1EA83B85"/>
    <w:rsid w:val="1ED0136B"/>
    <w:rsid w:val="1ED13516"/>
    <w:rsid w:val="1F1238A8"/>
    <w:rsid w:val="1F6E7C3C"/>
    <w:rsid w:val="1FB201C9"/>
    <w:rsid w:val="1FB9612A"/>
    <w:rsid w:val="1FE2084B"/>
    <w:rsid w:val="1FF83A6D"/>
    <w:rsid w:val="200627DA"/>
    <w:rsid w:val="20210582"/>
    <w:rsid w:val="203875AB"/>
    <w:rsid w:val="209748D9"/>
    <w:rsid w:val="20D3157D"/>
    <w:rsid w:val="211A2A32"/>
    <w:rsid w:val="212F5156"/>
    <w:rsid w:val="218233AF"/>
    <w:rsid w:val="21B1729C"/>
    <w:rsid w:val="21E81129"/>
    <w:rsid w:val="21E8202E"/>
    <w:rsid w:val="21F81BF5"/>
    <w:rsid w:val="222625AC"/>
    <w:rsid w:val="22715988"/>
    <w:rsid w:val="22B90A1F"/>
    <w:rsid w:val="22EA37D2"/>
    <w:rsid w:val="22F519C5"/>
    <w:rsid w:val="23060E21"/>
    <w:rsid w:val="2321211B"/>
    <w:rsid w:val="2471361F"/>
    <w:rsid w:val="24897683"/>
    <w:rsid w:val="24EA61D3"/>
    <w:rsid w:val="25326F18"/>
    <w:rsid w:val="2536047C"/>
    <w:rsid w:val="255F7AAA"/>
    <w:rsid w:val="25AC0682"/>
    <w:rsid w:val="261E0AEA"/>
    <w:rsid w:val="268E63C6"/>
    <w:rsid w:val="269F0F07"/>
    <w:rsid w:val="26D629CD"/>
    <w:rsid w:val="26F37F0F"/>
    <w:rsid w:val="27816F5E"/>
    <w:rsid w:val="27AA0C8A"/>
    <w:rsid w:val="27B4697F"/>
    <w:rsid w:val="28132C2D"/>
    <w:rsid w:val="28223B6A"/>
    <w:rsid w:val="283758F2"/>
    <w:rsid w:val="284F56C2"/>
    <w:rsid w:val="286618C8"/>
    <w:rsid w:val="28A04F08"/>
    <w:rsid w:val="28B916C3"/>
    <w:rsid w:val="28C11CB1"/>
    <w:rsid w:val="28CF0FA4"/>
    <w:rsid w:val="28E10F71"/>
    <w:rsid w:val="2978277F"/>
    <w:rsid w:val="29D3620D"/>
    <w:rsid w:val="29E64FA4"/>
    <w:rsid w:val="29F76A5B"/>
    <w:rsid w:val="29FA6C94"/>
    <w:rsid w:val="2A0970A2"/>
    <w:rsid w:val="2A2521B7"/>
    <w:rsid w:val="2A3C2095"/>
    <w:rsid w:val="2A4B1483"/>
    <w:rsid w:val="2A717BC8"/>
    <w:rsid w:val="2AA619FD"/>
    <w:rsid w:val="2AB8588C"/>
    <w:rsid w:val="2AC7432C"/>
    <w:rsid w:val="2B072DE6"/>
    <w:rsid w:val="2B674892"/>
    <w:rsid w:val="2BD419F2"/>
    <w:rsid w:val="2BD556A2"/>
    <w:rsid w:val="2C253D94"/>
    <w:rsid w:val="2C860A22"/>
    <w:rsid w:val="2C9C431E"/>
    <w:rsid w:val="2CA56CDD"/>
    <w:rsid w:val="2CCC1FA4"/>
    <w:rsid w:val="2CCF1C00"/>
    <w:rsid w:val="2D071557"/>
    <w:rsid w:val="2D1430C2"/>
    <w:rsid w:val="2D1C37B1"/>
    <w:rsid w:val="2D4E10D3"/>
    <w:rsid w:val="2D844128"/>
    <w:rsid w:val="2D922183"/>
    <w:rsid w:val="2DD17A16"/>
    <w:rsid w:val="2E134EBA"/>
    <w:rsid w:val="2E247484"/>
    <w:rsid w:val="2E310DD4"/>
    <w:rsid w:val="2E3432B1"/>
    <w:rsid w:val="2EBC4143"/>
    <w:rsid w:val="2F444607"/>
    <w:rsid w:val="2F6A30B3"/>
    <w:rsid w:val="2F733782"/>
    <w:rsid w:val="2F8A670E"/>
    <w:rsid w:val="2FA14B1F"/>
    <w:rsid w:val="2FBC0BFF"/>
    <w:rsid w:val="30227C6D"/>
    <w:rsid w:val="306B7669"/>
    <w:rsid w:val="308550D1"/>
    <w:rsid w:val="30CC42CB"/>
    <w:rsid w:val="30D619B3"/>
    <w:rsid w:val="30E671FC"/>
    <w:rsid w:val="30FD1DFB"/>
    <w:rsid w:val="310B3172"/>
    <w:rsid w:val="311D7047"/>
    <w:rsid w:val="316A76E8"/>
    <w:rsid w:val="316F38F5"/>
    <w:rsid w:val="31A25BE1"/>
    <w:rsid w:val="31AF2B53"/>
    <w:rsid w:val="31B272A7"/>
    <w:rsid w:val="31C32784"/>
    <w:rsid w:val="31F86AEA"/>
    <w:rsid w:val="31FC6BEE"/>
    <w:rsid w:val="32026D58"/>
    <w:rsid w:val="321C03A0"/>
    <w:rsid w:val="32337C91"/>
    <w:rsid w:val="324E60B9"/>
    <w:rsid w:val="325D43A8"/>
    <w:rsid w:val="3279355B"/>
    <w:rsid w:val="329D3EB8"/>
    <w:rsid w:val="32E04399"/>
    <w:rsid w:val="32FC340F"/>
    <w:rsid w:val="33167330"/>
    <w:rsid w:val="33293807"/>
    <w:rsid w:val="33523CBC"/>
    <w:rsid w:val="33B74C9C"/>
    <w:rsid w:val="33D16D85"/>
    <w:rsid w:val="34DF3C78"/>
    <w:rsid w:val="35506BB4"/>
    <w:rsid w:val="35820502"/>
    <w:rsid w:val="35A70C32"/>
    <w:rsid w:val="36033FBE"/>
    <w:rsid w:val="363708FE"/>
    <w:rsid w:val="365370DD"/>
    <w:rsid w:val="36DD3898"/>
    <w:rsid w:val="37195053"/>
    <w:rsid w:val="37471868"/>
    <w:rsid w:val="375A37F7"/>
    <w:rsid w:val="37930C24"/>
    <w:rsid w:val="37A74411"/>
    <w:rsid w:val="37AD4CFE"/>
    <w:rsid w:val="37F86B8B"/>
    <w:rsid w:val="381044C2"/>
    <w:rsid w:val="38170C04"/>
    <w:rsid w:val="384F0B9F"/>
    <w:rsid w:val="39445E71"/>
    <w:rsid w:val="395522C9"/>
    <w:rsid w:val="3A0944A8"/>
    <w:rsid w:val="3A3D5C51"/>
    <w:rsid w:val="3A4F32AE"/>
    <w:rsid w:val="3A894ECD"/>
    <w:rsid w:val="3AA0054D"/>
    <w:rsid w:val="3ADD11C5"/>
    <w:rsid w:val="3B1B69E1"/>
    <w:rsid w:val="3B2E4BC9"/>
    <w:rsid w:val="3B897B75"/>
    <w:rsid w:val="3BFC6B3C"/>
    <w:rsid w:val="3C2806B0"/>
    <w:rsid w:val="3C3355AA"/>
    <w:rsid w:val="3C453B97"/>
    <w:rsid w:val="3C4F1711"/>
    <w:rsid w:val="3C7C0EF9"/>
    <w:rsid w:val="3C8232A5"/>
    <w:rsid w:val="3C8D0CC2"/>
    <w:rsid w:val="3C955B49"/>
    <w:rsid w:val="3CA67852"/>
    <w:rsid w:val="3CCA63B2"/>
    <w:rsid w:val="3CD36BA3"/>
    <w:rsid w:val="3D021DEF"/>
    <w:rsid w:val="3D210F0F"/>
    <w:rsid w:val="3D624077"/>
    <w:rsid w:val="3D767754"/>
    <w:rsid w:val="3DAC4808"/>
    <w:rsid w:val="3E150A0E"/>
    <w:rsid w:val="3E381368"/>
    <w:rsid w:val="3EAE6065"/>
    <w:rsid w:val="3EF6425E"/>
    <w:rsid w:val="3F0C2FA0"/>
    <w:rsid w:val="3F1D4D80"/>
    <w:rsid w:val="3F5019DD"/>
    <w:rsid w:val="3FA50959"/>
    <w:rsid w:val="3FAC5DBF"/>
    <w:rsid w:val="3FE43A09"/>
    <w:rsid w:val="401A04B1"/>
    <w:rsid w:val="407C1EE4"/>
    <w:rsid w:val="40BE0084"/>
    <w:rsid w:val="40D50700"/>
    <w:rsid w:val="413B11D1"/>
    <w:rsid w:val="413C4791"/>
    <w:rsid w:val="4158753A"/>
    <w:rsid w:val="416B114B"/>
    <w:rsid w:val="422B286F"/>
    <w:rsid w:val="425C4FB4"/>
    <w:rsid w:val="425C5BD3"/>
    <w:rsid w:val="42AB7A25"/>
    <w:rsid w:val="42CA4967"/>
    <w:rsid w:val="42F12962"/>
    <w:rsid w:val="4308235B"/>
    <w:rsid w:val="431E3C51"/>
    <w:rsid w:val="43450FCB"/>
    <w:rsid w:val="43832608"/>
    <w:rsid w:val="43980FE6"/>
    <w:rsid w:val="43BF5877"/>
    <w:rsid w:val="44024312"/>
    <w:rsid w:val="44046153"/>
    <w:rsid w:val="441B65D9"/>
    <w:rsid w:val="44406E97"/>
    <w:rsid w:val="44413C0F"/>
    <w:rsid w:val="44CE7A3B"/>
    <w:rsid w:val="452F579B"/>
    <w:rsid w:val="46225F83"/>
    <w:rsid w:val="462E1E5D"/>
    <w:rsid w:val="46610A05"/>
    <w:rsid w:val="46CF70EF"/>
    <w:rsid w:val="47083B43"/>
    <w:rsid w:val="473F02F2"/>
    <w:rsid w:val="479F2D3D"/>
    <w:rsid w:val="47A14F63"/>
    <w:rsid w:val="48044AD0"/>
    <w:rsid w:val="484071C3"/>
    <w:rsid w:val="486C25B9"/>
    <w:rsid w:val="48AA1734"/>
    <w:rsid w:val="48F94BD0"/>
    <w:rsid w:val="491C2FB0"/>
    <w:rsid w:val="493B3822"/>
    <w:rsid w:val="49607561"/>
    <w:rsid w:val="49803B10"/>
    <w:rsid w:val="4980403B"/>
    <w:rsid w:val="49E21289"/>
    <w:rsid w:val="4A3D00F9"/>
    <w:rsid w:val="4A464344"/>
    <w:rsid w:val="4A4A079A"/>
    <w:rsid w:val="4A6C648D"/>
    <w:rsid w:val="4AB43811"/>
    <w:rsid w:val="4AD91B3D"/>
    <w:rsid w:val="4AFE0D78"/>
    <w:rsid w:val="4B403970"/>
    <w:rsid w:val="4B6A1608"/>
    <w:rsid w:val="4D944A8A"/>
    <w:rsid w:val="4DAA0FFC"/>
    <w:rsid w:val="4DF27962"/>
    <w:rsid w:val="4E147F8B"/>
    <w:rsid w:val="4E2B07DE"/>
    <w:rsid w:val="4E2F75E2"/>
    <w:rsid w:val="4EAB5289"/>
    <w:rsid w:val="4EF66D7F"/>
    <w:rsid w:val="4F586F17"/>
    <w:rsid w:val="4F5B7541"/>
    <w:rsid w:val="4F716159"/>
    <w:rsid w:val="4F8D184D"/>
    <w:rsid w:val="4FBF75B7"/>
    <w:rsid w:val="50490266"/>
    <w:rsid w:val="504D0D6C"/>
    <w:rsid w:val="505A64FD"/>
    <w:rsid w:val="50641018"/>
    <w:rsid w:val="50ED783E"/>
    <w:rsid w:val="5130722B"/>
    <w:rsid w:val="51717AB6"/>
    <w:rsid w:val="519504D9"/>
    <w:rsid w:val="51A556B2"/>
    <w:rsid w:val="51AB7FAD"/>
    <w:rsid w:val="51E029E5"/>
    <w:rsid w:val="51E25F9C"/>
    <w:rsid w:val="52487578"/>
    <w:rsid w:val="52792756"/>
    <w:rsid w:val="52D042D7"/>
    <w:rsid w:val="52D61E61"/>
    <w:rsid w:val="52EA0B6F"/>
    <w:rsid w:val="530B5BA0"/>
    <w:rsid w:val="531321C2"/>
    <w:rsid w:val="53B10C1B"/>
    <w:rsid w:val="53C832A3"/>
    <w:rsid w:val="54264D50"/>
    <w:rsid w:val="542E6AD3"/>
    <w:rsid w:val="54566B3F"/>
    <w:rsid w:val="545D4D31"/>
    <w:rsid w:val="545E516A"/>
    <w:rsid w:val="54662AFD"/>
    <w:rsid w:val="547A37D0"/>
    <w:rsid w:val="54CB5F09"/>
    <w:rsid w:val="54DE4032"/>
    <w:rsid w:val="54E21F89"/>
    <w:rsid w:val="550A13B9"/>
    <w:rsid w:val="551E178E"/>
    <w:rsid w:val="551E394F"/>
    <w:rsid w:val="552F376B"/>
    <w:rsid w:val="55355BAF"/>
    <w:rsid w:val="558F29F2"/>
    <w:rsid w:val="55A85534"/>
    <w:rsid w:val="55B14F4B"/>
    <w:rsid w:val="55D91BAA"/>
    <w:rsid w:val="562D092C"/>
    <w:rsid w:val="566A6192"/>
    <w:rsid w:val="567E5543"/>
    <w:rsid w:val="5689466C"/>
    <w:rsid w:val="56A7706F"/>
    <w:rsid w:val="56B767FD"/>
    <w:rsid w:val="56CB0159"/>
    <w:rsid w:val="57865310"/>
    <w:rsid w:val="57E729DC"/>
    <w:rsid w:val="58902DEA"/>
    <w:rsid w:val="58CC1F7D"/>
    <w:rsid w:val="58D852C1"/>
    <w:rsid w:val="58E61908"/>
    <w:rsid w:val="58F9106B"/>
    <w:rsid w:val="59702C25"/>
    <w:rsid w:val="59B4063A"/>
    <w:rsid w:val="59C7110E"/>
    <w:rsid w:val="59E67205"/>
    <w:rsid w:val="5A0B5097"/>
    <w:rsid w:val="5A1463F0"/>
    <w:rsid w:val="5A7C0489"/>
    <w:rsid w:val="5AA0544C"/>
    <w:rsid w:val="5ABC6076"/>
    <w:rsid w:val="5AD27C9A"/>
    <w:rsid w:val="5AF066A3"/>
    <w:rsid w:val="5AF5745B"/>
    <w:rsid w:val="5B082065"/>
    <w:rsid w:val="5B2144E2"/>
    <w:rsid w:val="5B5041D3"/>
    <w:rsid w:val="5B740817"/>
    <w:rsid w:val="5B7D5CEA"/>
    <w:rsid w:val="5BC0678E"/>
    <w:rsid w:val="5BE6064A"/>
    <w:rsid w:val="5BF638FD"/>
    <w:rsid w:val="5C3742EC"/>
    <w:rsid w:val="5C395430"/>
    <w:rsid w:val="5C433F8C"/>
    <w:rsid w:val="5C7B2822"/>
    <w:rsid w:val="5C837969"/>
    <w:rsid w:val="5CB94DED"/>
    <w:rsid w:val="5CED24AF"/>
    <w:rsid w:val="5D11409F"/>
    <w:rsid w:val="5D29362F"/>
    <w:rsid w:val="5D9A7AA7"/>
    <w:rsid w:val="5E0E3287"/>
    <w:rsid w:val="5E6457A5"/>
    <w:rsid w:val="5E7917FD"/>
    <w:rsid w:val="5EEA3E79"/>
    <w:rsid w:val="5F11318D"/>
    <w:rsid w:val="5F507EC4"/>
    <w:rsid w:val="5F5431B5"/>
    <w:rsid w:val="5F551338"/>
    <w:rsid w:val="5F6318FF"/>
    <w:rsid w:val="5F924764"/>
    <w:rsid w:val="5F9511C4"/>
    <w:rsid w:val="604D2FEF"/>
    <w:rsid w:val="607F79CA"/>
    <w:rsid w:val="60F24764"/>
    <w:rsid w:val="60FB32CC"/>
    <w:rsid w:val="613E6B74"/>
    <w:rsid w:val="617A3172"/>
    <w:rsid w:val="618E7963"/>
    <w:rsid w:val="61AD7C7F"/>
    <w:rsid w:val="61E73371"/>
    <w:rsid w:val="61F8774D"/>
    <w:rsid w:val="62060C87"/>
    <w:rsid w:val="62122B6C"/>
    <w:rsid w:val="626E149D"/>
    <w:rsid w:val="628E0355"/>
    <w:rsid w:val="629002BF"/>
    <w:rsid w:val="62DB6E59"/>
    <w:rsid w:val="62F9298A"/>
    <w:rsid w:val="63BA781B"/>
    <w:rsid w:val="63E51CBA"/>
    <w:rsid w:val="63F65F0B"/>
    <w:rsid w:val="64416D40"/>
    <w:rsid w:val="644A465F"/>
    <w:rsid w:val="647E4F9B"/>
    <w:rsid w:val="64CF4FEA"/>
    <w:rsid w:val="64CF6CDB"/>
    <w:rsid w:val="64FC5D26"/>
    <w:rsid w:val="653C5DA4"/>
    <w:rsid w:val="655C164C"/>
    <w:rsid w:val="65735FC2"/>
    <w:rsid w:val="65A54D84"/>
    <w:rsid w:val="65C15AB3"/>
    <w:rsid w:val="65CA18E5"/>
    <w:rsid w:val="66043E79"/>
    <w:rsid w:val="6623418E"/>
    <w:rsid w:val="66763479"/>
    <w:rsid w:val="667A1DE4"/>
    <w:rsid w:val="669E67D5"/>
    <w:rsid w:val="66FE71A1"/>
    <w:rsid w:val="67264034"/>
    <w:rsid w:val="673334B3"/>
    <w:rsid w:val="676B51C0"/>
    <w:rsid w:val="67700C44"/>
    <w:rsid w:val="67795A65"/>
    <w:rsid w:val="67A2051B"/>
    <w:rsid w:val="67B47AF4"/>
    <w:rsid w:val="67CE7CF1"/>
    <w:rsid w:val="67DD5562"/>
    <w:rsid w:val="67F1789F"/>
    <w:rsid w:val="68187D22"/>
    <w:rsid w:val="69031ED9"/>
    <w:rsid w:val="692910CF"/>
    <w:rsid w:val="69440A7F"/>
    <w:rsid w:val="69507050"/>
    <w:rsid w:val="69835643"/>
    <w:rsid w:val="69D810F1"/>
    <w:rsid w:val="69F30551"/>
    <w:rsid w:val="6A02785B"/>
    <w:rsid w:val="6A04276A"/>
    <w:rsid w:val="6A071722"/>
    <w:rsid w:val="6A0D0472"/>
    <w:rsid w:val="6A3106D8"/>
    <w:rsid w:val="6A633146"/>
    <w:rsid w:val="6A9E6455"/>
    <w:rsid w:val="6B502456"/>
    <w:rsid w:val="6BBB7197"/>
    <w:rsid w:val="6BCE14DD"/>
    <w:rsid w:val="6CDF2DCA"/>
    <w:rsid w:val="6CE17D7E"/>
    <w:rsid w:val="6D195F4A"/>
    <w:rsid w:val="6D2A2E56"/>
    <w:rsid w:val="6D4D1A16"/>
    <w:rsid w:val="6D646BB7"/>
    <w:rsid w:val="6D936F98"/>
    <w:rsid w:val="6D9C7EFB"/>
    <w:rsid w:val="6D9E6DE9"/>
    <w:rsid w:val="6DB868A9"/>
    <w:rsid w:val="6DE44612"/>
    <w:rsid w:val="6E623D1A"/>
    <w:rsid w:val="6E726F2B"/>
    <w:rsid w:val="6E973AAB"/>
    <w:rsid w:val="6F67573A"/>
    <w:rsid w:val="6F6C3341"/>
    <w:rsid w:val="6F763EDF"/>
    <w:rsid w:val="6F874760"/>
    <w:rsid w:val="6FCC7CB7"/>
    <w:rsid w:val="6FCF6025"/>
    <w:rsid w:val="702909A2"/>
    <w:rsid w:val="702B161F"/>
    <w:rsid w:val="705F3E89"/>
    <w:rsid w:val="7069453F"/>
    <w:rsid w:val="711B0A11"/>
    <w:rsid w:val="7167695B"/>
    <w:rsid w:val="71C506E7"/>
    <w:rsid w:val="720A2F37"/>
    <w:rsid w:val="72385E9E"/>
    <w:rsid w:val="724C71F1"/>
    <w:rsid w:val="724E2363"/>
    <w:rsid w:val="727A06A9"/>
    <w:rsid w:val="72BE4A4D"/>
    <w:rsid w:val="732661DF"/>
    <w:rsid w:val="734D2CB1"/>
    <w:rsid w:val="73806AA0"/>
    <w:rsid w:val="73927907"/>
    <w:rsid w:val="73965541"/>
    <w:rsid w:val="74417041"/>
    <w:rsid w:val="746B4D89"/>
    <w:rsid w:val="748437B6"/>
    <w:rsid w:val="749149AB"/>
    <w:rsid w:val="749E06BE"/>
    <w:rsid w:val="74F06A9E"/>
    <w:rsid w:val="75471456"/>
    <w:rsid w:val="75EE75D4"/>
    <w:rsid w:val="76091009"/>
    <w:rsid w:val="76773CB6"/>
    <w:rsid w:val="768F427A"/>
    <w:rsid w:val="7693271E"/>
    <w:rsid w:val="76D579C9"/>
    <w:rsid w:val="76F87692"/>
    <w:rsid w:val="77156E93"/>
    <w:rsid w:val="771831FC"/>
    <w:rsid w:val="7743290B"/>
    <w:rsid w:val="77A870CA"/>
    <w:rsid w:val="77BB5648"/>
    <w:rsid w:val="77BD14B0"/>
    <w:rsid w:val="77C82C29"/>
    <w:rsid w:val="77CA2472"/>
    <w:rsid w:val="77FC0EE5"/>
    <w:rsid w:val="780E267D"/>
    <w:rsid w:val="78346C57"/>
    <w:rsid w:val="7835160A"/>
    <w:rsid w:val="78385DB1"/>
    <w:rsid w:val="78783FA1"/>
    <w:rsid w:val="78AB0F5D"/>
    <w:rsid w:val="78B43E7B"/>
    <w:rsid w:val="78E85E53"/>
    <w:rsid w:val="7916792A"/>
    <w:rsid w:val="79400F0B"/>
    <w:rsid w:val="7962280C"/>
    <w:rsid w:val="7A3A2EB6"/>
    <w:rsid w:val="7A4A2D80"/>
    <w:rsid w:val="7A6F2AB5"/>
    <w:rsid w:val="7A7F65E2"/>
    <w:rsid w:val="7B620417"/>
    <w:rsid w:val="7B8F725F"/>
    <w:rsid w:val="7BA22C50"/>
    <w:rsid w:val="7C0F154D"/>
    <w:rsid w:val="7C1C02B4"/>
    <w:rsid w:val="7CD24399"/>
    <w:rsid w:val="7CE30109"/>
    <w:rsid w:val="7D242926"/>
    <w:rsid w:val="7D3631A1"/>
    <w:rsid w:val="7D3B369E"/>
    <w:rsid w:val="7D43687B"/>
    <w:rsid w:val="7DD25657"/>
    <w:rsid w:val="7DE85A71"/>
    <w:rsid w:val="7E452B97"/>
    <w:rsid w:val="7E5F6A37"/>
    <w:rsid w:val="7EC21BAD"/>
    <w:rsid w:val="7F1861A1"/>
    <w:rsid w:val="7F5E6ADC"/>
    <w:rsid w:val="7FE528FC"/>
    <w:rsid w:val="7FFA1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 w:val="20"/>
      <w:szCs w:val="20"/>
    </w:rPr>
  </w:style>
  <w:style w:type="paragraph" w:styleId="3">
    <w:name w:val="Body Text"/>
    <w:basedOn w:val="1"/>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unhideWhenUsed/>
    <w:qFormat/>
    <w:uiPriority w:val="99"/>
    <w:pPr>
      <w:ind w:firstLine="420" w:firstLineChars="200"/>
    </w:p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0</TotalTime>
  <ScaleCrop>false</ScaleCrop>
  <LinksUpToDate>false</LinksUpToDate>
  <CharactersWithSpaces>269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2018-03-14T03:05:00Z</dcterms:created>
  <dc:creator>罗媛</dc:creator>
  <cp:lastModifiedBy>罗育方</cp:lastModifiedBy>
  <cp:lastPrinted>2019-06-28T07:24:00Z</cp:lastPrinted>
  <dcterms:modified xsi:type="dcterms:W3CDTF">2019-10-30T07:33:42Z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