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附件2</w:t>
      </w:r>
    </w:p>
    <w:p>
      <w:pPr>
        <w:ind w:firstLine="570"/>
        <w:rPr>
          <w:rFonts w:ascii="Arial" w:hAnsi="Arial" w:cs="Arial"/>
          <w:color w:val="333333"/>
          <w:sz w:val="24"/>
          <w:shd w:val="clear" w:color="auto" w:fill="FFFFFF"/>
        </w:rPr>
      </w:pPr>
    </w:p>
    <w:p>
      <w:pPr>
        <w:rPr>
          <w:rFonts w:ascii="Arial" w:hAnsi="Arial" w:cs="Arial"/>
          <w:color w:val="333333"/>
          <w:sz w:val="24"/>
          <w:shd w:val="clear" w:color="auto" w:fill="FFFFFF"/>
        </w:rPr>
      </w:pPr>
    </w:p>
    <w:p>
      <w:pPr>
        <w:ind w:firstLine="570"/>
        <w:jc w:val="center"/>
        <w:rPr>
          <w:rFonts w:hint="eastAsia" w:ascii="仿宋_GB2312" w:hAnsi="宋体" w:eastAsia="仿宋_GB2312" w:cs="宋体"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深圳内审机构201</w:t>
      </w: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  <w:t>8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-201</w:t>
      </w: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  <w:t>9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年度表</w:t>
      </w: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  <w:t>彰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审计项目评</w:t>
      </w: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  <w:t>审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结果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855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报送单位名称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85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核电工程剩余物资管理专项审计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中广核工程有限公司审计部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外委人力成本管理专项审计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中广核研究院有限公司监察审计部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所属企业经济效益专项审计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深圳市投资控股有限公司审计部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华南公司所属各单位劳务分包资源与结算管理专项审计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中国建筑第二工程局有限公司华南分公司审计部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2018年卓怿公司内部控制审计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深圳市机场（集团）有限公司审计法律部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深圳市公安局预审监管支队2013年至2015年任期经济责任审计结果报告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深圳市公安局审计处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盐田港集团关于企业经济效益专项审计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深圳市盐田港集团有限公司风险控制与审计部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深圳市公安局龙华分局福民派出所原所长2015年1月至2016年6月任期经济责任的审计项目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深圳市公安局审计处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合同与物资采购、库存及承包商管理专项审计和备件领用与库存清理管理专题调研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大亚湾核电运营管理有限责任公司审计部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化学环保管理审计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大亚湾核电运营管理有限责任公司审计部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深圳特发华日汽车企业有限公司原总经理任期经济责任审计报告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深圳市特力（集团）股份有限公司审计风控部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2019年深圳分行抵质押品管理专项审计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中国邮政储蓄银行深圳分行审计部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信息科技全面专项审计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深圳前海微众银行股份有限公司审计部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深圳香蜜湖度假村有限公司董事长任期经济责任审计报告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深圳市特发集团有限公司审计风控部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深圳分行征信管理审计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中国邮政储蓄银行深圳分行审计部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2018年220KV机遇变电站竣工决算审计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深圳供电局有限公司审计部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深圳某证券营业部业务操作规范化常规稽核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招商证券股份有限公司稽核部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深圳能源集团经济效益专项审计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深圳能源集团股份有限公司审计风控部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安全生产费用提取和使用管理专项审计报告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中国建筑第二工程局有限公司核电建设分公司审计部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关于医院安保服务项目履约及管理情况审计报告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华中科技大学协和深圳医院内部审计科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385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2017-2018年下属企业经济效益专项审计报告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深圳市特发集团有限公司审计风控部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02A6B"/>
    <w:rsid w:val="14C0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2019-12-31T06:13:00Z</dcterms:created>
  <dc:creator>Administrator</dc:creator>
  <cp:lastModifiedBy>Administrator</cp:lastModifiedBy>
  <dcterms:modified xsi:type="dcterms:W3CDTF">2019-12-31T06:14:22Z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