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B9" w:rsidRDefault="00A932B9" w:rsidP="00A932B9">
      <w:pPr>
        <w:jc w:val="left"/>
        <w:rPr>
          <w:rFonts w:ascii="黑体" w:eastAsia="黑体" w:hAnsi="黑体" w:cs="仿宋_GB2312" w:hint="eastAsia"/>
          <w:sz w:val="32"/>
          <w:szCs w:val="32"/>
        </w:rPr>
      </w:pPr>
      <w:r>
        <w:rPr>
          <w:rFonts w:ascii="黑体" w:eastAsia="黑体" w:hAnsi="黑体" w:cs="仿宋_GB2312" w:hint="eastAsia"/>
          <w:sz w:val="32"/>
          <w:szCs w:val="32"/>
        </w:rPr>
        <w:t>附件2</w:t>
      </w:r>
    </w:p>
    <w:p w:rsidR="00A932B9" w:rsidRDefault="00A932B9" w:rsidP="00A932B9">
      <w:pPr>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rPr>
        <w:t>深圳市微小型幼儿园（幼儿中心）设置标准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18"/>
        <w:gridCol w:w="7229"/>
      </w:tblGrid>
      <w:tr w:rsidR="00A932B9" w:rsidTr="004A0AE8">
        <w:tc>
          <w:tcPr>
            <w:tcW w:w="851" w:type="dxa"/>
            <w:tcBorders>
              <w:top w:val="single" w:sz="4" w:space="0" w:color="auto"/>
              <w:left w:val="single" w:sz="4" w:space="0" w:color="auto"/>
              <w:bottom w:val="single" w:sz="4" w:space="0" w:color="auto"/>
              <w:right w:val="single" w:sz="4" w:space="0" w:color="auto"/>
            </w:tcBorders>
          </w:tcPr>
          <w:p w:rsidR="00A932B9" w:rsidRDefault="00A932B9" w:rsidP="004A0AE8">
            <w:pPr>
              <w:jc w:val="center"/>
              <w:rPr>
                <w:rFonts w:ascii="宋体" w:hAnsi="宋体" w:cs="宋体"/>
                <w:b/>
                <w:sz w:val="28"/>
                <w:szCs w:val="28"/>
              </w:rPr>
            </w:pPr>
            <w:r>
              <w:rPr>
                <w:rFonts w:ascii="宋体" w:hAnsi="宋体" w:cs="宋体" w:hint="eastAsia"/>
                <w:b/>
                <w:sz w:val="28"/>
                <w:szCs w:val="28"/>
              </w:rPr>
              <w:t>序号</w:t>
            </w:r>
          </w:p>
        </w:tc>
        <w:tc>
          <w:tcPr>
            <w:tcW w:w="1418" w:type="dxa"/>
            <w:tcBorders>
              <w:top w:val="single" w:sz="4" w:space="0" w:color="auto"/>
              <w:left w:val="single" w:sz="4" w:space="0" w:color="auto"/>
              <w:bottom w:val="single" w:sz="4" w:space="0" w:color="auto"/>
              <w:right w:val="single" w:sz="4" w:space="0" w:color="auto"/>
            </w:tcBorders>
          </w:tcPr>
          <w:p w:rsidR="00A932B9" w:rsidRDefault="00A932B9" w:rsidP="004A0AE8">
            <w:pPr>
              <w:jc w:val="center"/>
              <w:rPr>
                <w:rFonts w:ascii="宋体" w:hAnsi="宋体" w:cs="宋体"/>
                <w:b/>
                <w:sz w:val="28"/>
                <w:szCs w:val="28"/>
              </w:rPr>
            </w:pPr>
            <w:r>
              <w:rPr>
                <w:rFonts w:ascii="宋体" w:hAnsi="宋体" w:cs="宋体" w:hint="eastAsia"/>
                <w:b/>
                <w:sz w:val="28"/>
                <w:szCs w:val="28"/>
              </w:rPr>
              <w:t>项目</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jc w:val="center"/>
              <w:rPr>
                <w:rFonts w:ascii="宋体" w:hAnsi="宋体" w:cs="宋体"/>
                <w:b/>
                <w:sz w:val="28"/>
                <w:szCs w:val="28"/>
              </w:rPr>
            </w:pPr>
            <w:r>
              <w:rPr>
                <w:rFonts w:ascii="宋体" w:hAnsi="宋体" w:cs="宋体" w:hint="eastAsia"/>
                <w:b/>
                <w:sz w:val="28"/>
                <w:szCs w:val="28"/>
              </w:rPr>
              <w:t>设置标准或要求</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选址</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选址有利于儿童身心健康，选择环境适宜、空气流通、日照充足、交通便利、基础设施完善的地段，充分照顾幼儿就学便利，方便家长接送，避免交通干扰。</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园舍建筑</w:t>
            </w:r>
          </w:p>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办学场地</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园舍建筑相对独立，或设于建筑物一至三层，有独立出入通道，</w:t>
            </w:r>
            <w:proofErr w:type="gramStart"/>
            <w:r>
              <w:rPr>
                <w:rFonts w:ascii="仿宋_GB2312" w:eastAsia="仿宋_GB2312" w:hAnsi="仿宋" w:cs="仿宋" w:hint="eastAsia"/>
                <w:sz w:val="28"/>
                <w:szCs w:val="28"/>
              </w:rPr>
              <w:t>不</w:t>
            </w:r>
            <w:proofErr w:type="gramEnd"/>
            <w:r>
              <w:rPr>
                <w:rFonts w:ascii="仿宋_GB2312" w:eastAsia="仿宋_GB2312" w:hAnsi="仿宋" w:cs="仿宋" w:hint="eastAsia"/>
                <w:sz w:val="28"/>
                <w:szCs w:val="28"/>
              </w:rPr>
              <w:t>与其他人员通道交叉，出入口留有人员安全集散和车辆停靠的空间</w:t>
            </w:r>
            <w:r>
              <w:rPr>
                <w:rFonts w:ascii="仿宋_GB2312" w:eastAsia="仿宋_GB2312" w:hAnsi="宋体" w:cs="宋体" w:hint="eastAsia"/>
                <w:sz w:val="28"/>
                <w:szCs w:val="28"/>
              </w:rPr>
              <w:t>；</w:t>
            </w:r>
          </w:p>
          <w:p w:rsidR="00A932B9" w:rsidRDefault="00A932B9" w:rsidP="004A0AE8">
            <w:pPr>
              <w:spacing w:line="480" w:lineRule="exact"/>
              <w:ind w:firstLineChars="200" w:firstLine="560"/>
              <w:jc w:val="left"/>
              <w:rPr>
                <w:rFonts w:ascii="仿宋_GB2312" w:eastAsia="仿宋_GB2312" w:hAnsi="宋体" w:cs="宋体" w:hint="eastAsia"/>
                <w:sz w:val="28"/>
                <w:szCs w:val="28"/>
              </w:rPr>
            </w:pPr>
            <w:r>
              <w:rPr>
                <w:rFonts w:ascii="仿宋_GB2312" w:eastAsia="仿宋_GB2312" w:hAnsi="宋体" w:cs="宋体" w:hint="eastAsia"/>
                <w:sz w:val="28"/>
                <w:szCs w:val="28"/>
              </w:rPr>
              <w:t>办学场地建筑主体的建筑工程消防设计和房屋建筑质量应当符合相关安全检测标准；</w:t>
            </w:r>
          </w:p>
          <w:p w:rsidR="00A932B9" w:rsidRDefault="00A932B9" w:rsidP="004A0AE8">
            <w:pPr>
              <w:spacing w:line="4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生均建筑面积不低于7</w:t>
            </w:r>
            <w:r>
              <w:rPr>
                <w:rFonts w:ascii="宋体" w:hAnsi="宋体" w:cs="宋体" w:hint="eastAsia"/>
                <w:sz w:val="28"/>
                <w:szCs w:val="28"/>
              </w:rPr>
              <w:t>㎡</w:t>
            </w:r>
            <w:r>
              <w:rPr>
                <w:rFonts w:ascii="仿宋_GB2312" w:eastAsia="仿宋_GB2312" w:hAnsi="仿宋_GB2312" w:cs="仿宋_GB2312" w:hint="eastAsia"/>
                <w:sz w:val="28"/>
                <w:szCs w:val="28"/>
              </w:rPr>
              <w:t>，室外生</w:t>
            </w:r>
            <w:proofErr w:type="gramStart"/>
            <w:r>
              <w:rPr>
                <w:rFonts w:ascii="仿宋_GB2312" w:eastAsia="仿宋_GB2312" w:hAnsi="仿宋_GB2312" w:cs="仿宋_GB2312" w:hint="eastAsia"/>
                <w:sz w:val="28"/>
                <w:szCs w:val="28"/>
              </w:rPr>
              <w:t>均面积</w:t>
            </w:r>
            <w:proofErr w:type="gramEnd"/>
            <w:r>
              <w:rPr>
                <w:rFonts w:ascii="仿宋_GB2312" w:eastAsia="仿宋_GB2312" w:hAnsi="仿宋_GB2312" w:cs="仿宋_GB2312" w:hint="eastAsia"/>
                <w:sz w:val="28"/>
                <w:szCs w:val="28"/>
              </w:rPr>
              <w:t>不低于</w:t>
            </w:r>
            <w:r>
              <w:rPr>
                <w:rFonts w:ascii="仿宋_GB2312" w:eastAsia="仿宋_GB2312" w:hAnsi="宋体" w:cs="宋体" w:hint="eastAsia"/>
                <w:sz w:val="28"/>
                <w:szCs w:val="28"/>
              </w:rPr>
              <w:t>3</w:t>
            </w:r>
            <w:r>
              <w:rPr>
                <w:rFonts w:ascii="宋体" w:hAnsi="宋体" w:cs="宋体" w:hint="eastAsia"/>
                <w:sz w:val="28"/>
                <w:szCs w:val="28"/>
              </w:rPr>
              <w:t>㎡</w:t>
            </w:r>
            <w:r>
              <w:rPr>
                <w:rFonts w:ascii="仿宋_GB2312" w:eastAsia="仿宋_GB2312" w:hAnsi="仿宋_GB2312" w:cs="仿宋_GB2312" w:hint="eastAsia"/>
                <w:sz w:val="28"/>
                <w:szCs w:val="28"/>
              </w:rPr>
              <w:t>。室外生</w:t>
            </w:r>
            <w:proofErr w:type="gramStart"/>
            <w:r>
              <w:rPr>
                <w:rFonts w:ascii="仿宋_GB2312" w:eastAsia="仿宋_GB2312" w:hAnsi="仿宋_GB2312" w:cs="仿宋_GB2312" w:hint="eastAsia"/>
                <w:sz w:val="28"/>
                <w:szCs w:val="28"/>
              </w:rPr>
              <w:t>均面积</w:t>
            </w:r>
            <w:proofErr w:type="gramEnd"/>
            <w:r>
              <w:rPr>
                <w:rFonts w:ascii="仿宋_GB2312" w:eastAsia="仿宋_GB2312" w:hAnsi="仿宋_GB2312" w:cs="仿宋_GB2312" w:hint="eastAsia"/>
                <w:sz w:val="28"/>
                <w:szCs w:val="28"/>
              </w:rPr>
              <w:t>不足的，需在本中心室内设置专门用于体能活动的场地。</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规模</w:t>
            </w:r>
            <w:proofErr w:type="gramStart"/>
            <w:r>
              <w:rPr>
                <w:rFonts w:ascii="仿宋_GB2312" w:eastAsia="仿宋_GB2312" w:hAnsi="宋体" w:cs="宋体" w:hint="eastAsia"/>
                <w:sz w:val="28"/>
                <w:szCs w:val="28"/>
              </w:rPr>
              <w:t>和</w:t>
            </w:r>
            <w:proofErr w:type="gramEnd"/>
          </w:p>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班额</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由审批机关根据场地面积核定具体办学规模，根据班级活动室的面积核定每班具体班额，每班不超过30人。</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幼儿活动用房</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幼儿活动用房不得超过三层，不得设于地下室或半地下室；</w:t>
            </w:r>
          </w:p>
          <w:p w:rsidR="00A932B9" w:rsidRDefault="00A932B9" w:rsidP="004A0AE8">
            <w:pPr>
              <w:spacing w:line="480" w:lineRule="exact"/>
              <w:ind w:firstLineChars="200" w:firstLine="560"/>
              <w:jc w:val="left"/>
              <w:rPr>
                <w:rFonts w:ascii="仿宋_GB2312" w:eastAsia="仿宋_GB2312" w:hAnsi="宋体" w:cs="宋体" w:hint="eastAsia"/>
                <w:sz w:val="28"/>
                <w:szCs w:val="28"/>
              </w:rPr>
            </w:pPr>
            <w:r>
              <w:rPr>
                <w:rFonts w:ascii="仿宋_GB2312" w:eastAsia="仿宋_GB2312" w:hAnsi="宋体" w:cs="宋体" w:hint="eastAsia"/>
                <w:sz w:val="28"/>
                <w:szCs w:val="28"/>
              </w:rPr>
              <w:t>全日制班级按生均活动室面积不低于2</w:t>
            </w:r>
            <w:r>
              <w:rPr>
                <w:rFonts w:ascii="宋体" w:hAnsi="宋体" w:cs="宋体" w:hint="eastAsia"/>
                <w:sz w:val="28"/>
                <w:szCs w:val="28"/>
              </w:rPr>
              <w:t>㎡</w:t>
            </w:r>
            <w:r>
              <w:rPr>
                <w:rFonts w:ascii="仿宋_GB2312" w:eastAsia="仿宋_GB2312" w:hAnsi="仿宋_GB2312" w:cs="仿宋_GB2312" w:hint="eastAsia"/>
                <w:sz w:val="28"/>
                <w:szCs w:val="28"/>
              </w:rPr>
              <w:t>核定班额；</w:t>
            </w:r>
          </w:p>
          <w:p w:rsidR="00A932B9" w:rsidRDefault="00A932B9" w:rsidP="004A0AE8">
            <w:pPr>
              <w:spacing w:line="480" w:lineRule="exact"/>
              <w:ind w:firstLineChars="200" w:firstLine="560"/>
              <w:jc w:val="left"/>
              <w:rPr>
                <w:rFonts w:ascii="仿宋_GB2312" w:eastAsia="仿宋_GB2312" w:hAnsi="宋体" w:cs="宋体" w:hint="eastAsia"/>
                <w:sz w:val="28"/>
                <w:szCs w:val="28"/>
              </w:rPr>
            </w:pPr>
            <w:r>
              <w:rPr>
                <w:rFonts w:ascii="仿宋_GB2312" w:eastAsia="仿宋_GB2312" w:hAnsi="宋体" w:cs="宋体" w:hint="eastAsia"/>
                <w:sz w:val="28"/>
                <w:szCs w:val="28"/>
              </w:rPr>
              <w:t>每班配有活动室（可与寝室合用），尽量分班设置卫生间，与班级活动室在同一楼层，便于各班使用，每10人配备1个大便器和1个盥洗龙头，每15人配备1个小便器。</w:t>
            </w:r>
          </w:p>
          <w:p w:rsidR="00A932B9" w:rsidRDefault="00A932B9" w:rsidP="004A0AE8">
            <w:pPr>
              <w:spacing w:line="4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设有与办学规模相适应的室内体能活动场地。</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服务及附属用房</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设有园长、教师、财务办公场所和保健观察室、储藏室、门卫（值班）室等服务和附属用房；</w:t>
            </w:r>
          </w:p>
          <w:p w:rsidR="00A932B9" w:rsidRDefault="00A932B9" w:rsidP="004A0AE8">
            <w:pPr>
              <w:spacing w:line="460" w:lineRule="exact"/>
              <w:ind w:firstLineChars="200" w:firstLine="560"/>
              <w:jc w:val="left"/>
              <w:rPr>
                <w:rFonts w:ascii="仿宋_GB2312" w:eastAsia="仿宋_GB2312" w:hAnsi="宋体" w:cs="宋体" w:hint="eastAsia"/>
                <w:sz w:val="28"/>
                <w:szCs w:val="28"/>
              </w:rPr>
            </w:pPr>
            <w:r>
              <w:rPr>
                <w:rFonts w:ascii="仿宋_GB2312" w:eastAsia="仿宋_GB2312" w:hAnsi="宋体" w:cs="宋体" w:hint="eastAsia"/>
                <w:sz w:val="28"/>
                <w:szCs w:val="28"/>
              </w:rPr>
              <w:t>保健观察室应独立设在建筑物的主出（入）口处，具</w:t>
            </w:r>
            <w:r>
              <w:rPr>
                <w:rFonts w:ascii="仿宋_GB2312" w:eastAsia="仿宋_GB2312" w:hAnsi="宋体" w:cs="宋体" w:hint="eastAsia"/>
                <w:sz w:val="28"/>
                <w:szCs w:val="28"/>
              </w:rPr>
              <w:lastRenderedPageBreak/>
              <w:t>有晨检功能的室（厅、亭）；</w:t>
            </w:r>
          </w:p>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幼儿中心可</w:t>
            </w:r>
            <w:proofErr w:type="gramStart"/>
            <w:r>
              <w:rPr>
                <w:rFonts w:ascii="仿宋_GB2312" w:eastAsia="仿宋_GB2312" w:hAnsi="宋体" w:cs="宋体" w:hint="eastAsia"/>
                <w:sz w:val="28"/>
                <w:szCs w:val="28"/>
              </w:rPr>
              <w:t>选择自</w:t>
            </w:r>
            <w:proofErr w:type="gramEnd"/>
            <w:r>
              <w:rPr>
                <w:rFonts w:ascii="仿宋_GB2312" w:eastAsia="仿宋_GB2312" w:hAnsi="宋体" w:cs="宋体" w:hint="eastAsia"/>
                <w:sz w:val="28"/>
                <w:szCs w:val="28"/>
              </w:rPr>
              <w:t>设厨房或由符合资质的供应商配餐，选择配餐或自带餐食的应设备餐间，自设厨房的需取得《食品经营许可证》。</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设施设备</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配备与办学规模相适应的并能满足保育教育及各项日常工作需要的各类设备；</w:t>
            </w:r>
          </w:p>
          <w:p w:rsidR="00A932B9" w:rsidRDefault="00A932B9" w:rsidP="004A0AE8">
            <w:pPr>
              <w:spacing w:line="460" w:lineRule="exact"/>
              <w:ind w:firstLineChars="200" w:firstLine="560"/>
              <w:jc w:val="left"/>
              <w:rPr>
                <w:rFonts w:ascii="仿宋_GB2312" w:eastAsia="仿宋_GB2312" w:hAnsi="宋体" w:cs="宋体" w:hint="eastAsia"/>
                <w:sz w:val="28"/>
                <w:szCs w:val="28"/>
              </w:rPr>
            </w:pPr>
            <w:r>
              <w:rPr>
                <w:rFonts w:ascii="仿宋_GB2312" w:eastAsia="仿宋_GB2312" w:hAnsi="宋体" w:cs="宋体" w:hint="eastAsia"/>
                <w:sz w:val="28"/>
                <w:szCs w:val="28"/>
              </w:rPr>
              <w:t>班级活动室、寝室、综合活动室、体能活动场地等设施设备配备按《广东省教育厅关于规范化城市幼儿园的办园标准（试行）》的相关要求配备；</w:t>
            </w:r>
          </w:p>
          <w:p w:rsidR="00A932B9" w:rsidRDefault="00A932B9" w:rsidP="004A0AE8">
            <w:pPr>
              <w:spacing w:line="460" w:lineRule="exact"/>
              <w:ind w:firstLineChars="200" w:firstLine="560"/>
              <w:jc w:val="left"/>
              <w:rPr>
                <w:rFonts w:ascii="仿宋_GB2312" w:eastAsia="仿宋_GB2312" w:hAnsi="宋体" w:cs="宋体" w:hint="eastAsia"/>
                <w:sz w:val="28"/>
                <w:szCs w:val="28"/>
              </w:rPr>
            </w:pPr>
            <w:r>
              <w:rPr>
                <w:rFonts w:ascii="仿宋_GB2312" w:eastAsia="仿宋_GB2312" w:hAnsi="仿宋_GB2312" w:cs="仿宋_GB2312" w:hint="eastAsia"/>
                <w:sz w:val="28"/>
                <w:szCs w:val="28"/>
              </w:rPr>
              <w:t>按国家、省市有关</w:t>
            </w:r>
            <w:r>
              <w:rPr>
                <w:rFonts w:ascii="仿宋_GB2312" w:eastAsia="仿宋_GB2312" w:hAnsi="宋体" w:cs="仿宋_GB2312" w:hint="eastAsia"/>
                <w:color w:val="000000"/>
                <w:sz w:val="28"/>
                <w:szCs w:val="28"/>
                <w:shd w:val="clear" w:color="auto" w:fill="FFFFFF"/>
              </w:rPr>
              <w:t>规定</w:t>
            </w:r>
            <w:r>
              <w:rPr>
                <w:rFonts w:ascii="仿宋_GB2312" w:eastAsia="仿宋_GB2312" w:hAnsi="仿宋_GB2312" w:cs="仿宋_GB2312" w:hint="eastAsia"/>
                <w:sz w:val="28"/>
                <w:szCs w:val="28"/>
              </w:rPr>
              <w:t>及深圳市《反恐怖防范管理规范：中小学 幼儿园》（DB4403/T26-2019）等</w:t>
            </w:r>
            <w:r>
              <w:rPr>
                <w:rFonts w:ascii="仿宋_GB2312" w:eastAsia="仿宋_GB2312" w:hAnsi="宋体" w:cs="仿宋_GB2312" w:hint="eastAsia"/>
                <w:color w:val="000000"/>
                <w:sz w:val="28"/>
                <w:szCs w:val="28"/>
                <w:shd w:val="clear" w:color="auto" w:fill="FFFFFF"/>
              </w:rPr>
              <w:t>配备必要的防卫器械、安保监控设备、消防设施设备；</w:t>
            </w:r>
          </w:p>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医疗保健器械和药品配备符合卫生部《托儿所幼儿园卫生保健管理办法》和《托儿所幼儿园卫生保健工作规范》的要求。</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人员配备</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配备数量充足、结构合理的教职工队伍，全体教职工与幼儿比应不低于1:7，全体保教人员与幼儿比应不低于1:9。</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班级保教人员</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班级保教人员与幼儿比应不低于1:10，每班至少配备两名专任教师，有条件的可配备1名保育员；</w:t>
            </w:r>
          </w:p>
          <w:p w:rsidR="00A932B9" w:rsidRDefault="00A932B9" w:rsidP="004A0AE8">
            <w:pPr>
              <w:spacing w:line="460" w:lineRule="exact"/>
              <w:ind w:firstLine="555"/>
              <w:jc w:val="left"/>
              <w:rPr>
                <w:rFonts w:ascii="仿宋_GB2312" w:eastAsia="仿宋_GB2312" w:hAnsi="宋体" w:cs="宋体"/>
                <w:sz w:val="28"/>
                <w:szCs w:val="28"/>
              </w:rPr>
            </w:pPr>
            <w:r>
              <w:rPr>
                <w:rFonts w:ascii="仿宋_GB2312" w:eastAsia="仿宋_GB2312" w:hAnsi="宋体" w:cs="宋体" w:hint="eastAsia"/>
                <w:sz w:val="28"/>
                <w:szCs w:val="28"/>
              </w:rPr>
              <w:t>教师具备《教师资格条例》规定的教师资格证。</w:t>
            </w:r>
          </w:p>
        </w:tc>
      </w:tr>
      <w:tr w:rsidR="00A932B9" w:rsidTr="004A0AE8">
        <w:trPr>
          <w:trHeight w:val="558"/>
        </w:trPr>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其他人员配备</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至少配备1名负责人，负责人持有《教师资格条例》规定的教师资格证，具备大专以上学历、有五年以上学前教育工作经历和一定组织管理能力，并取得园长任职资格培训证书，年龄符合相关规定；</w:t>
            </w:r>
          </w:p>
          <w:p w:rsidR="00A932B9" w:rsidRDefault="00A932B9" w:rsidP="004A0AE8">
            <w:pPr>
              <w:adjustRightInd w:val="0"/>
              <w:snapToGrid w:val="0"/>
              <w:spacing w:line="440" w:lineRule="exact"/>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可以设专职教学管理（研究）人员，持有教师资格证，具有学前教育专业大专以上学历。</w:t>
            </w:r>
          </w:p>
          <w:p w:rsidR="00A932B9" w:rsidRDefault="00A932B9" w:rsidP="004A0AE8">
            <w:pPr>
              <w:adjustRightInd w:val="0"/>
              <w:snapToGrid w:val="0"/>
              <w:spacing w:line="440" w:lineRule="exact"/>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至少设1名专职卫生保健人员；</w:t>
            </w:r>
          </w:p>
          <w:p w:rsidR="00A932B9" w:rsidRDefault="00A932B9" w:rsidP="004A0AE8">
            <w:pPr>
              <w:adjustRightInd w:val="0"/>
              <w:snapToGrid w:val="0"/>
              <w:spacing w:line="440" w:lineRule="exact"/>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至少设1名专职保安员；</w:t>
            </w:r>
          </w:p>
          <w:p w:rsidR="00A932B9" w:rsidRDefault="00A932B9" w:rsidP="004A0AE8">
            <w:pPr>
              <w:adjustRightInd w:val="0"/>
              <w:snapToGrid w:val="0"/>
              <w:spacing w:line="440" w:lineRule="exact"/>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根据餐点提供的实际需要和就餐幼儿人数配备适宜的</w:t>
            </w:r>
            <w:r>
              <w:rPr>
                <w:rFonts w:ascii="仿宋_GB2312" w:eastAsia="仿宋_GB2312" w:hAnsi="宋体" w:cs="宋体" w:hint="eastAsia"/>
                <w:sz w:val="28"/>
                <w:szCs w:val="28"/>
              </w:rPr>
              <w:lastRenderedPageBreak/>
              <w:t>炊事人员；</w:t>
            </w:r>
          </w:p>
          <w:p w:rsidR="00A932B9" w:rsidRDefault="00A932B9" w:rsidP="004A0AE8">
            <w:pPr>
              <w:adjustRightInd w:val="0"/>
              <w:snapToGrid w:val="0"/>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其他有执业资格要求的岗位，按国家有关规定聘任具有相应执业资格人员。</w:t>
            </w:r>
          </w:p>
        </w:tc>
      </w:tr>
      <w:tr w:rsidR="00A932B9" w:rsidTr="004A0AE8">
        <w:tc>
          <w:tcPr>
            <w:tcW w:w="851"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lastRenderedPageBreak/>
              <w:t>10</w:t>
            </w:r>
          </w:p>
        </w:tc>
        <w:tc>
          <w:tcPr>
            <w:tcW w:w="1418" w:type="dxa"/>
            <w:tcBorders>
              <w:top w:val="single" w:sz="4" w:space="0" w:color="auto"/>
              <w:left w:val="single" w:sz="4" w:space="0" w:color="auto"/>
              <w:bottom w:val="single" w:sz="4" w:space="0" w:color="auto"/>
              <w:right w:val="single" w:sz="4" w:space="0" w:color="auto"/>
            </w:tcBorders>
            <w:vAlign w:val="center"/>
          </w:tcPr>
          <w:p w:rsidR="00A932B9" w:rsidRDefault="00A932B9" w:rsidP="004A0AE8">
            <w:pPr>
              <w:spacing w:line="460" w:lineRule="exact"/>
              <w:jc w:val="center"/>
              <w:rPr>
                <w:rFonts w:ascii="仿宋_GB2312" w:eastAsia="仿宋_GB2312" w:hAnsi="宋体" w:cs="宋体"/>
                <w:sz w:val="28"/>
                <w:szCs w:val="28"/>
              </w:rPr>
            </w:pPr>
            <w:r>
              <w:rPr>
                <w:rFonts w:ascii="仿宋_GB2312" w:eastAsia="仿宋_GB2312" w:hAnsi="宋体" w:cs="宋体" w:hint="eastAsia"/>
                <w:sz w:val="28"/>
                <w:szCs w:val="28"/>
              </w:rPr>
              <w:t>开办经费</w:t>
            </w:r>
          </w:p>
        </w:tc>
        <w:tc>
          <w:tcPr>
            <w:tcW w:w="7229" w:type="dxa"/>
            <w:tcBorders>
              <w:top w:val="single" w:sz="4" w:space="0" w:color="auto"/>
              <w:left w:val="single" w:sz="4" w:space="0" w:color="auto"/>
              <w:bottom w:val="single" w:sz="4" w:space="0" w:color="auto"/>
              <w:right w:val="single" w:sz="4" w:space="0" w:color="auto"/>
            </w:tcBorders>
          </w:tcPr>
          <w:p w:rsidR="00A932B9" w:rsidRDefault="00A932B9" w:rsidP="004A0AE8">
            <w:pPr>
              <w:spacing w:line="46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新设立的幼儿中心应当有与办学规模相当的开办资金（不含向儿童收取的费用）。</w:t>
            </w:r>
          </w:p>
        </w:tc>
      </w:tr>
    </w:tbl>
    <w:p w:rsidR="00A932B9" w:rsidRDefault="00A932B9" w:rsidP="00A932B9">
      <w:pPr>
        <w:jc w:val="center"/>
        <w:rPr>
          <w:rFonts w:ascii="仿宋_GB2312" w:eastAsia="仿宋_GB2312" w:hAnsi="仿宋_GB2312" w:cs="仿宋_GB2312" w:hint="eastAsia"/>
          <w:sz w:val="32"/>
          <w:szCs w:val="32"/>
        </w:rPr>
      </w:pPr>
    </w:p>
    <w:p w:rsidR="00A932B9" w:rsidRDefault="00A932B9" w:rsidP="00A932B9">
      <w:pPr>
        <w:spacing w:line="580" w:lineRule="exact"/>
        <w:rPr>
          <w:rFonts w:ascii="仿宋_GB2312" w:eastAsia="仿宋_GB2312"/>
          <w:b/>
          <w:sz w:val="32"/>
          <w:szCs w:val="32"/>
        </w:rPr>
      </w:pPr>
    </w:p>
    <w:p w:rsidR="00A932B9" w:rsidRDefault="00A932B9" w:rsidP="00A932B9">
      <w:pPr>
        <w:wordWrap w:val="0"/>
        <w:spacing w:line="580" w:lineRule="exact"/>
        <w:jc w:val="right"/>
        <w:rPr>
          <w:rFonts w:ascii="仿宋_GB2312" w:eastAsia="仿宋_GB2312"/>
          <w:sz w:val="32"/>
          <w:szCs w:val="32"/>
        </w:rPr>
      </w:pPr>
      <w:r>
        <w:rPr>
          <w:rFonts w:ascii="仿宋_GB2312" w:eastAsia="仿宋_GB2312" w:hAnsi="宋体" w:hint="eastAsia"/>
          <w:sz w:val="32"/>
          <w:szCs w:val="32"/>
        </w:rPr>
        <w:t xml:space="preserve">    </w:t>
      </w:r>
    </w:p>
    <w:p w:rsidR="00A932B9" w:rsidRDefault="00A932B9" w:rsidP="00A932B9">
      <w:pPr>
        <w:spacing w:line="580" w:lineRule="exact"/>
        <w:rPr>
          <w:rFonts w:ascii="仿宋_GB2312" w:eastAsia="仿宋_GB2312"/>
          <w:b/>
          <w:sz w:val="32"/>
          <w:szCs w:val="32"/>
        </w:rPr>
      </w:pPr>
    </w:p>
    <w:p w:rsidR="00A932B9" w:rsidRDefault="00A932B9" w:rsidP="00A932B9">
      <w:pPr>
        <w:spacing w:line="580" w:lineRule="exact"/>
        <w:rPr>
          <w:rFonts w:ascii="仿宋_GB2312" w:eastAsia="仿宋_GB2312"/>
          <w:b/>
          <w:sz w:val="32"/>
          <w:szCs w:val="32"/>
        </w:rPr>
      </w:pPr>
    </w:p>
    <w:p w:rsidR="004A1764" w:rsidRPr="00A932B9" w:rsidRDefault="004A1764"/>
    <w:sectPr w:rsidR="004A1764" w:rsidRPr="00A932B9" w:rsidSect="004A17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32B9"/>
    <w:rsid w:val="00051BC1"/>
    <w:rsid w:val="00090281"/>
    <w:rsid w:val="000B1B2F"/>
    <w:rsid w:val="000C6816"/>
    <w:rsid w:val="00156F87"/>
    <w:rsid w:val="0019193E"/>
    <w:rsid w:val="001A1AF3"/>
    <w:rsid w:val="00200E3B"/>
    <w:rsid w:val="002A223F"/>
    <w:rsid w:val="002C7E0D"/>
    <w:rsid w:val="002D750C"/>
    <w:rsid w:val="00305609"/>
    <w:rsid w:val="003914A1"/>
    <w:rsid w:val="003E038D"/>
    <w:rsid w:val="003E39EA"/>
    <w:rsid w:val="00467DB9"/>
    <w:rsid w:val="00481058"/>
    <w:rsid w:val="004A1764"/>
    <w:rsid w:val="004C0E79"/>
    <w:rsid w:val="00504C14"/>
    <w:rsid w:val="00574EFB"/>
    <w:rsid w:val="005B1FFF"/>
    <w:rsid w:val="006235D8"/>
    <w:rsid w:val="006528EE"/>
    <w:rsid w:val="006A3C6A"/>
    <w:rsid w:val="00737A57"/>
    <w:rsid w:val="007E04F7"/>
    <w:rsid w:val="00806C16"/>
    <w:rsid w:val="00843408"/>
    <w:rsid w:val="008959C4"/>
    <w:rsid w:val="008D5AF4"/>
    <w:rsid w:val="009913E3"/>
    <w:rsid w:val="009C2BF0"/>
    <w:rsid w:val="00A15C91"/>
    <w:rsid w:val="00A541CB"/>
    <w:rsid w:val="00A65C0D"/>
    <w:rsid w:val="00A932B9"/>
    <w:rsid w:val="00A9547A"/>
    <w:rsid w:val="00AB78E6"/>
    <w:rsid w:val="00AB7DBB"/>
    <w:rsid w:val="00B05AE1"/>
    <w:rsid w:val="00B32F26"/>
    <w:rsid w:val="00B53498"/>
    <w:rsid w:val="00B75077"/>
    <w:rsid w:val="00BC240E"/>
    <w:rsid w:val="00BC37C0"/>
    <w:rsid w:val="00C5289C"/>
    <w:rsid w:val="00CC7092"/>
    <w:rsid w:val="00CD5A48"/>
    <w:rsid w:val="00CE5023"/>
    <w:rsid w:val="00D65C24"/>
    <w:rsid w:val="00D66770"/>
    <w:rsid w:val="00DB7EBB"/>
    <w:rsid w:val="00DD3F99"/>
    <w:rsid w:val="00E04344"/>
    <w:rsid w:val="00E05244"/>
    <w:rsid w:val="00E309D9"/>
    <w:rsid w:val="00ED3C2F"/>
    <w:rsid w:val="00F43514"/>
    <w:rsid w:val="00F87BFC"/>
    <w:rsid w:val="00F957E0"/>
    <w:rsid w:val="00FB7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2020-01-07T07:43:00Z</dcterms:created>
  <dcterms:modified xsi:type="dcterms:W3CDTF">2020-01-07T07:44:00Z</dcterms:modified>
</cp:coreProperties>
</file>