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auto"/>
          <w:lang w:eastAsia="zh-CN"/>
        </w:rPr>
        <w:t>智能语音识别管理子平台项目设计服务需求书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的十九届四中全会提出国家治理体系和治理能力现代化，提高政府部门信息化水平，人工智能技术越来越成熟，在会议室、桌面输入端、法院庭审笔录、检察院提审笔录、教育、医疗等场景引入语音识别等人工智能手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为满足上述规划要求，拟在我区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建设“智能语音识别管理子平台”项目，以龙华人民法院作为试点单位推进项目建设，同时为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全区单位提供语音识别能力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，可在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自动转写生成会议记录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工作人员桌面语音输入，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笔录类的应用场景如法庭审判、检察院提审、公安审讯、医院问诊等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项目需求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主要建设内容包括：数据安全交换平台、智慧法庭语音识别模块、智能会议语音识别模块、智能语音助手、视频字幕点播模块、信息化硬件设备升级、无线AP及接入交换机、观澜法庭综合布线系统、事项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三、服务内容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为尽快推进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智能语音</w:t>
      </w:r>
      <w:r>
        <w:rPr>
          <w:rFonts w:hint="eastAsia" w:ascii="仿宋_GB2312" w:hAnsi="仿宋_GB2312" w:eastAsia="仿宋_GB2312" w:cs="仿宋_GB2312"/>
          <w:sz w:val="32"/>
          <w:szCs w:val="32"/>
        </w:rPr>
        <w:t>识别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子平台</w:t>
      </w:r>
      <w:r>
        <w:rPr>
          <w:rFonts w:hint="eastAsia" w:ascii="仿宋_GB2312" w:hAnsi="仿宋" w:eastAsia="仿宋_GB2312"/>
          <w:sz w:val="32"/>
          <w:szCs w:val="32"/>
        </w:rPr>
        <w:t>项目建设，现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公开征集</w:t>
      </w:r>
      <w:r>
        <w:rPr>
          <w:rFonts w:hint="eastAsia" w:ascii="仿宋_GB2312" w:hAnsi="仿宋" w:eastAsia="仿宋_GB2312"/>
          <w:sz w:val="32"/>
          <w:szCs w:val="32"/>
        </w:rPr>
        <w:t>设计单位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，围绕上述项目需求对本项目</w:t>
      </w:r>
      <w:r>
        <w:rPr>
          <w:rFonts w:hint="eastAsia" w:ascii="仿宋_GB2312" w:hAnsi="仿宋" w:eastAsia="仿宋_GB2312"/>
          <w:sz w:val="32"/>
          <w:szCs w:val="32"/>
        </w:rPr>
        <w:t>开展初步设计及概算编制工作。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四、采购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方式及</w:t>
      </w:r>
      <w:r>
        <w:rPr>
          <w:rFonts w:hint="eastAsia" w:ascii="黑体" w:hAnsi="黑体" w:eastAsia="黑体" w:cs="黑体"/>
          <w:sz w:val="32"/>
          <w:szCs w:val="32"/>
        </w:rPr>
        <w:t>价格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Style w:val="12"/>
          <w:rFonts w:hint="eastAsia" w:ascii="仿宋_GB2312" w:hAnsi="仿宋_GB2312" w:eastAsia="仿宋_GB2312" w:cs="仿宋_GB231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本项目采取最低价中标法确定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Style w:val="12"/>
          <w:rFonts w:hint="eastAsia" w:ascii="仿宋_GB2312" w:hAnsi="仿宋_GB2312" w:eastAsia="仿宋_GB2312" w:cs="仿宋_GB231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最高限价为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区发改批复的设计费金额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以报下浮率方式进行报价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13B6D"/>
    <w:rsid w:val="049B24B6"/>
    <w:rsid w:val="098B19A2"/>
    <w:rsid w:val="15CA0D31"/>
    <w:rsid w:val="18111377"/>
    <w:rsid w:val="1A9120E8"/>
    <w:rsid w:val="1C910750"/>
    <w:rsid w:val="39993E30"/>
    <w:rsid w:val="3C627821"/>
    <w:rsid w:val="3E013B6D"/>
    <w:rsid w:val="568459EA"/>
    <w:rsid w:val="57FB13DC"/>
    <w:rsid w:val="58D50AEA"/>
    <w:rsid w:val="5A1F3788"/>
    <w:rsid w:val="621E1FAA"/>
    <w:rsid w:val="6FD916AE"/>
    <w:rsid w:val="7F9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_GB2312"/>
      <w:kern w:val="44"/>
      <w:sz w:val="32"/>
    </w:rPr>
  </w:style>
  <w:style w:type="paragraph" w:styleId="4">
    <w:name w:val="heading 3"/>
    <w:basedOn w:val="5"/>
    <w:next w:val="1"/>
    <w:unhideWhenUsed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tabs>
        <w:tab w:val="left" w:pos="426"/>
      </w:tabs>
    </w:pPr>
    <w:rPr>
      <w:rFonts w:cs="Times New Roman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character" w:customStyle="1" w:styleId="12">
    <w:name w:val="标题 1 Char"/>
    <w:link w:val="3"/>
    <w:qFormat/>
    <w:uiPriority w:val="0"/>
    <w:rPr>
      <w:rFonts w:eastAsia="楷体_GB2312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2020-06-22T09:50:00Z</dcterms:created>
  <dc:creator>邓智荣</dc:creator>
  <cp:lastModifiedBy>邓智荣</cp:lastModifiedBy>
  <cp:lastPrinted>2020-06-22T10:09:00Z</cp:lastPrinted>
  <dcterms:modified xsi:type="dcterms:W3CDTF">2020-06-29T07:56:29Z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