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ascii="黑体" w:hAnsi="黑体" w:eastAsia="黑体" w:cs="Arial"/>
          <w:kern w:val="0"/>
          <w:sz w:val="32"/>
          <w:szCs w:val="32"/>
        </w:rPr>
      </w:pPr>
      <w:r>
        <w:rPr>
          <w:rFonts w:hint="eastAsia" w:ascii="黑体" w:hAnsi="黑体" w:eastAsia="黑体" w:cs="Arial"/>
          <w:kern w:val="0"/>
          <w:sz w:val="32"/>
          <w:szCs w:val="32"/>
        </w:rPr>
        <w:t>附件3</w:t>
      </w:r>
    </w:p>
    <w:p>
      <w:pPr>
        <w:spacing w:line="560" w:lineRule="exact"/>
        <w:jc w:val="center"/>
        <w:rPr>
          <w:rFonts w:ascii="华文中宋" w:hAnsi="华文中宋" w:eastAsia="华文中宋"/>
          <w:spacing w:val="-12"/>
          <w:sz w:val="44"/>
          <w:szCs w:val="44"/>
        </w:rPr>
      </w:pPr>
      <w:r>
        <w:rPr>
          <w:rFonts w:hint="eastAsia" w:ascii="华文中宋" w:hAnsi="华文中宋" w:eastAsia="华文中宋"/>
          <w:spacing w:val="-12"/>
          <w:sz w:val="44"/>
          <w:szCs w:val="44"/>
        </w:rPr>
        <w:t>部分不合格项目小知识</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一、不合格项目小知识</w:t>
      </w:r>
    </w:p>
    <w:p>
      <w:pPr>
        <w:widowControl/>
        <w:spacing w:line="56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水分</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水分属于理化指标，是食品的一个内在质量因素，各类食品的产品标准常对水分含量有明确的限值要求</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水分高低反映产品的含水量。合理的水分控制，可避免产品的功效成分或营养物质分解、酶解变质、霉变等，有助于保持产品质量稳定</w:t>
      </w:r>
      <w:r>
        <w:rPr>
          <w:rFonts w:hint="eastAsia" w:ascii="仿宋_GB2312" w:hAnsi="宋体" w:eastAsia="仿宋_GB2312" w:cs="宋体"/>
          <w:color w:val="auto"/>
          <w:kern w:val="0"/>
          <w:sz w:val="32"/>
          <w:szCs w:val="32"/>
        </w:rPr>
        <w:t>。</w:t>
      </w:r>
      <w:r>
        <w:rPr>
          <w:rFonts w:hint="eastAsia" w:ascii="仿宋_GB2312" w:hAnsi="宋体" w:eastAsia="仿宋_GB2312" w:cs="宋体"/>
          <w:kern w:val="0"/>
          <w:sz w:val="32"/>
          <w:szCs w:val="32"/>
        </w:rPr>
        <w:t>《食品安全国家标准 食用菌及其制品》（GB 7096-2014）中规定，香菇干制品水分应</w:t>
      </w:r>
      <w:r>
        <w:rPr>
          <w:rFonts w:hint="eastAsia" w:ascii="仿宋_GB2312" w:hAnsi="仿宋" w:eastAsia="仿宋_GB2312"/>
          <w:sz w:val="32"/>
          <w:szCs w:val="32"/>
        </w:rPr>
        <w:t>≤13g/100g，除银耳、</w:t>
      </w:r>
      <w:r>
        <w:rPr>
          <w:rFonts w:hint="eastAsia" w:ascii="仿宋_GB2312" w:hAnsi="宋体" w:eastAsia="仿宋_GB2312" w:cs="宋体"/>
          <w:kern w:val="0"/>
          <w:sz w:val="32"/>
          <w:szCs w:val="32"/>
        </w:rPr>
        <w:t>香菇</w:t>
      </w:r>
      <w:r>
        <w:rPr>
          <w:rFonts w:hint="eastAsia" w:ascii="仿宋_GB2312" w:hAnsi="仿宋" w:eastAsia="仿宋_GB2312"/>
          <w:sz w:val="32"/>
          <w:szCs w:val="32"/>
        </w:rPr>
        <w:t>干制品以外的其他食用菌干制品</w:t>
      </w:r>
      <w:r>
        <w:rPr>
          <w:rFonts w:hint="eastAsia" w:ascii="仿宋_GB2312" w:hAnsi="宋体" w:eastAsia="仿宋_GB2312" w:cs="宋体"/>
          <w:kern w:val="0"/>
          <w:sz w:val="32"/>
          <w:szCs w:val="32"/>
        </w:rPr>
        <w:t>水分应</w:t>
      </w:r>
      <w:r>
        <w:rPr>
          <w:rFonts w:hint="eastAsia" w:ascii="仿宋_GB2312" w:hAnsi="仿宋" w:eastAsia="仿宋_GB2312"/>
          <w:sz w:val="32"/>
          <w:szCs w:val="32"/>
        </w:rPr>
        <w:t>≤12g/100g。</w:t>
      </w:r>
      <w:r>
        <w:rPr>
          <w:rFonts w:hint="eastAsia" w:ascii="仿宋_GB2312" w:hAnsi="宋体" w:eastAsia="仿宋_GB2312" w:cs="宋体"/>
          <w:kern w:val="0"/>
          <w:sz w:val="32"/>
          <w:szCs w:val="32"/>
        </w:rPr>
        <w:t>食品的水分不合格对人体健康没有重大影响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但是，水分超标会缩短产品的保质期限，使产品易发生霉变，可能引起产品质量的下降。食用菌干制品如果水分含量高，在储藏过程中容易霉烂变质，失去食用价值。</w:t>
      </w:r>
    </w:p>
    <w:p>
      <w:pPr>
        <w:pStyle w:val="6"/>
        <w:shd w:val="clear" w:color="auto" w:fill="FFFFFF"/>
        <w:spacing w:before="0" w:beforeAutospacing="0" w:after="0" w:afterAutospacing="0" w:line="560" w:lineRule="exact"/>
        <w:ind w:firstLine="960" w:firstLineChars="300"/>
        <w:jc w:val="both"/>
        <w:rPr>
          <w:rFonts w:ascii="黑体" w:hAnsi="黑体" w:eastAsia="黑体" w:cs="仿宋_GB2312"/>
          <w:color w:val="000000" w:themeColor="text1"/>
          <w:sz w:val="32"/>
          <w:szCs w:val="32"/>
        </w:rPr>
      </w:pPr>
      <w:r>
        <w:rPr>
          <w:rFonts w:hint="eastAsia" w:ascii="黑体" w:hAnsi="黑体" w:eastAsia="黑体" w:cs="仿宋_GB2312"/>
          <w:color w:val="000000" w:themeColor="text1"/>
          <w:sz w:val="32"/>
          <w:szCs w:val="32"/>
        </w:rPr>
        <w:t>二、建议</w:t>
      </w:r>
    </w:p>
    <w:p>
      <w:pPr>
        <w:pStyle w:val="6"/>
        <w:shd w:val="clear" w:color="auto" w:fill="FFFFFF"/>
        <w:spacing w:before="0" w:beforeAutospacing="0" w:after="0" w:afterAutospacing="0" w:line="560" w:lineRule="exact"/>
        <w:ind w:firstLine="707" w:firstLineChars="220"/>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6"/>
        <w:shd w:val="clear" w:color="auto" w:fill="FFFFFF"/>
        <w:spacing w:before="0" w:beforeAutospacing="0" w:after="0" w:afterAutospacing="0" w:line="56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企业应加强对所使用的原材料的质量管理，建立进货查验、索证索票和进货台账制度，查验供货者的许可证和食品合格证明文件，不得采购腐败变质、发霉、质量不新鲜的食品原料。餐饮服务单位应制定并实施原辅料控制要求，并做好索票索证、采购验收等登记工作，确保各种原辅料的质量符合标准的有关规定和要求。</w:t>
      </w:r>
    </w:p>
    <w:p>
      <w:pPr>
        <w:pStyle w:val="6"/>
        <w:shd w:val="clear" w:color="auto" w:fill="FFFFFF"/>
        <w:spacing w:before="0" w:beforeAutospacing="0" w:after="0" w:afterAutospacing="0" w:line="560" w:lineRule="exact"/>
        <w:ind w:firstLine="643" w:firstLineChars="200"/>
        <w:jc w:val="both"/>
        <w:rPr>
          <w:rStyle w:val="9"/>
          <w:rFonts w:ascii="楷体_GB2312" w:hAnsi="楷体" w:eastAsia="楷体_GB2312"/>
          <w:sz w:val="32"/>
          <w:szCs w:val="32"/>
        </w:rPr>
      </w:pPr>
      <w:r>
        <w:rPr>
          <w:rStyle w:val="9"/>
          <w:rFonts w:hint="eastAsia" w:ascii="楷体_GB2312" w:hAnsi="楷体" w:eastAsia="楷体_GB2312"/>
          <w:sz w:val="32"/>
          <w:szCs w:val="32"/>
        </w:rPr>
        <w:t>（</w:t>
      </w:r>
      <w:r>
        <w:rPr>
          <w:rStyle w:val="9"/>
          <w:rFonts w:hint="eastAsia" w:ascii="楷体_GB2312" w:hAnsi="楷体" w:eastAsia="楷体_GB2312"/>
          <w:sz w:val="32"/>
          <w:szCs w:val="32"/>
          <w:lang w:eastAsia="zh-CN"/>
        </w:rPr>
        <w:t>二</w:t>
      </w:r>
      <w:r>
        <w:rPr>
          <w:rStyle w:val="9"/>
          <w:rFonts w:hint="eastAsia" w:ascii="楷体_GB2312" w:hAnsi="楷体" w:eastAsia="楷体_GB2312"/>
          <w:sz w:val="32"/>
          <w:szCs w:val="32"/>
        </w:rPr>
        <w:t>）加强食品从业人员培训</w:t>
      </w:r>
    </w:p>
    <w:p>
      <w:pPr>
        <w:spacing w:line="560" w:lineRule="exact"/>
        <w:ind w:firstLine="640" w:firstLineChars="200"/>
        <w:rPr>
          <w:rFonts w:hint="eastAsia" w:ascii="仿宋_GB2312" w:hAnsi="仿宋" w:eastAsia="仿宋_GB2312"/>
          <w:color w:val="2B2B2B"/>
          <w:sz w:val="32"/>
          <w:szCs w:val="32"/>
        </w:rPr>
      </w:pPr>
      <w:r>
        <w:rPr>
          <w:rFonts w:hint="eastAsia" w:ascii="仿宋_GB2312" w:hAnsi="仿宋" w:eastAsia="仿宋_GB2312"/>
          <w:sz w:val="32"/>
          <w:szCs w:val="32"/>
        </w:rPr>
        <w:t>食品经营者应建立食品相关岗位的培训制度，加强日常监管及培训，对食品销售人员以及原辅料采购岗位的从业人员进行相应的食品安全知识培训</w:t>
      </w:r>
      <w:r>
        <w:rPr>
          <w:rFonts w:hint="eastAsia" w:ascii="仿宋_GB2312" w:hAnsi="仿宋" w:eastAsia="仿宋_GB2312" w:cs="仿宋"/>
          <w:sz w:val="32"/>
          <w:szCs w:val="32"/>
        </w:rPr>
        <w:t>，</w:t>
      </w:r>
      <w:r>
        <w:rPr>
          <w:rFonts w:hint="eastAsia" w:ascii="仿宋_GB2312" w:hAnsi="仿宋" w:eastAsia="仿宋_GB2312" w:cs="仿宋"/>
          <w:snapToGrid w:val="0"/>
          <w:sz w:val="32"/>
        </w:rPr>
        <w:t>提高从业人员的食品安全意识和维护食品安全能力</w:t>
      </w:r>
      <w:r>
        <w:rPr>
          <w:rFonts w:hint="eastAsia" w:ascii="仿宋_GB2312" w:hAnsi="仿宋" w:eastAsia="仿宋_GB2312"/>
          <w:sz w:val="32"/>
          <w:szCs w:val="32"/>
        </w:rPr>
        <w:t>。</w:t>
      </w:r>
      <w:r>
        <w:rPr>
          <w:rFonts w:hint="eastAsia" w:ascii="仿宋_GB2312" w:hAnsi="仿宋" w:eastAsia="仿宋_GB2312"/>
          <w:color w:val="2B2B2B"/>
          <w:sz w:val="32"/>
          <w:szCs w:val="32"/>
          <w:lang w:eastAsia="zh-CN"/>
        </w:rPr>
        <w:t>食品从业人员</w:t>
      </w:r>
      <w:r>
        <w:rPr>
          <w:rFonts w:hint="eastAsia" w:ascii="仿宋_GB2312" w:hAnsi="仿宋" w:eastAsia="仿宋_GB2312"/>
          <w:color w:val="2B2B2B"/>
          <w:sz w:val="32"/>
          <w:szCs w:val="32"/>
        </w:rPr>
        <w:t>需进行岗前培训和在岗培训，达到相应的岗位技术素质要求方可上岗。</w:t>
      </w:r>
    </w:p>
    <w:p>
      <w:pPr>
        <w:pStyle w:val="6"/>
        <w:shd w:val="clear" w:color="auto" w:fill="FFFFFF"/>
        <w:spacing w:before="0" w:beforeAutospacing="0" w:after="0" w:afterAutospacing="0" w:line="560" w:lineRule="exact"/>
        <w:ind w:firstLine="643" w:firstLineChars="200"/>
        <w:jc w:val="both"/>
        <w:rPr>
          <w:rStyle w:val="9"/>
          <w:rFonts w:hint="eastAsia" w:ascii="楷体_GB2312" w:hAnsi="楷体" w:eastAsia="楷体_GB2312"/>
          <w:sz w:val="32"/>
          <w:szCs w:val="32"/>
          <w:lang w:eastAsia="zh-CN"/>
        </w:rPr>
      </w:pPr>
      <w:r>
        <w:rPr>
          <w:rStyle w:val="9"/>
          <w:rFonts w:hint="eastAsia" w:ascii="楷体_GB2312" w:hAnsi="楷体" w:eastAsia="楷体_GB2312"/>
          <w:sz w:val="32"/>
          <w:szCs w:val="32"/>
        </w:rPr>
        <w:t>（</w:t>
      </w:r>
      <w:r>
        <w:rPr>
          <w:rStyle w:val="9"/>
          <w:rFonts w:hint="eastAsia" w:ascii="楷体_GB2312" w:hAnsi="楷体" w:eastAsia="楷体_GB2312"/>
          <w:sz w:val="32"/>
          <w:szCs w:val="32"/>
          <w:lang w:eastAsia="zh-CN"/>
        </w:rPr>
        <w:t>三</w:t>
      </w:r>
      <w:r>
        <w:rPr>
          <w:rStyle w:val="9"/>
          <w:rFonts w:hint="eastAsia" w:ascii="楷体_GB2312" w:hAnsi="楷体" w:eastAsia="楷体_GB2312"/>
          <w:sz w:val="32"/>
          <w:szCs w:val="32"/>
        </w:rPr>
        <w:t>）</w:t>
      </w:r>
      <w:r>
        <w:rPr>
          <w:rStyle w:val="9"/>
          <w:rFonts w:hint="eastAsia" w:ascii="楷体_GB2312" w:hAnsi="楷体" w:eastAsia="楷体_GB2312"/>
          <w:sz w:val="32"/>
          <w:szCs w:val="32"/>
          <w:lang w:eastAsia="zh-CN"/>
        </w:rPr>
        <w:t>改进食用菌脱水加工工艺</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食用菌脱水工艺多种多样。以香菇为例，为使菇形圆整、菌盖卷边厚实、菇背色泽鲜黄、香味浓郁，含水量达标，必须把握好采摘、装运、摊晾、剪柄、分级、烘烤、火候、排湿、通风等因素。大批量生产加工</w:t>
      </w:r>
      <w:r>
        <w:rPr>
          <w:rFonts w:hint="eastAsia" w:ascii="仿宋_GB2312" w:hAnsi="宋体" w:eastAsia="仿宋_GB2312" w:cs="宋体"/>
          <w:kern w:val="0"/>
          <w:sz w:val="32"/>
          <w:szCs w:val="32"/>
          <w:lang w:eastAsia="zh-CN"/>
        </w:rPr>
        <w:t>时</w:t>
      </w:r>
      <w:r>
        <w:rPr>
          <w:rFonts w:hint="eastAsia" w:ascii="仿宋_GB2312" w:hAnsi="宋体" w:eastAsia="仿宋_GB2312" w:cs="宋体"/>
          <w:kern w:val="0"/>
          <w:sz w:val="32"/>
          <w:szCs w:val="32"/>
        </w:rPr>
        <w:t>应采取合理的烘干方式，控制好干燥介质的温度、湿度、气流循环速度、原料的载量等因素。例如香菇烘干时，厚菇放在最先能收到热风和热能辐射来的位置。根据蔬菜品质差异，调整适当的风力、温度等参数条件。</w:t>
      </w:r>
    </w:p>
    <w:p>
      <w:pPr>
        <w:pStyle w:val="6"/>
        <w:shd w:val="clear" w:color="auto" w:fill="FFFFFF"/>
        <w:spacing w:before="0" w:beforeAutospacing="0" w:after="0" w:afterAutospacing="0" w:line="560" w:lineRule="exact"/>
        <w:ind w:firstLine="643" w:firstLineChars="200"/>
        <w:jc w:val="both"/>
        <w:rPr>
          <w:rStyle w:val="9"/>
          <w:rFonts w:ascii="楷体_GB2312" w:hAnsi="楷体" w:eastAsia="楷体_GB2312"/>
          <w:color w:val="2B2B2B"/>
          <w:sz w:val="32"/>
          <w:szCs w:val="32"/>
        </w:rPr>
      </w:pPr>
      <w:r>
        <w:rPr>
          <w:rStyle w:val="9"/>
          <w:rFonts w:hint="eastAsia" w:ascii="楷体_GB2312" w:hAnsi="楷体" w:eastAsia="楷体_GB2312"/>
          <w:sz w:val="32"/>
          <w:szCs w:val="32"/>
        </w:rPr>
        <w:t>（</w:t>
      </w:r>
      <w:r>
        <w:rPr>
          <w:rStyle w:val="9"/>
          <w:rFonts w:hint="eastAsia" w:ascii="楷体_GB2312" w:hAnsi="楷体" w:eastAsia="楷体_GB2312"/>
          <w:sz w:val="32"/>
          <w:szCs w:val="32"/>
          <w:lang w:eastAsia="zh-CN"/>
        </w:rPr>
        <w:t>四</w:t>
      </w:r>
      <w:r>
        <w:rPr>
          <w:rStyle w:val="9"/>
          <w:rFonts w:hint="eastAsia" w:ascii="楷体_GB2312" w:hAnsi="楷体" w:eastAsia="楷体_GB2312"/>
          <w:sz w:val="32"/>
          <w:szCs w:val="32"/>
        </w:rPr>
        <w:t>）</w:t>
      </w:r>
      <w:r>
        <w:rPr>
          <w:rStyle w:val="9"/>
          <w:rFonts w:hint="eastAsia" w:ascii="楷体_GB2312" w:hAnsi="楷体" w:eastAsia="楷体_GB2312"/>
          <w:color w:val="2B2B2B"/>
          <w:sz w:val="32"/>
          <w:szCs w:val="32"/>
        </w:rPr>
        <w:t>保证</w:t>
      </w:r>
      <w:r>
        <w:rPr>
          <w:rStyle w:val="9"/>
          <w:rFonts w:hint="eastAsia" w:ascii="楷体_GB2312" w:hAnsi="楷体" w:eastAsia="楷体_GB2312"/>
          <w:color w:val="2B2B2B"/>
          <w:sz w:val="32"/>
          <w:szCs w:val="32"/>
          <w:lang w:eastAsia="zh-CN"/>
        </w:rPr>
        <w:t>干制品</w:t>
      </w:r>
      <w:r>
        <w:rPr>
          <w:rStyle w:val="9"/>
          <w:rFonts w:hint="eastAsia" w:ascii="楷体_GB2312" w:hAnsi="楷体" w:eastAsia="楷体_GB2312"/>
          <w:color w:val="2B2B2B"/>
          <w:sz w:val="32"/>
          <w:szCs w:val="32"/>
        </w:rPr>
        <w:t>运输、贮存环境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严格检查进库的干制品的含水量，不符合规定标准的不准包装进库；干制品仓库应有较好的防潮设施，尽可能保持低而稳定的温度和湿度。库存物品定期翻晒。短期贮藏和长期贮藏物品分库存放，长期贮藏的应采用具有较好防潮性能的包装材料包装。采用木盒、纸盒、塑料膜等包装材料，要求密封防虫防潮。</w:t>
      </w:r>
      <w:bookmarkStart w:id="0" w:name="_GoBack"/>
      <w:bookmarkEnd w:id="0"/>
    </w:p>
    <w:p>
      <w:pPr>
        <w:pStyle w:val="6"/>
        <w:shd w:val="clear" w:color="auto" w:fill="FFFFFF"/>
        <w:spacing w:before="0" w:beforeAutospacing="0" w:after="0" w:afterAutospacing="0" w:line="560" w:lineRule="exact"/>
        <w:ind w:firstLine="960" w:firstLineChars="300"/>
        <w:jc w:val="both"/>
        <w:rPr>
          <w:rFonts w:ascii="仿宋_GB2312" w:hAnsi="仿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037C"/>
    <w:rsid w:val="000265E3"/>
    <w:rsid w:val="000271B8"/>
    <w:rsid w:val="00046334"/>
    <w:rsid w:val="00070212"/>
    <w:rsid w:val="000C5CDC"/>
    <w:rsid w:val="000C7EF5"/>
    <w:rsid w:val="000E754B"/>
    <w:rsid w:val="00103E1F"/>
    <w:rsid w:val="001272CB"/>
    <w:rsid w:val="00173E26"/>
    <w:rsid w:val="00192124"/>
    <w:rsid w:val="00197C3A"/>
    <w:rsid w:val="001E73B5"/>
    <w:rsid w:val="001F7ED4"/>
    <w:rsid w:val="00267ADA"/>
    <w:rsid w:val="0027038E"/>
    <w:rsid w:val="002728FB"/>
    <w:rsid w:val="002A2F2B"/>
    <w:rsid w:val="002C5D2C"/>
    <w:rsid w:val="003127E3"/>
    <w:rsid w:val="0031384E"/>
    <w:rsid w:val="00364DA5"/>
    <w:rsid w:val="00374D3E"/>
    <w:rsid w:val="00380497"/>
    <w:rsid w:val="0039243F"/>
    <w:rsid w:val="003A66C5"/>
    <w:rsid w:val="003D62BC"/>
    <w:rsid w:val="003E43F4"/>
    <w:rsid w:val="003E6D50"/>
    <w:rsid w:val="00422003"/>
    <w:rsid w:val="00437956"/>
    <w:rsid w:val="00460EBF"/>
    <w:rsid w:val="00491FF1"/>
    <w:rsid w:val="004E47E1"/>
    <w:rsid w:val="00551FAF"/>
    <w:rsid w:val="00571A1B"/>
    <w:rsid w:val="00592E8D"/>
    <w:rsid w:val="005A65CA"/>
    <w:rsid w:val="005B1153"/>
    <w:rsid w:val="005C41B0"/>
    <w:rsid w:val="005C442B"/>
    <w:rsid w:val="005C6DE9"/>
    <w:rsid w:val="005E0351"/>
    <w:rsid w:val="005F21C2"/>
    <w:rsid w:val="00611457"/>
    <w:rsid w:val="006202F9"/>
    <w:rsid w:val="00650EDA"/>
    <w:rsid w:val="00657BC0"/>
    <w:rsid w:val="00677F7B"/>
    <w:rsid w:val="00681CB4"/>
    <w:rsid w:val="00690414"/>
    <w:rsid w:val="006913F5"/>
    <w:rsid w:val="00703213"/>
    <w:rsid w:val="00716C49"/>
    <w:rsid w:val="00760E8C"/>
    <w:rsid w:val="007737FA"/>
    <w:rsid w:val="00797597"/>
    <w:rsid w:val="007E369F"/>
    <w:rsid w:val="007F48FA"/>
    <w:rsid w:val="0081006E"/>
    <w:rsid w:val="00831E12"/>
    <w:rsid w:val="008405EA"/>
    <w:rsid w:val="00857D9C"/>
    <w:rsid w:val="00872F87"/>
    <w:rsid w:val="00897AB4"/>
    <w:rsid w:val="008A7BAB"/>
    <w:rsid w:val="008E66CD"/>
    <w:rsid w:val="009378EF"/>
    <w:rsid w:val="0094405F"/>
    <w:rsid w:val="00946437"/>
    <w:rsid w:val="00961D0F"/>
    <w:rsid w:val="00975F1D"/>
    <w:rsid w:val="009A1F7F"/>
    <w:rsid w:val="009A593E"/>
    <w:rsid w:val="009C5697"/>
    <w:rsid w:val="009E14D7"/>
    <w:rsid w:val="009E4302"/>
    <w:rsid w:val="009E5E10"/>
    <w:rsid w:val="009F78FD"/>
    <w:rsid w:val="00A02146"/>
    <w:rsid w:val="00A21DEE"/>
    <w:rsid w:val="00A46E48"/>
    <w:rsid w:val="00A55CD3"/>
    <w:rsid w:val="00A73C1D"/>
    <w:rsid w:val="00A74A7A"/>
    <w:rsid w:val="00A77B04"/>
    <w:rsid w:val="00A97077"/>
    <w:rsid w:val="00B13C86"/>
    <w:rsid w:val="00B3197C"/>
    <w:rsid w:val="00B36D8B"/>
    <w:rsid w:val="00B760F4"/>
    <w:rsid w:val="00B76FBB"/>
    <w:rsid w:val="00B9398F"/>
    <w:rsid w:val="00C00B31"/>
    <w:rsid w:val="00C0165E"/>
    <w:rsid w:val="00C163FA"/>
    <w:rsid w:val="00C16BD1"/>
    <w:rsid w:val="00C21F24"/>
    <w:rsid w:val="00C37A8E"/>
    <w:rsid w:val="00C40D67"/>
    <w:rsid w:val="00C413CF"/>
    <w:rsid w:val="00C44296"/>
    <w:rsid w:val="00C57522"/>
    <w:rsid w:val="00C77B6D"/>
    <w:rsid w:val="00C801D6"/>
    <w:rsid w:val="00C83185"/>
    <w:rsid w:val="00C90914"/>
    <w:rsid w:val="00C96C57"/>
    <w:rsid w:val="00CB488A"/>
    <w:rsid w:val="00D164C9"/>
    <w:rsid w:val="00D3633C"/>
    <w:rsid w:val="00D43536"/>
    <w:rsid w:val="00D53940"/>
    <w:rsid w:val="00D6588B"/>
    <w:rsid w:val="00D731FE"/>
    <w:rsid w:val="00D80F7B"/>
    <w:rsid w:val="00D9230A"/>
    <w:rsid w:val="00DB5C2E"/>
    <w:rsid w:val="00DF037C"/>
    <w:rsid w:val="00DF22B9"/>
    <w:rsid w:val="00E118B4"/>
    <w:rsid w:val="00E3191E"/>
    <w:rsid w:val="00E47121"/>
    <w:rsid w:val="00E636C0"/>
    <w:rsid w:val="00E91496"/>
    <w:rsid w:val="00E96EF4"/>
    <w:rsid w:val="00EA00F6"/>
    <w:rsid w:val="00EB156C"/>
    <w:rsid w:val="00ED6F3D"/>
    <w:rsid w:val="00F03DA8"/>
    <w:rsid w:val="00F13C44"/>
    <w:rsid w:val="00F15F59"/>
    <w:rsid w:val="00F729FA"/>
    <w:rsid w:val="00FB1D8E"/>
    <w:rsid w:val="00FE2E48"/>
    <w:rsid w:val="01E505F9"/>
    <w:rsid w:val="06231142"/>
    <w:rsid w:val="0A4E404A"/>
    <w:rsid w:val="0AAF67F7"/>
    <w:rsid w:val="0E793F32"/>
    <w:rsid w:val="0F4F2E9F"/>
    <w:rsid w:val="0F9962F9"/>
    <w:rsid w:val="13BF1FA7"/>
    <w:rsid w:val="15081420"/>
    <w:rsid w:val="1E796335"/>
    <w:rsid w:val="203B5274"/>
    <w:rsid w:val="2104515E"/>
    <w:rsid w:val="213E0E32"/>
    <w:rsid w:val="2DB23C9E"/>
    <w:rsid w:val="2DF85529"/>
    <w:rsid w:val="320C2B6A"/>
    <w:rsid w:val="323873C2"/>
    <w:rsid w:val="36BA42EE"/>
    <w:rsid w:val="36F23603"/>
    <w:rsid w:val="37D42FED"/>
    <w:rsid w:val="39861FC6"/>
    <w:rsid w:val="3B503E32"/>
    <w:rsid w:val="3BC5046D"/>
    <w:rsid w:val="3F047A1F"/>
    <w:rsid w:val="441E0463"/>
    <w:rsid w:val="443C0482"/>
    <w:rsid w:val="4BC50152"/>
    <w:rsid w:val="4C9A7DE4"/>
    <w:rsid w:val="4CF440CD"/>
    <w:rsid w:val="55557151"/>
    <w:rsid w:val="556456A4"/>
    <w:rsid w:val="560765F8"/>
    <w:rsid w:val="569D2FA5"/>
    <w:rsid w:val="591D2805"/>
    <w:rsid w:val="59780E58"/>
    <w:rsid w:val="599D7766"/>
    <w:rsid w:val="59A52A8B"/>
    <w:rsid w:val="5B7F2EE9"/>
    <w:rsid w:val="5D865E42"/>
    <w:rsid w:val="5E4349FF"/>
    <w:rsid w:val="5FE31248"/>
    <w:rsid w:val="64A44E88"/>
    <w:rsid w:val="65BF75ED"/>
    <w:rsid w:val="66016883"/>
    <w:rsid w:val="6B9407E6"/>
    <w:rsid w:val="6BC2132A"/>
    <w:rsid w:val="6D36708D"/>
    <w:rsid w:val="6E300239"/>
    <w:rsid w:val="6F882B4C"/>
    <w:rsid w:val="702E584E"/>
    <w:rsid w:val="70412BBA"/>
    <w:rsid w:val="70556CBC"/>
    <w:rsid w:val="75A005AD"/>
    <w:rsid w:val="77151366"/>
    <w:rsid w:val="7A3C4A7C"/>
    <w:rsid w:val="7AA85D06"/>
    <w:rsid w:val="7D932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customStyle="1" w:styleId="10">
    <w:name w:val="页眉 Char"/>
    <w:basedOn w:val="8"/>
    <w:link w:val="5"/>
    <w:qFormat/>
    <w:uiPriority w:val="99"/>
    <w:rPr>
      <w:rFonts w:ascii="Calibri" w:hAnsi="Calibri" w:eastAsia="宋体" w:cs="Times New Roman"/>
      <w:sz w:val="18"/>
      <w:szCs w:val="18"/>
    </w:rPr>
  </w:style>
  <w:style w:type="character" w:customStyle="1" w:styleId="11">
    <w:name w:val="页脚 Char"/>
    <w:basedOn w:val="8"/>
    <w:link w:val="4"/>
    <w:qFormat/>
    <w:uiPriority w:val="99"/>
    <w:rPr>
      <w:rFonts w:ascii="Calibri" w:hAnsi="Calibri" w:eastAsia="宋体" w:cs="Times New Roman"/>
      <w:sz w:val="18"/>
      <w:szCs w:val="18"/>
    </w:rPr>
  </w:style>
  <w:style w:type="character" w:customStyle="1" w:styleId="12">
    <w:name w:val="批注框文本 Char"/>
    <w:basedOn w:val="8"/>
    <w:link w:val="3"/>
    <w:semiHidden/>
    <w:qFormat/>
    <w:uiPriority w:val="99"/>
    <w:rPr>
      <w:rFonts w:ascii="Calibri" w:hAnsi="Calibri" w:eastAsia="宋体" w:cs="Times New Roman"/>
      <w:sz w:val="18"/>
      <w:szCs w:val="18"/>
    </w:rPr>
  </w:style>
  <w:style w:type="paragraph" w:customStyle="1" w:styleId="13">
    <w:name w:val="列出段落2"/>
    <w:basedOn w:val="1"/>
    <w:qFormat/>
    <w:uiPriority w:val="34"/>
    <w:pPr>
      <w:ind w:firstLine="420" w:firstLineChars="200"/>
    </w:pPr>
  </w:style>
  <w:style w:type="character" w:customStyle="1" w:styleId="14">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7D7422-88A6-4A53-9140-CB69D96338E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167</Words>
  <Characters>958</Characters>
  <Lines>7</Lines>
  <Paragraphs>2</Paragraphs>
  <TotalTime>0</TotalTime>
  <ScaleCrop>false</ScaleCrop>
  <LinksUpToDate>false</LinksUpToDate>
  <CharactersWithSpaces>1123</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2020-03-17T06:32:00Z</dcterms:created>
  <dc:creator>liqx</dc:creator>
  <cp:lastModifiedBy>盐姜鱼</cp:lastModifiedBy>
  <cp:lastPrinted>2020-04-20T03:22:00Z</cp:lastPrinted>
  <dcterms:modified xsi:type="dcterms:W3CDTF">2020-06-08T01:33:29Z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