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5"/>
        <w:gridCol w:w="436"/>
        <w:gridCol w:w="910"/>
        <w:gridCol w:w="429"/>
        <w:gridCol w:w="235"/>
        <w:gridCol w:w="1443"/>
        <w:gridCol w:w="1263"/>
        <w:gridCol w:w="2035"/>
        <w:gridCol w:w="389"/>
        <w:gridCol w:w="1092"/>
        <w:gridCol w:w="1470"/>
        <w:gridCol w:w="402"/>
        <w:gridCol w:w="582"/>
        <w:gridCol w:w="369"/>
        <w:gridCol w:w="14"/>
        <w:gridCol w:w="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458" w:hRule="atLeast"/>
        </w:trPr>
        <w:tc>
          <w:tcPr>
            <w:tcW w:w="3541" w:type="dxa"/>
            <w:gridSpan w:val="2"/>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w:t>
            </w:r>
          </w:p>
        </w:tc>
        <w:tc>
          <w:tcPr>
            <w:tcW w:w="910" w:type="dxa"/>
            <w:tcBorders>
              <w:top w:val="nil"/>
              <w:left w:val="nil"/>
              <w:bottom w:val="nil"/>
              <w:right w:val="nil"/>
            </w:tcBorders>
            <w:shd w:val="clear" w:color="FFFFFF" w:fill="FFFFFF"/>
            <w:vAlign w:val="top"/>
          </w:tcPr>
          <w:p>
            <w:pPr>
              <w:widowControl/>
              <w:jc w:val="left"/>
              <w:rPr>
                <w:rFonts w:hint="eastAsia" w:ascii="宋体" w:hAnsi="宋体" w:cs="宋体"/>
                <w:color w:val="000000"/>
                <w:kern w:val="0"/>
                <w:sz w:val="24"/>
              </w:rPr>
            </w:pPr>
          </w:p>
        </w:tc>
        <w:tc>
          <w:tcPr>
            <w:tcW w:w="664" w:type="dxa"/>
            <w:gridSpan w:val="2"/>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706" w:type="dxa"/>
            <w:gridSpan w:val="2"/>
            <w:tcBorders>
              <w:top w:val="nil"/>
              <w:left w:val="nil"/>
              <w:bottom w:val="nil"/>
              <w:right w:val="nil"/>
            </w:tcBorders>
            <w:vAlign w:val="top"/>
          </w:tcPr>
          <w:p>
            <w:pPr>
              <w:widowControl/>
              <w:jc w:val="left"/>
              <w:rPr>
                <w:rFonts w:ascii="宋体" w:hAnsi="宋体" w:cs="宋体"/>
                <w:color w:val="000000"/>
                <w:kern w:val="0"/>
                <w:sz w:val="20"/>
                <w:szCs w:val="20"/>
              </w:rPr>
            </w:pPr>
          </w:p>
        </w:tc>
        <w:tc>
          <w:tcPr>
            <w:tcW w:w="2035" w:type="dxa"/>
            <w:tcBorders>
              <w:top w:val="nil"/>
              <w:left w:val="nil"/>
              <w:bottom w:val="nil"/>
              <w:right w:val="nil"/>
            </w:tcBorders>
            <w:vAlign w:val="bottom"/>
          </w:tcPr>
          <w:p>
            <w:pPr>
              <w:widowControl/>
              <w:jc w:val="left"/>
              <w:rPr>
                <w:rFonts w:ascii="宋体" w:hAnsi="宋体" w:cs="宋体"/>
                <w:color w:val="000000"/>
                <w:kern w:val="0"/>
                <w:sz w:val="20"/>
                <w:szCs w:val="20"/>
              </w:rPr>
            </w:pPr>
          </w:p>
        </w:tc>
        <w:tc>
          <w:tcPr>
            <w:tcW w:w="2951" w:type="dxa"/>
            <w:gridSpan w:val="3"/>
            <w:tcBorders>
              <w:top w:val="nil"/>
              <w:left w:val="nil"/>
              <w:bottom w:val="nil"/>
              <w:right w:val="nil"/>
            </w:tcBorders>
            <w:vAlign w:val="bottom"/>
          </w:tcPr>
          <w:p>
            <w:pPr>
              <w:widowControl/>
              <w:jc w:val="left"/>
              <w:rPr>
                <w:rFonts w:ascii="宋体" w:hAnsi="宋体" w:cs="宋体"/>
                <w:color w:val="000000"/>
                <w:kern w:val="0"/>
                <w:sz w:val="20"/>
                <w:szCs w:val="20"/>
              </w:rPr>
            </w:pPr>
          </w:p>
        </w:tc>
        <w:tc>
          <w:tcPr>
            <w:tcW w:w="984" w:type="dxa"/>
            <w:gridSpan w:val="2"/>
            <w:tcBorders>
              <w:top w:val="nil"/>
              <w:left w:val="nil"/>
              <w:bottom w:val="nil"/>
              <w:right w:val="nil"/>
            </w:tcBorders>
            <w:vAlign w:val="top"/>
          </w:tcPr>
          <w:p>
            <w:pPr>
              <w:widowControl/>
              <w:jc w:val="left"/>
              <w:rPr>
                <w:rFonts w:ascii="宋体" w:hAnsi="宋体" w:cs="宋体"/>
                <w:color w:val="000000"/>
                <w:kern w:val="0"/>
                <w:sz w:val="20"/>
                <w:szCs w:val="20"/>
              </w:rPr>
            </w:pPr>
          </w:p>
        </w:tc>
        <w:tc>
          <w:tcPr>
            <w:tcW w:w="383" w:type="dxa"/>
            <w:gridSpan w:val="2"/>
            <w:tcBorders>
              <w:top w:val="nil"/>
              <w:left w:val="nil"/>
              <w:bottom w:val="nil"/>
              <w:right w:val="nil"/>
            </w:tcBorders>
            <w:vAlign w:val="bottom"/>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458" w:hRule="atLeast"/>
        </w:trPr>
        <w:tc>
          <w:tcPr>
            <w:tcW w:w="14160" w:type="dxa"/>
            <w:gridSpan w:val="14"/>
            <w:tcBorders>
              <w:top w:val="nil"/>
              <w:left w:val="nil"/>
              <w:bottom w:val="nil"/>
              <w:right w:val="nil"/>
            </w:tcBorders>
            <w:shd w:val="clear" w:color="FFFFFF" w:fill="FFFFFF"/>
            <w:vAlign w:val="top"/>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2020年度深圳市龙华区政务服务数据管理局政府采购意向公开表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0" w:type="dxa"/>
            <w:gridSpan w:val="4"/>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深圳市龙华区政务服务数据管理局</w:t>
            </w:r>
          </w:p>
        </w:tc>
        <w:tc>
          <w:tcPr>
            <w:tcW w:w="235" w:type="dxa"/>
            <w:tcBorders>
              <w:top w:val="nil"/>
              <w:left w:val="nil"/>
              <w:bottom w:val="single" w:color="auto" w:sz="4" w:space="0"/>
              <w:right w:val="nil"/>
            </w:tcBorders>
            <w:shd w:val="clear" w:color="auto" w:fill="auto"/>
            <w:vAlign w:val="top"/>
          </w:tcPr>
          <w:p>
            <w:pPr>
              <w:widowControl/>
              <w:jc w:val="left"/>
              <w:rPr>
                <w:rFonts w:ascii="宋体" w:hAnsi="宋体" w:cs="宋体"/>
                <w:color w:val="000000"/>
                <w:kern w:val="0"/>
                <w:sz w:val="20"/>
                <w:szCs w:val="20"/>
              </w:rPr>
            </w:pPr>
          </w:p>
        </w:tc>
        <w:tc>
          <w:tcPr>
            <w:tcW w:w="1443"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987" w:type="dxa"/>
            <w:gridSpan w:val="7"/>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300" w:hRule="atLeast"/>
        </w:trPr>
        <w:tc>
          <w:tcPr>
            <w:tcW w:w="310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4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6222" w:type="dxa"/>
            <w:gridSpan w:val="5"/>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72" w:type="dxa"/>
            <w:gridSpan w:val="2"/>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951" w:type="dxa"/>
            <w:gridSpan w:val="2"/>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1300" w:hRule="atLeast"/>
        </w:trPr>
        <w:tc>
          <w:tcPr>
            <w:tcW w:w="310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深圳市龙华区大数据管理中心</w:t>
            </w:r>
          </w:p>
        </w:tc>
        <w:tc>
          <w:tcPr>
            <w:tcW w:w="436" w:type="dxa"/>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2020年8月</w:t>
            </w:r>
          </w:p>
        </w:tc>
        <w:tc>
          <w:tcPr>
            <w:tcW w:w="6222" w:type="dxa"/>
            <w:gridSpan w:val="5"/>
            <w:tcBorders>
              <w:top w:val="single" w:color="auto" w:sz="4" w:space="0"/>
              <w:left w:val="nil"/>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项目名称：龙华区公益性公共场所无线局域网免费接入服务</w:t>
            </w:r>
          </w:p>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通过公开招标的方式，统一采购龙华区公益性公共场所无线局域网免费接入服务，租用</w:t>
            </w:r>
            <w:r>
              <w:rPr>
                <w:rFonts w:hint="eastAsia" w:ascii="宋体" w:hAnsi="宋体" w:cs="宋体"/>
                <w:color w:val="000000"/>
                <w:kern w:val="0"/>
                <w:sz w:val="20"/>
                <w:szCs w:val="20"/>
                <w:lang w:val="en-US" w:eastAsia="zh-CN"/>
              </w:rPr>
              <w:t>WLAN及WLAN融合管理服务，包括互联网出口流量、认证短信、运维、信息安全等，以及为龙华区政府投资建设和采购服务的公益WLAN所涉及的AP进行统一认证、业务监控、数据通报等。预计费用380万元。</w:t>
            </w:r>
          </w:p>
        </w:tc>
        <w:tc>
          <w:tcPr>
            <w:tcW w:w="1872"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380</w:t>
            </w:r>
          </w:p>
        </w:tc>
        <w:tc>
          <w:tcPr>
            <w:tcW w:w="951" w:type="dxa"/>
            <w:gridSpan w:val="2"/>
            <w:tcBorders>
              <w:left w:val="nil"/>
              <w:right w:val="single" w:color="auto" w:sz="4" w:space="0"/>
            </w:tcBorders>
            <w:shd w:val="clear" w:color="FFFFFF" w:fill="FFFFFF"/>
            <w:vAlign w:val="top"/>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300" w:hRule="atLeast"/>
        </w:trPr>
        <w:tc>
          <w:tcPr>
            <w:tcW w:w="3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深圳市龙华区大数据管理中心</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2020年12月</w:t>
            </w:r>
          </w:p>
        </w:tc>
        <w:tc>
          <w:tcPr>
            <w:tcW w:w="6222" w:type="dxa"/>
            <w:gridSpan w:val="5"/>
            <w:tcBorders>
              <w:top w:val="single" w:color="auto" w:sz="4" w:space="0"/>
              <w:left w:val="nil"/>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项目名称：2021年机房管理及设备维保服务项目</w:t>
            </w:r>
          </w:p>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通过公开招标的方式，统一采购机房日常管理、网络运行维护、过保设备维护等服务，招一管三。参照2020年项目金额，预计费用175.8万元。</w:t>
            </w:r>
          </w:p>
        </w:tc>
        <w:tc>
          <w:tcPr>
            <w:tcW w:w="1872"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175.8</w:t>
            </w:r>
          </w:p>
        </w:tc>
        <w:tc>
          <w:tcPr>
            <w:tcW w:w="951" w:type="dxa"/>
            <w:gridSpan w:val="2"/>
            <w:tcBorders>
              <w:left w:val="nil"/>
              <w:right w:val="single" w:color="auto" w:sz="4" w:space="0"/>
            </w:tcBorders>
            <w:shd w:val="clear" w:color="FFFFFF" w:fill="FFFFFF"/>
            <w:vAlign w:val="top"/>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300" w:hRule="atLeast"/>
        </w:trPr>
        <w:tc>
          <w:tcPr>
            <w:tcW w:w="3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深圳市龙华区大数据管理中心</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2020年12月</w:t>
            </w:r>
          </w:p>
        </w:tc>
        <w:tc>
          <w:tcPr>
            <w:tcW w:w="6222" w:type="dxa"/>
            <w:gridSpan w:val="5"/>
            <w:tcBorders>
              <w:top w:val="single" w:color="auto" w:sz="4" w:space="0"/>
              <w:left w:val="nil"/>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项目名称2021年信息安全服务项目</w:t>
            </w:r>
          </w:p>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通过公开招标的方式，统一采购日常安全运维、日常安全保障、应急保障等服务，招一管三。参照2020年项目金额，预计费用269.78万元。</w:t>
            </w:r>
          </w:p>
        </w:tc>
        <w:tc>
          <w:tcPr>
            <w:tcW w:w="1872"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269.78</w:t>
            </w:r>
          </w:p>
        </w:tc>
        <w:tc>
          <w:tcPr>
            <w:tcW w:w="951" w:type="dxa"/>
            <w:gridSpan w:val="2"/>
            <w:tcBorders>
              <w:left w:val="nil"/>
              <w:right w:val="single" w:color="auto" w:sz="4" w:space="0"/>
            </w:tcBorders>
            <w:shd w:val="clear" w:color="FFFFFF" w:fill="FFFFFF"/>
            <w:vAlign w:val="top"/>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872" w:hRule="atLeast"/>
        </w:trPr>
        <w:tc>
          <w:tcPr>
            <w:tcW w:w="3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0"/>
                <w:szCs w:val="20"/>
                <w:lang w:val="en-US" w:eastAsia="zh-CN"/>
              </w:rPr>
            </w:pPr>
          </w:p>
          <w:p>
            <w:pPr>
              <w:widowControl/>
              <w:jc w:val="center"/>
              <w:rPr>
                <w:rFonts w:hint="eastAsia"/>
                <w:sz w:val="20"/>
                <w:szCs w:val="20"/>
                <w:lang w:val="en-US" w:eastAsia="zh-CN"/>
              </w:rPr>
            </w:pPr>
            <w:r>
              <w:rPr>
                <w:rFonts w:hint="eastAsia"/>
                <w:sz w:val="20"/>
                <w:szCs w:val="20"/>
                <w:lang w:val="en-US" w:eastAsia="zh-CN"/>
              </w:rPr>
              <w:t>深圳市龙华区电子政务服务中心</w:t>
            </w:r>
          </w:p>
          <w:p>
            <w:pPr>
              <w:pStyle w:val="2"/>
              <w:jc w:val="center"/>
              <w:rPr>
                <w:rFonts w:hint="eastAsia" w:ascii="宋体" w:hAnsi="宋体" w:cs="宋体"/>
                <w:color w:val="000000"/>
                <w:kern w:val="0"/>
                <w:sz w:val="20"/>
                <w:szCs w:val="20"/>
                <w:lang w:val="en-US" w:eastAsia="zh-CN"/>
              </w:rPr>
            </w:pPr>
          </w:p>
          <w:p>
            <w:pPr>
              <w:pStyle w:val="2"/>
              <w:jc w:val="center"/>
              <w:rPr>
                <w:rFonts w:hint="eastAsia" w:ascii="宋体" w:hAnsi="宋体" w:cs="宋体"/>
                <w:color w:val="000000"/>
                <w:kern w:val="0"/>
                <w:sz w:val="20"/>
                <w:szCs w:val="20"/>
                <w:lang w:val="en-US" w:eastAsia="zh-CN"/>
              </w:rPr>
            </w:pPr>
          </w:p>
          <w:p>
            <w:pPr>
              <w:pStyle w:val="2"/>
              <w:ind w:left="0" w:leftChars="0" w:firstLine="0" w:firstLineChars="0"/>
              <w:jc w:val="center"/>
              <w:rPr>
                <w:rFonts w:hint="eastAsia" w:ascii="宋体" w:hAnsi="宋体" w:cs="宋体"/>
                <w:color w:val="000000"/>
                <w:kern w:val="0"/>
                <w:sz w:val="20"/>
                <w:szCs w:val="20"/>
                <w:lang w:val="en-US" w:eastAsia="zh-CN"/>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c>
          <w:tcPr>
            <w:tcW w:w="6222" w:type="dxa"/>
            <w:gridSpan w:val="5"/>
            <w:tcBorders>
              <w:top w:val="single" w:color="auto" w:sz="4" w:space="0"/>
              <w:left w:val="nil"/>
              <w:bottom w:val="single" w:color="auto" w:sz="4" w:space="0"/>
              <w:right w:val="single" w:color="auto" w:sz="4" w:space="0"/>
            </w:tcBorders>
            <w:shd w:val="clear" w:color="FFFFFF" w:fill="FFFFFF"/>
            <w:vAlign w:val="center"/>
          </w:tcPr>
          <w:p>
            <w:pPr>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项目名称：2021年龙华区政府网站运营服务项目</w:t>
            </w:r>
          </w:p>
          <w:p>
            <w:pPr>
              <w:jc w:val="left"/>
              <w:rPr>
                <w:rFonts w:hint="eastAsia" w:ascii="宋体" w:hAnsi="宋体" w:cs="宋体"/>
                <w:color w:val="000000"/>
                <w:kern w:val="0"/>
                <w:sz w:val="20"/>
                <w:szCs w:val="20"/>
                <w:lang w:val="en-US" w:eastAsia="zh-CN"/>
              </w:rPr>
            </w:pPr>
            <w:r>
              <w:rPr>
                <w:rFonts w:hint="eastAsia" w:ascii="宋体" w:hAnsi="宋体" w:cs="宋体"/>
                <w:color w:val="auto"/>
                <w:kern w:val="0"/>
                <w:sz w:val="20"/>
                <w:szCs w:val="20"/>
                <w:highlight w:val="none"/>
                <w:lang w:val="en-US" w:eastAsia="zh-CN"/>
              </w:rPr>
              <w:t>通过公开招标的方式，为“龙华政府在线”日常运营维护管理提供支撑和保障，确保龙华区政府门户网站正常、稳定、安全、高效运行，预计费用242万元。</w:t>
            </w:r>
          </w:p>
        </w:tc>
        <w:tc>
          <w:tcPr>
            <w:tcW w:w="1872" w:type="dxa"/>
            <w:gridSpan w:val="2"/>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auto"/>
                <w:kern w:val="0"/>
                <w:sz w:val="20"/>
                <w:szCs w:val="20"/>
                <w:highlight w:val="none"/>
                <w:lang w:val="en-US" w:eastAsia="zh-CN"/>
              </w:rPr>
              <w:t>242</w:t>
            </w:r>
          </w:p>
        </w:tc>
        <w:tc>
          <w:tcPr>
            <w:tcW w:w="951" w:type="dxa"/>
            <w:gridSpan w:val="2"/>
            <w:tcBorders>
              <w:left w:val="nil"/>
              <w:bottom w:val="single" w:color="auto" w:sz="4" w:space="0"/>
              <w:right w:val="single" w:color="auto" w:sz="4" w:space="0"/>
            </w:tcBorders>
            <w:shd w:val="clear" w:color="FFFFFF" w:fill="FFFFFF"/>
            <w:vAlign w:val="top"/>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300" w:hRule="atLeast"/>
        </w:trPr>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eastAsia="zh-CN"/>
              </w:rPr>
            </w:pPr>
          </w:p>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智慧城市规划发展科</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2020年10月</w:t>
            </w:r>
          </w:p>
        </w:tc>
        <w:tc>
          <w:tcPr>
            <w:tcW w:w="6222"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jc w:val="both"/>
              <w:rPr>
                <w:rFonts w:hint="eastAsia" w:ascii="宋体" w:hAnsi="宋体" w:cs="宋体"/>
                <w:color w:val="000000"/>
                <w:kern w:val="0"/>
                <w:sz w:val="20"/>
                <w:szCs w:val="20"/>
              </w:rPr>
            </w:pPr>
            <w:r>
              <w:rPr>
                <w:rFonts w:hint="eastAsia" w:ascii="宋体" w:hAnsi="宋体" w:cs="宋体"/>
                <w:color w:val="000000"/>
                <w:kern w:val="0"/>
                <w:sz w:val="20"/>
                <w:szCs w:val="20"/>
              </w:rPr>
              <w:t>项目名称：龙华区智能运算能力平台项目</w:t>
            </w:r>
          </w:p>
          <w:p>
            <w:p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通过项目建设实现前端监控的资源共享、基础设施资源的统一调度，同时为各部</w:t>
            </w:r>
            <w:bookmarkStart w:id="0" w:name="_GoBack"/>
            <w:r>
              <w:rPr>
                <w:rFonts w:hint="eastAsia" w:ascii="宋体" w:hAnsi="宋体" w:cs="宋体"/>
                <w:color w:val="000000"/>
                <w:kern w:val="0"/>
                <w:sz w:val="20"/>
                <w:szCs w:val="20"/>
              </w:rPr>
              <w:t>门提供菜单式</w:t>
            </w:r>
            <w:bookmarkEnd w:id="0"/>
            <w:r>
              <w:rPr>
                <w:rFonts w:hint="eastAsia" w:ascii="宋体" w:hAnsi="宋体" w:cs="宋体"/>
                <w:color w:val="000000"/>
                <w:kern w:val="0"/>
                <w:sz w:val="20"/>
                <w:szCs w:val="20"/>
              </w:rPr>
              <w:t>的算法应用、定制算法应用，从而促使城市综合治理的视频智能应用和城市事件管理手段逐渐从人工转向智能化方向发展。</w:t>
            </w:r>
          </w:p>
        </w:tc>
        <w:tc>
          <w:tcPr>
            <w:tcW w:w="187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2590</w:t>
            </w:r>
          </w:p>
        </w:tc>
        <w:tc>
          <w:tcPr>
            <w:tcW w:w="951" w:type="dxa"/>
            <w:gridSpan w:val="2"/>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977" w:hRule="atLeast"/>
        </w:trPr>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智慧城市规划发展科</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2020年9月</w:t>
            </w:r>
          </w:p>
        </w:tc>
        <w:tc>
          <w:tcPr>
            <w:tcW w:w="6222"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sz w:val="20"/>
                <w:szCs w:val="20"/>
              </w:rPr>
            </w:pPr>
            <w:r>
              <w:rPr>
                <w:rFonts w:hint="eastAsia"/>
                <w:sz w:val="20"/>
                <w:szCs w:val="20"/>
              </w:rPr>
              <w:t>项目名称：龙华区</w:t>
            </w:r>
            <w:r>
              <w:rPr>
                <w:rFonts w:hint="eastAsia"/>
                <w:sz w:val="20"/>
                <w:szCs w:val="20"/>
                <w:lang w:eastAsia="zh-CN"/>
              </w:rPr>
              <w:t>防疫跟踪管控</w:t>
            </w:r>
            <w:r>
              <w:rPr>
                <w:rFonts w:hint="eastAsia"/>
                <w:sz w:val="20"/>
                <w:szCs w:val="20"/>
              </w:rPr>
              <w:t>项目技术服务</w:t>
            </w:r>
          </w:p>
          <w:p>
            <w:pPr>
              <w:pStyle w:val="2"/>
              <w:ind w:left="0" w:leftChars="0" w:firstLine="0" w:firstLineChars="0"/>
              <w:rPr>
                <w:rFonts w:hint="eastAsia"/>
              </w:rPr>
            </w:pPr>
            <w:r>
              <w:rPr>
                <w:rFonts w:hint="eastAsia" w:ascii="宋体" w:hAnsi="宋体" w:cs="宋体"/>
                <w:color w:val="000000"/>
                <w:kern w:val="0"/>
                <w:sz w:val="20"/>
                <w:szCs w:val="20"/>
              </w:rPr>
              <w:t>目标：建立防疫跟踪管控系统，构建防疫管控大脑，实现疫情数据全域汇聚,形成“防疫数据一本账，疫情监测一张图”，实现防疫工作全流程管控，建设标准化、智能化和移动化的“抗疫”新模式，减轻街道社区防疫工作难度、减少数据错漏，实现数据的快速流转，提升政府在疫情防控期间科学决策、快速反应和精细化管理水平。</w:t>
            </w:r>
          </w:p>
        </w:tc>
        <w:tc>
          <w:tcPr>
            <w:tcW w:w="187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290</w:t>
            </w:r>
          </w:p>
        </w:tc>
        <w:tc>
          <w:tcPr>
            <w:tcW w:w="951" w:type="dxa"/>
            <w:gridSpan w:val="2"/>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907" w:hRule="atLeast"/>
        </w:trPr>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kern w:val="0"/>
                <w:sz w:val="20"/>
                <w:szCs w:val="20"/>
                <w:lang w:eastAsia="zh-CN"/>
              </w:rPr>
              <w:t>智慧城市项目建设科</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5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c>
          <w:tcPr>
            <w:tcW w:w="6222"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项目名称：</w:t>
            </w:r>
            <w:r>
              <w:rPr>
                <w:rFonts w:hint="eastAsia" w:ascii="宋体" w:hAnsi="宋体" w:cs="宋体"/>
                <w:color w:val="000000"/>
                <w:kern w:val="0"/>
                <w:sz w:val="20"/>
                <w:szCs w:val="20"/>
              </w:rPr>
              <w:t>智能语音识别管理子平台</w:t>
            </w:r>
          </w:p>
          <w:p>
            <w:p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该项目主要建设内容包括：建设智能语音识别管理子平台，为全区单位提供语音识别能力，可在会议室实现自动转写生成会议记录，实现工作人员桌面语音输入，深化笔录类的应用场景如法庭审判、检察院提审、公安审讯、医院问诊等。</w:t>
            </w:r>
          </w:p>
        </w:tc>
        <w:tc>
          <w:tcPr>
            <w:tcW w:w="187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1451</w:t>
            </w:r>
          </w:p>
        </w:tc>
        <w:tc>
          <w:tcPr>
            <w:tcW w:w="951" w:type="dxa"/>
            <w:gridSpan w:val="2"/>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300" w:hRule="atLeast"/>
        </w:trPr>
        <w:tc>
          <w:tcPr>
            <w:tcW w:w="14160" w:type="dxa"/>
            <w:gridSpan w:val="14"/>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23335055</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张浩阳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2" w:type="dxa"/>
          <w:trHeight w:val="720" w:hRule="atLeast"/>
        </w:trPr>
        <w:tc>
          <w:tcPr>
            <w:tcW w:w="14160" w:type="dxa"/>
            <w:gridSpan w:val="14"/>
            <w:tcBorders>
              <w:top w:val="single" w:color="auto" w:sz="4" w:space="0"/>
              <w:left w:val="nil"/>
              <w:bottom w:val="nil"/>
              <w:right w:val="nil"/>
            </w:tcBorders>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p>
            <w:r>
              <w:rPr>
                <w:rFonts w:hint="eastAsia" w:ascii="宋体" w:hAnsi="宋体" w:cs="宋体"/>
                <w:color w:val="000000"/>
                <w:kern w:val="0"/>
                <w:sz w:val="20"/>
                <w:szCs w:val="20"/>
              </w:rPr>
              <w:t>填写采购项目名称，需实现的主要功能或者目标，采购标的数量、期限（包括是否“招一管三”等信息）、绩效目标等具体要求。</w:t>
            </w:r>
          </w:p>
          <w:p>
            <w:pPr>
              <w:widowControl/>
              <w:jc w:val="left"/>
              <w:rPr>
                <w:rFonts w:hint="eastAsia" w:ascii="宋体" w:hAnsi="宋体" w:cs="宋体"/>
                <w:color w:val="000000"/>
                <w:kern w:val="0"/>
                <w:sz w:val="20"/>
                <w:szCs w:val="20"/>
              </w:rPr>
            </w:pPr>
          </w:p>
          <w:p>
            <w:pPr>
              <w:widowControl/>
              <w:jc w:val="left"/>
              <w:rPr>
                <w:rFonts w:ascii="宋体" w:hAnsi="宋体" w:cs="宋体"/>
                <w:color w:val="000000"/>
                <w:kern w:val="0"/>
                <w:sz w:val="20"/>
                <w:szCs w:val="20"/>
              </w:rPr>
            </w:pPr>
          </w:p>
        </w:tc>
      </w:tr>
    </w:tbl>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437F6"/>
    <w:rsid w:val="143144CA"/>
    <w:rsid w:val="24AF63EE"/>
    <w:rsid w:val="317533B8"/>
    <w:rsid w:val="398E72E2"/>
    <w:rsid w:val="40E20A47"/>
    <w:rsid w:val="41B93DE2"/>
    <w:rsid w:val="5925102E"/>
    <w:rsid w:val="63C54D1A"/>
    <w:rsid w:val="64FC5ECC"/>
    <w:rsid w:val="651F7D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2020-04-24T06:56:00Z</dcterms:created>
  <dc:creator>许帼欣</dc:creator>
  <cp:lastModifiedBy>安和拉</cp:lastModifiedBy>
  <cp:lastPrinted>2020-06-18T10:23:00Z</cp:lastPrinted>
  <dcterms:modified xsi:type="dcterms:W3CDTF">2020-07-01T07:01:31Z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