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rPr>
          <w:rFonts w:ascii="宋体" w:hAnsi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</w:rPr>
        <w:t>附件2：</w:t>
      </w:r>
    </w:p>
    <w:p>
      <w:pPr>
        <w:spacing w:before="100" w:beforeAutospacing="1" w:after="100" w:afterAutospacing="1" w:line="560" w:lineRule="exact"/>
        <w:jc w:val="center"/>
        <w:rPr>
          <w:rFonts w:ascii="仿宋_GB2312" w:hAnsi="宋体" w:eastAsia="仿宋_GB2312" w:cs="宋体"/>
          <w:color w:val="333333"/>
          <w:sz w:val="40"/>
          <w:szCs w:val="40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40"/>
          <w:szCs w:val="40"/>
        </w:rPr>
        <w:t>龙华区20</w:t>
      </w:r>
      <w:r>
        <w:rPr>
          <w:rFonts w:hint="eastAsia" w:ascii="仿宋_GB2312" w:hAnsi="宋体" w:eastAsia="仿宋_GB2312" w:cs="宋体"/>
          <w:b/>
          <w:bCs/>
          <w:color w:val="333333"/>
          <w:sz w:val="40"/>
          <w:szCs w:val="40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color w:val="333333"/>
          <w:sz w:val="40"/>
          <w:szCs w:val="40"/>
        </w:rPr>
        <w:t>年度拟认定总部企业名单</w:t>
      </w:r>
    </w:p>
    <w:tbl>
      <w:tblPr>
        <w:tblStyle w:val="3"/>
        <w:tblW w:w="79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6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6574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  <w:t>1</w:t>
            </w:r>
          </w:p>
        </w:tc>
        <w:tc>
          <w:tcPr>
            <w:tcW w:w="6574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利亚德照明股份有限公司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  <w:t>2</w:t>
            </w:r>
          </w:p>
        </w:tc>
        <w:tc>
          <w:tcPr>
            <w:tcW w:w="6574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深圳市泰衡诺科技有限公司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  <w:t>3</w:t>
            </w:r>
          </w:p>
        </w:tc>
        <w:tc>
          <w:tcPr>
            <w:tcW w:w="6574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业成光电（深圳）有限公司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  <w:t>4</w:t>
            </w:r>
          </w:p>
        </w:tc>
        <w:tc>
          <w:tcPr>
            <w:tcW w:w="6574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深圳市维也纳国际酒店管理有限公司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B1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曹清泉</cp:lastModifiedBy>
  <dcterms:modified xsi:type="dcterms:W3CDTF">2020-09-21T08:49:52Z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