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龙华区绿色建筑专题馆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企业参展意向表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27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3169" w:type="dxa"/>
            <w:vAlign w:val="top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微信号</w:t>
            </w:r>
          </w:p>
        </w:tc>
        <w:tc>
          <w:tcPr>
            <w:tcW w:w="3169" w:type="dxa"/>
            <w:vAlign w:val="top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展示内容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（自选类别，提供简要图文说明；经筛选后，针对性联系收集详细资料）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五个板块（根据实际展示内容选择）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序言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“十三五”以来，龙华区住房和建设局在绿色理念引领下的发展成果概况；综合回顾近五年来龙华区的建设成果；展望“十四五”，“双区驱动”助推绿色生态龙华高质量发展。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政策引领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龙华区绿色建筑与建筑节能相关政策法规、标准规范、科研课题等。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科技创新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绿色建筑创新产品技术，包括但不限于BIM技术应用实践、绿色施工技术、智能建造科技产品；建筑（墙地材料、门窗、室内环境、立体绿化等）、结构、给排水、暖通、电气（供配电系统、照明设备、建筑设备监控系统、建筑能效监管系统、新能源电力等）、建筑材料循环利用等有关建材产品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试点示范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华文楷体" w:eastAsia="仿宋_GB2312" w:cs="华文楷体"/>
                <w:bCs/>
                <w:sz w:val="28"/>
                <w:szCs w:val="32"/>
              </w:rPr>
              <w:t>龙华区优秀绿色建筑项目，包括但不限于</w:t>
            </w:r>
            <w:r>
              <w:rPr>
                <w:rFonts w:hint="eastAsia" w:ascii="仿宋_GB2312" w:eastAsia="仿宋_GB2312"/>
                <w:sz w:val="28"/>
              </w:rPr>
              <w:t>绿色物业试点项目，公共建筑、居住建筑优秀项目案例，既有建筑节能改造案例等。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宣传推广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龙华区开展绿色建筑与建筑节能相关科普宣传；绿色建筑培训；参加有关展会论坛；组织绿色建筑项目调研、考察等有关内容</w:t>
            </w:r>
            <w:r>
              <w:rPr>
                <w:rFonts w:hint="eastAsia" w:ascii="仿宋_GB2312" w:eastAsia="仿宋_GB2312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展示形式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□展板  □模型  □实物   □多媒体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展示需求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（模型实物展览面积、多媒体电源位及展台尺寸等）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  <w:p>
            <w:pPr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展品规格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（实物、模型、电子系统等展品尺寸及实景图片）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44"/>
              </w:rPr>
              <w:t>说明：表格内容请务必认真填写，并请于10月20日18:00前反馈至深圳市绿色建筑协会指定邮箱，</w:t>
            </w:r>
            <w:r>
              <w:rPr>
                <w:rFonts w:hint="eastAsia" w:ascii="仿宋_GB2312" w:eastAsia="仿宋_GB2312"/>
                <w:sz w:val="24"/>
              </w:rPr>
              <w:t>邮件主题请以“龙华区绿色建筑专题展区企业展览需求+单位名称”命名，</w:t>
            </w:r>
            <w:r>
              <w:rPr>
                <w:rFonts w:hint="eastAsia" w:ascii="仿宋_GB2312" w:eastAsia="仿宋_GB2312"/>
                <w:sz w:val="24"/>
                <w:szCs w:val="44"/>
              </w:rPr>
              <w:t>过期不再受理。</w:t>
            </w:r>
            <w:r>
              <w:rPr>
                <w:rFonts w:hint="eastAsia" w:ascii="仿宋_GB2312" w:eastAsia="仿宋_GB2312"/>
                <w:sz w:val="24"/>
              </w:rPr>
              <w:t>联系人：方龙广、常铮，电话：</w:t>
            </w:r>
            <w:bookmarkStart w:id="0" w:name="_Hlk33879573"/>
            <w:r>
              <w:rPr>
                <w:rFonts w:hint="eastAsia" w:ascii="仿宋_GB2312" w:eastAsia="仿宋_GB2312"/>
                <w:sz w:val="24"/>
              </w:rPr>
              <w:t>0755-23931865，18566668682</w:t>
            </w:r>
            <w:bookmarkEnd w:id="0"/>
            <w:r>
              <w:rPr>
                <w:rFonts w:hint="eastAsia" w:ascii="仿宋_GB2312" w:eastAsia="仿宋_GB2312"/>
                <w:sz w:val="24"/>
              </w:rPr>
              <w:t>。</w:t>
            </w:r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2854A6"/>
    <w:rsid w:val="34F573DC"/>
    <w:rsid w:val="7D2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龚成</cp:lastModifiedBy>
  <dcterms:modified xsi:type="dcterms:W3CDTF">2020-10-12T08:29:48Z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