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lang w:eastAsia="zh-CN"/>
        </w:rPr>
      </w:pPr>
      <w:r>
        <w:rPr>
          <w:rFonts w:hint="eastAsia" w:ascii="黑体" w:hAnsi="黑体" w:eastAsia="黑体" w:cs="黑体"/>
          <w:color w:val="auto"/>
          <w:sz w:val="32"/>
          <w:szCs w:val="32"/>
          <w:lang w:val="en-US" w:eastAsia="zh-CN"/>
        </w:rPr>
        <w:t>附件1</w:t>
      </w:r>
    </w:p>
    <w:p>
      <w:pPr>
        <w:widowControl/>
        <w:shd w:val="clear" w:color="auto" w:fill="FFFFFF"/>
        <w:spacing w:line="600" w:lineRule="exact"/>
        <w:jc w:val="center"/>
        <w:rPr>
          <w:rFonts w:hint="eastAsia" w:ascii="华文中宋" w:hAnsi="华文中宋" w:eastAsia="华文中宋" w:cs="华文中宋"/>
          <w:b w:val="0"/>
          <w:bCs/>
          <w:color w:val="auto"/>
          <w:kern w:val="0"/>
          <w:sz w:val="44"/>
          <w:szCs w:val="44"/>
          <w:lang w:eastAsia="zh-CN"/>
        </w:rPr>
      </w:pPr>
      <w:r>
        <w:rPr>
          <w:rFonts w:hint="eastAsia" w:ascii="华文中宋" w:hAnsi="华文中宋" w:eastAsia="华文中宋" w:cs="华文中宋"/>
          <w:b w:val="0"/>
          <w:bCs/>
          <w:color w:val="auto"/>
          <w:kern w:val="0"/>
          <w:sz w:val="44"/>
          <w:szCs w:val="44"/>
          <w:lang w:eastAsia="zh-CN"/>
        </w:rPr>
        <w:t>《</w:t>
      </w:r>
      <w:r>
        <w:rPr>
          <w:rFonts w:hint="eastAsia" w:ascii="华文中宋" w:hAnsi="华文中宋" w:eastAsia="华文中宋" w:cs="华文中宋"/>
          <w:b w:val="0"/>
          <w:bCs/>
          <w:color w:val="auto"/>
          <w:kern w:val="0"/>
          <w:sz w:val="44"/>
          <w:szCs w:val="44"/>
        </w:rPr>
        <w:t>深圳市龙华区质量奖管理办法</w:t>
      </w:r>
      <w:r>
        <w:rPr>
          <w:rFonts w:hint="eastAsia" w:ascii="华文中宋" w:hAnsi="华文中宋" w:eastAsia="华文中宋" w:cs="华文中宋"/>
          <w:b w:val="0"/>
          <w:bCs/>
          <w:color w:val="auto"/>
          <w:kern w:val="0"/>
          <w:sz w:val="44"/>
          <w:szCs w:val="44"/>
          <w:lang w:eastAsia="zh-CN"/>
        </w:rPr>
        <w:t>》</w:t>
      </w:r>
    </w:p>
    <w:p>
      <w:pPr>
        <w:widowControl/>
        <w:shd w:val="clear" w:color="auto" w:fill="FFFFFF"/>
        <w:spacing w:line="600" w:lineRule="exact"/>
        <w:jc w:val="center"/>
        <w:rPr>
          <w:rFonts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lang w:eastAsia="zh-CN"/>
        </w:rPr>
        <w:t>（</w:t>
      </w:r>
      <w:r>
        <w:rPr>
          <w:rFonts w:hint="eastAsia" w:ascii="仿宋_GB2312" w:hAnsi="Arial" w:eastAsia="仿宋_GB2312" w:cs="Arial"/>
          <w:b/>
          <w:color w:val="auto"/>
          <w:kern w:val="0"/>
          <w:sz w:val="32"/>
          <w:szCs w:val="32"/>
          <w:lang w:val="en-US" w:eastAsia="zh-CN"/>
        </w:rPr>
        <w:t>征求意见</w:t>
      </w:r>
      <w:r>
        <w:rPr>
          <w:rFonts w:hint="eastAsia" w:ascii="仿宋_GB2312" w:hAnsi="Arial" w:eastAsia="仿宋_GB2312" w:cs="Arial"/>
          <w:b/>
          <w:color w:val="auto"/>
          <w:kern w:val="0"/>
          <w:sz w:val="32"/>
          <w:szCs w:val="32"/>
          <w:lang w:eastAsia="zh-CN"/>
        </w:rPr>
        <w:t>稿）</w:t>
      </w:r>
    </w:p>
    <w:p>
      <w:pPr>
        <w:widowControl/>
        <w:shd w:val="clear" w:color="auto" w:fill="FFFFFF"/>
        <w:spacing w:line="600" w:lineRule="exact"/>
        <w:jc w:val="center"/>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第一章 总则</w:t>
      </w:r>
    </w:p>
    <w:p>
      <w:pPr>
        <w:widowControl/>
        <w:shd w:val="clear" w:color="auto" w:fill="FFFFFF"/>
        <w:spacing w:line="600" w:lineRule="exact"/>
        <w:ind w:firstLine="630"/>
        <w:jc w:val="left"/>
        <w:rPr>
          <w:rFonts w:hint="eastAsia" w:ascii="仿宋_GB2312" w:hAnsi="Arial" w:eastAsia="仿宋_GB2312" w:cs="Arial"/>
          <w:b w:val="0"/>
          <w:bCs w:val="0"/>
          <w:color w:val="auto"/>
          <w:kern w:val="0"/>
          <w:sz w:val="32"/>
          <w:szCs w:val="32"/>
        </w:rPr>
      </w:pPr>
      <w:r>
        <w:rPr>
          <w:rFonts w:hint="eastAsia" w:ascii="仿宋_GB2312" w:hAnsi="Arial" w:eastAsia="仿宋_GB2312" w:cs="Arial"/>
          <w:b w:val="0"/>
          <w:bCs w:val="0"/>
          <w:color w:val="auto"/>
          <w:kern w:val="0"/>
          <w:sz w:val="32"/>
          <w:szCs w:val="32"/>
        </w:rPr>
        <w:t>第一条 为树立崇尚质量、追求卓越的价值理念，引导龙华区企业或组织持续改进产品质量、服务质量和经营绩效，提升经济社会发展质量，增强</w:t>
      </w:r>
      <w:bookmarkStart w:id="0" w:name="_GoBack"/>
      <w:bookmarkEnd w:id="0"/>
      <w:r>
        <w:rPr>
          <w:rFonts w:hint="eastAsia" w:ascii="仿宋_GB2312" w:hAnsi="Arial" w:eastAsia="仿宋_GB2312" w:cs="Arial"/>
          <w:b w:val="0"/>
          <w:bCs w:val="0"/>
          <w:color w:val="auto"/>
          <w:kern w:val="0"/>
          <w:sz w:val="32"/>
          <w:szCs w:val="32"/>
        </w:rPr>
        <w:t>城市竞争力，增进民生福利，根据《中华人民共和国产品质量法》</w:t>
      </w:r>
      <w:r>
        <w:rPr>
          <w:rFonts w:hint="eastAsia" w:ascii="仿宋_GB2312" w:hAnsi="Arial" w:eastAsia="仿宋_GB2312" w:cs="Arial"/>
          <w:b w:val="0"/>
          <w:bCs w:val="0"/>
          <w:color w:val="auto"/>
          <w:kern w:val="0"/>
          <w:sz w:val="32"/>
          <w:szCs w:val="32"/>
          <w:lang w:eastAsia="zh-CN"/>
        </w:rPr>
        <w:t>《深圳经济特区质量条例》</w:t>
      </w:r>
      <w:r>
        <w:rPr>
          <w:rFonts w:hint="eastAsia" w:ascii="仿宋_GB2312" w:hAnsi="Arial" w:eastAsia="仿宋_GB2312" w:cs="Arial"/>
          <w:b w:val="0"/>
          <w:bCs w:val="0"/>
          <w:color w:val="auto"/>
          <w:kern w:val="0"/>
          <w:sz w:val="32"/>
          <w:szCs w:val="32"/>
        </w:rPr>
        <w:t>《深圳市市长质量奖管理办法》</w:t>
      </w:r>
      <w:r>
        <w:rPr>
          <w:rFonts w:hint="eastAsia" w:ascii="仿宋_GB2312" w:hAnsi="Arial" w:eastAsia="仿宋_GB2312" w:cs="Arial"/>
          <w:b w:val="0"/>
          <w:bCs w:val="0"/>
          <w:color w:val="auto"/>
          <w:kern w:val="0"/>
          <w:sz w:val="32"/>
          <w:szCs w:val="32"/>
          <w:lang w:val="en-US" w:eastAsia="zh-CN"/>
        </w:rPr>
        <w:t>等</w:t>
      </w:r>
      <w:r>
        <w:rPr>
          <w:rFonts w:hint="eastAsia" w:ascii="仿宋_GB2312" w:hAnsi="Arial" w:eastAsia="仿宋_GB2312" w:cs="Arial"/>
          <w:b w:val="0"/>
          <w:bCs w:val="0"/>
          <w:color w:val="auto"/>
          <w:kern w:val="0"/>
          <w:sz w:val="32"/>
          <w:szCs w:val="32"/>
        </w:rPr>
        <w:t>有关规定，</w:t>
      </w:r>
      <w:r>
        <w:rPr>
          <w:rFonts w:hint="eastAsia" w:ascii="仿宋_GB2312" w:hAnsi="Arial" w:eastAsia="仿宋_GB2312" w:cs="Arial"/>
          <w:b w:val="0"/>
          <w:bCs w:val="0"/>
          <w:color w:val="auto"/>
          <w:kern w:val="0"/>
          <w:sz w:val="32"/>
          <w:szCs w:val="32"/>
          <w:lang w:eastAsia="zh-CN"/>
        </w:rPr>
        <w:t>结合龙华区建设高质量发展主力区实际</w:t>
      </w:r>
      <w:r>
        <w:rPr>
          <w:rFonts w:hint="eastAsia" w:ascii="仿宋_GB2312" w:hAnsi="Arial" w:eastAsia="仿宋_GB2312" w:cs="Arial"/>
          <w:b w:val="0"/>
          <w:bCs w:val="0"/>
          <w:color w:val="auto"/>
          <w:kern w:val="0"/>
          <w:sz w:val="32"/>
          <w:szCs w:val="32"/>
          <w:lang w:val="en-US" w:eastAsia="zh-CN"/>
        </w:rPr>
        <w:t>情况</w:t>
      </w:r>
      <w:r>
        <w:rPr>
          <w:rFonts w:hint="eastAsia" w:ascii="仿宋_GB2312" w:hAnsi="Arial" w:eastAsia="仿宋_GB2312" w:cs="Arial"/>
          <w:b w:val="0"/>
          <w:bCs w:val="0"/>
          <w:color w:val="auto"/>
          <w:kern w:val="0"/>
          <w:sz w:val="32"/>
          <w:szCs w:val="32"/>
          <w:lang w:eastAsia="zh-CN"/>
        </w:rPr>
        <w:t>，</w:t>
      </w:r>
      <w:r>
        <w:rPr>
          <w:rFonts w:hint="eastAsia" w:ascii="仿宋_GB2312" w:hAnsi="Arial" w:eastAsia="仿宋_GB2312" w:cs="Arial"/>
          <w:b w:val="0"/>
          <w:bCs w:val="0"/>
          <w:color w:val="auto"/>
          <w:kern w:val="0"/>
          <w:sz w:val="32"/>
          <w:szCs w:val="32"/>
        </w:rPr>
        <w:t>制定本办法。</w:t>
      </w:r>
    </w:p>
    <w:p>
      <w:pPr>
        <w:widowControl/>
        <w:shd w:val="clear" w:color="auto" w:fill="FFFFFF"/>
        <w:spacing w:line="600" w:lineRule="exact"/>
        <w:ind w:firstLine="630"/>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第二条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本办法适用于深圳市龙华区质量奖</w:t>
      </w:r>
      <w:r>
        <w:rPr>
          <w:rFonts w:hint="eastAsia" w:ascii="仿宋_GB2312" w:hAnsi="Arial" w:eastAsia="仿宋_GB2312" w:cs="Arial"/>
          <w:color w:val="auto"/>
          <w:kern w:val="0"/>
          <w:sz w:val="32"/>
          <w:szCs w:val="32"/>
          <w:lang w:eastAsia="zh-CN"/>
        </w:rPr>
        <w:t>（以下简称“区质量奖”）</w:t>
      </w:r>
      <w:r>
        <w:rPr>
          <w:rFonts w:hint="eastAsia" w:ascii="仿宋_GB2312" w:hAnsi="Arial" w:eastAsia="仿宋_GB2312" w:cs="Arial"/>
          <w:color w:val="auto"/>
          <w:kern w:val="0"/>
          <w:sz w:val="32"/>
          <w:szCs w:val="32"/>
        </w:rPr>
        <w:t>评定、推广、监督管理等各项活动。</w:t>
      </w:r>
    </w:p>
    <w:p>
      <w:pPr>
        <w:widowControl/>
        <w:shd w:val="clear" w:color="auto" w:fill="FFFFFF"/>
        <w:spacing w:line="600" w:lineRule="exact"/>
        <w:jc w:val="left"/>
        <w:rPr>
          <w:rFonts w:ascii="仿宋_GB2312" w:hAnsi="Arial" w:eastAsia="仿宋_GB2312" w:cs="Arial"/>
          <w:b w:val="0"/>
          <w:bCs w:val="0"/>
          <w:color w:val="auto"/>
          <w:kern w:val="0"/>
          <w:sz w:val="32"/>
          <w:szCs w:val="32"/>
        </w:rPr>
      </w:pPr>
      <w:r>
        <w:rPr>
          <w:rFonts w:hint="eastAsia" w:ascii="仿宋_GB2312" w:hAnsi="Arial" w:eastAsia="仿宋_GB2312" w:cs="Arial"/>
          <w:color w:val="auto"/>
          <w:kern w:val="0"/>
          <w:sz w:val="32"/>
          <w:szCs w:val="32"/>
        </w:rPr>
        <w:t xml:space="preserve">　　第三条 </w:t>
      </w:r>
      <w:r>
        <w:rPr>
          <w:rFonts w:hint="eastAsia" w:ascii="Arial" w:hAnsi="Arial" w:eastAsia="仿宋_GB2312" w:cs="Arial"/>
          <w:color w:val="auto"/>
          <w:kern w:val="0"/>
          <w:sz w:val="32"/>
          <w:szCs w:val="32"/>
        </w:rPr>
        <w:t> </w:t>
      </w:r>
      <w:r>
        <w:rPr>
          <w:rFonts w:hint="eastAsia" w:ascii="Arial" w:hAnsi="Arial" w:eastAsia="仿宋_GB2312" w:cs="Arial"/>
          <w:b w:val="0"/>
          <w:bCs w:val="0"/>
          <w:color w:val="auto"/>
          <w:kern w:val="0"/>
          <w:sz w:val="32"/>
          <w:szCs w:val="32"/>
          <w:lang w:eastAsia="zh-CN"/>
        </w:rPr>
        <w:t>龙华</w:t>
      </w:r>
      <w:r>
        <w:rPr>
          <w:rFonts w:hint="eastAsia" w:ascii="仿宋_GB2312" w:hAnsi="Arial" w:eastAsia="仿宋_GB2312" w:cs="Arial"/>
          <w:b w:val="0"/>
          <w:bCs w:val="0"/>
          <w:color w:val="auto"/>
          <w:kern w:val="0"/>
          <w:sz w:val="32"/>
          <w:szCs w:val="32"/>
        </w:rPr>
        <w:t>区质量奖</w:t>
      </w:r>
      <w:r>
        <w:rPr>
          <w:rFonts w:hint="eastAsia" w:ascii="仿宋_GB2312" w:hAnsi="Arial" w:eastAsia="仿宋_GB2312" w:cs="Arial"/>
          <w:b w:val="0"/>
          <w:bCs w:val="0"/>
          <w:color w:val="auto"/>
          <w:kern w:val="0"/>
          <w:sz w:val="32"/>
          <w:szCs w:val="32"/>
          <w:lang w:eastAsia="zh-CN"/>
        </w:rPr>
        <w:t>设两个奖项，分别为</w:t>
      </w:r>
      <w:r>
        <w:rPr>
          <w:rFonts w:hint="eastAsia" w:ascii="仿宋_GB2312" w:hAnsi="Arial" w:eastAsia="仿宋_GB2312" w:cs="Arial"/>
          <w:b w:val="0"/>
          <w:bCs w:val="0"/>
          <w:color w:val="auto"/>
          <w:kern w:val="0"/>
          <w:sz w:val="32"/>
          <w:szCs w:val="32"/>
        </w:rPr>
        <w:t>龙华区</w:t>
      </w:r>
      <w:r>
        <w:rPr>
          <w:rFonts w:hint="eastAsia" w:ascii="仿宋_GB2312" w:hAnsi="Arial" w:eastAsia="仿宋_GB2312" w:cs="Arial"/>
          <w:b w:val="0"/>
          <w:bCs w:val="0"/>
          <w:color w:val="auto"/>
          <w:kern w:val="0"/>
          <w:sz w:val="32"/>
          <w:szCs w:val="32"/>
          <w:lang w:eastAsia="zh-CN"/>
        </w:rPr>
        <w:t>区长</w:t>
      </w:r>
      <w:r>
        <w:rPr>
          <w:rFonts w:hint="eastAsia" w:ascii="仿宋_GB2312" w:hAnsi="Arial" w:eastAsia="仿宋_GB2312" w:cs="Arial"/>
          <w:b w:val="0"/>
          <w:bCs w:val="0"/>
          <w:color w:val="auto"/>
          <w:kern w:val="0"/>
          <w:sz w:val="32"/>
          <w:szCs w:val="32"/>
        </w:rPr>
        <w:t>质量奖（以下简称“</w:t>
      </w:r>
      <w:r>
        <w:rPr>
          <w:rFonts w:hint="eastAsia" w:ascii="仿宋_GB2312" w:hAnsi="Arial" w:eastAsia="仿宋_GB2312" w:cs="Arial"/>
          <w:b w:val="0"/>
          <w:bCs w:val="0"/>
          <w:color w:val="auto"/>
          <w:kern w:val="0"/>
          <w:sz w:val="32"/>
          <w:szCs w:val="32"/>
          <w:lang w:eastAsia="zh-CN"/>
        </w:rPr>
        <w:t>区长</w:t>
      </w:r>
      <w:r>
        <w:rPr>
          <w:rFonts w:hint="eastAsia" w:ascii="仿宋_GB2312" w:hAnsi="Arial" w:eastAsia="仿宋_GB2312" w:cs="Arial"/>
          <w:b w:val="0"/>
          <w:bCs w:val="0"/>
          <w:color w:val="auto"/>
          <w:kern w:val="0"/>
          <w:sz w:val="32"/>
          <w:szCs w:val="32"/>
        </w:rPr>
        <w:t>质量奖”）和龙华区质量进步奖（以下简称“质量进步奖”），其中</w:t>
      </w:r>
      <w:r>
        <w:rPr>
          <w:rFonts w:hint="eastAsia" w:ascii="仿宋_GB2312" w:hAnsi="Arial" w:eastAsia="仿宋_GB2312" w:cs="Arial"/>
          <w:b w:val="0"/>
          <w:bCs w:val="0"/>
          <w:color w:val="auto"/>
          <w:kern w:val="0"/>
          <w:sz w:val="32"/>
          <w:szCs w:val="32"/>
          <w:lang w:eastAsia="zh-CN"/>
        </w:rPr>
        <w:t>区长</w:t>
      </w:r>
      <w:r>
        <w:rPr>
          <w:rFonts w:hint="eastAsia" w:ascii="仿宋_GB2312" w:hAnsi="Arial" w:eastAsia="仿宋_GB2312" w:cs="Arial"/>
          <w:b w:val="0"/>
          <w:bCs w:val="0"/>
          <w:color w:val="auto"/>
          <w:kern w:val="0"/>
          <w:sz w:val="32"/>
          <w:szCs w:val="32"/>
        </w:rPr>
        <w:t>质量奖是深圳市龙华</w:t>
      </w:r>
      <w:r>
        <w:rPr>
          <w:rFonts w:hint="eastAsia" w:ascii="仿宋_GB2312" w:hAnsi="Arial" w:eastAsia="仿宋_GB2312" w:cs="Arial"/>
          <w:b w:val="0"/>
          <w:bCs w:val="0"/>
          <w:color w:val="auto"/>
          <w:kern w:val="0"/>
          <w:sz w:val="32"/>
          <w:szCs w:val="32"/>
          <w:lang w:eastAsia="zh-CN"/>
        </w:rPr>
        <w:t>区政府</w:t>
      </w:r>
      <w:r>
        <w:rPr>
          <w:rFonts w:hint="eastAsia" w:ascii="仿宋_GB2312" w:hAnsi="Arial" w:eastAsia="仿宋_GB2312" w:cs="Arial"/>
          <w:b w:val="0"/>
          <w:bCs w:val="0"/>
          <w:color w:val="auto"/>
          <w:kern w:val="0"/>
          <w:sz w:val="32"/>
          <w:szCs w:val="32"/>
        </w:rPr>
        <w:t>（以下简称“</w:t>
      </w:r>
      <w:r>
        <w:rPr>
          <w:rFonts w:hint="eastAsia" w:ascii="仿宋_GB2312" w:hAnsi="Arial" w:eastAsia="仿宋_GB2312" w:cs="Arial"/>
          <w:b w:val="0"/>
          <w:bCs w:val="0"/>
          <w:color w:val="auto"/>
          <w:kern w:val="0"/>
          <w:sz w:val="32"/>
          <w:szCs w:val="32"/>
          <w:lang w:eastAsia="zh-CN"/>
        </w:rPr>
        <w:t>区政府</w:t>
      </w:r>
      <w:r>
        <w:rPr>
          <w:rFonts w:hint="eastAsia" w:ascii="仿宋_GB2312" w:hAnsi="Arial" w:eastAsia="仿宋_GB2312" w:cs="Arial"/>
          <w:b w:val="0"/>
          <w:bCs w:val="0"/>
          <w:color w:val="auto"/>
          <w:kern w:val="0"/>
          <w:sz w:val="32"/>
          <w:szCs w:val="32"/>
        </w:rPr>
        <w:t>”）设立的最高质量荣誉。</w:t>
      </w:r>
      <w:r>
        <w:rPr>
          <w:rFonts w:hint="eastAsia" w:ascii="仿宋_GB2312" w:hAnsi="Arial" w:eastAsia="仿宋_GB2312" w:cs="Arial"/>
          <w:b w:val="0"/>
          <w:bCs w:val="0"/>
          <w:color w:val="auto"/>
          <w:kern w:val="0"/>
          <w:sz w:val="32"/>
          <w:szCs w:val="32"/>
          <w:lang w:eastAsia="zh-CN"/>
        </w:rPr>
        <w:t>龙华</w:t>
      </w:r>
      <w:r>
        <w:rPr>
          <w:rFonts w:hint="eastAsia" w:ascii="仿宋_GB2312" w:hAnsi="Arial" w:eastAsia="仿宋_GB2312" w:cs="Arial"/>
          <w:b w:val="0"/>
          <w:bCs w:val="0"/>
          <w:color w:val="auto"/>
          <w:kern w:val="0"/>
          <w:sz w:val="32"/>
          <w:szCs w:val="32"/>
        </w:rPr>
        <w:t>区质量奖主要授予我区在质量管理和运营绩效上成绩突出，具有显著的行业示范带动作用，对深圳质量建设做出积极贡献的企业或组织。</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根据需要适时将个人、项目和组织单元纳入评奖范围。</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第四条  </w:t>
      </w:r>
      <w:r>
        <w:rPr>
          <w:rFonts w:hint="eastAsia" w:ascii="仿宋_GB2312" w:hAnsi="Arial" w:eastAsia="仿宋_GB2312" w:cs="Arial"/>
          <w:b w:val="0"/>
          <w:bCs w:val="0"/>
          <w:color w:val="auto"/>
          <w:kern w:val="0"/>
          <w:sz w:val="32"/>
          <w:szCs w:val="32"/>
          <w:lang w:eastAsia="zh-CN"/>
        </w:rPr>
        <w:t>龙华</w:t>
      </w:r>
      <w:r>
        <w:rPr>
          <w:rFonts w:hint="eastAsia" w:ascii="仿宋_GB2312" w:hAnsi="Arial" w:eastAsia="仿宋_GB2312" w:cs="Arial"/>
          <w:b w:val="0"/>
          <w:bCs w:val="0"/>
          <w:color w:val="auto"/>
          <w:kern w:val="0"/>
          <w:sz w:val="32"/>
          <w:szCs w:val="32"/>
        </w:rPr>
        <w:t>区质量奖每</w:t>
      </w:r>
      <w:r>
        <w:rPr>
          <w:rFonts w:hint="eastAsia" w:ascii="仿宋_GB2312" w:hAnsi="Arial" w:eastAsia="仿宋_GB2312" w:cs="Arial"/>
          <w:b w:val="0"/>
          <w:bCs w:val="0"/>
          <w:color w:val="auto"/>
          <w:kern w:val="0"/>
          <w:sz w:val="32"/>
          <w:szCs w:val="32"/>
          <w:lang w:val="en-US" w:eastAsia="zh-CN"/>
        </w:rPr>
        <w:t>2</w:t>
      </w:r>
      <w:r>
        <w:rPr>
          <w:rFonts w:hint="eastAsia" w:ascii="仿宋_GB2312" w:hAnsi="Arial" w:eastAsia="仿宋_GB2312" w:cs="Arial"/>
          <w:b w:val="0"/>
          <w:bCs w:val="0"/>
          <w:color w:val="auto"/>
          <w:kern w:val="0"/>
          <w:sz w:val="32"/>
          <w:szCs w:val="32"/>
        </w:rPr>
        <w:t>年评定1次</w:t>
      </w:r>
      <w:r>
        <w:rPr>
          <w:rFonts w:hint="eastAsia" w:ascii="仿宋_GB2312" w:hAnsi="Arial" w:eastAsia="仿宋_GB2312" w:cs="Arial"/>
          <w:b/>
          <w:color w:val="auto"/>
          <w:kern w:val="0"/>
          <w:sz w:val="32"/>
          <w:szCs w:val="32"/>
        </w:rPr>
        <w:t>，</w:t>
      </w:r>
      <w:r>
        <w:rPr>
          <w:rFonts w:hint="eastAsia" w:ascii="仿宋_GB2312" w:hAnsi="Arial" w:eastAsia="仿宋_GB2312" w:cs="Arial"/>
          <w:color w:val="auto"/>
          <w:kern w:val="0"/>
          <w:sz w:val="32"/>
          <w:szCs w:val="32"/>
        </w:rPr>
        <w:t>每次获得</w:t>
      </w:r>
      <w:r>
        <w:rPr>
          <w:rFonts w:hint="eastAsia" w:ascii="仿宋_GB2312" w:hAnsi="Arial" w:eastAsia="仿宋_GB2312" w:cs="Arial"/>
          <w:color w:val="auto"/>
          <w:kern w:val="0"/>
          <w:sz w:val="32"/>
          <w:szCs w:val="32"/>
          <w:lang w:eastAsia="zh-CN"/>
        </w:rPr>
        <w:t>区长</w:t>
      </w:r>
      <w:r>
        <w:rPr>
          <w:rFonts w:hint="eastAsia" w:ascii="仿宋_GB2312" w:hAnsi="Arial" w:eastAsia="仿宋_GB2312" w:cs="Arial"/>
          <w:color w:val="auto"/>
          <w:kern w:val="0"/>
          <w:sz w:val="32"/>
          <w:szCs w:val="32"/>
        </w:rPr>
        <w:t>质量奖的企业和组织不超过</w:t>
      </w:r>
      <w:r>
        <w:rPr>
          <w:rFonts w:hint="eastAsia" w:ascii="仿宋_GB2312" w:hAnsi="Arial" w:eastAsia="仿宋_GB2312" w:cs="Arial"/>
          <w:color w:val="auto"/>
          <w:kern w:val="0"/>
          <w:sz w:val="32"/>
          <w:szCs w:val="32"/>
          <w:lang w:val="en-US" w:eastAsia="zh-CN"/>
        </w:rPr>
        <w:t>2</w:t>
      </w:r>
      <w:r>
        <w:rPr>
          <w:rFonts w:hint="eastAsia" w:ascii="仿宋_GB2312" w:hAnsi="Arial" w:eastAsia="仿宋_GB2312" w:cs="Arial"/>
          <w:color w:val="auto"/>
          <w:kern w:val="0"/>
          <w:sz w:val="32"/>
          <w:szCs w:val="32"/>
        </w:rPr>
        <w:t>家，获得质量进步奖的企业和组织不超过</w:t>
      </w:r>
      <w:r>
        <w:rPr>
          <w:rFonts w:hint="eastAsia" w:ascii="仿宋_GB2312" w:hAnsi="Arial" w:eastAsia="仿宋_GB2312" w:cs="Arial"/>
          <w:color w:val="auto"/>
          <w:kern w:val="0"/>
          <w:sz w:val="32"/>
          <w:szCs w:val="32"/>
          <w:lang w:val="en-US" w:eastAsia="zh-CN"/>
        </w:rPr>
        <w:t>2</w:t>
      </w:r>
      <w:r>
        <w:rPr>
          <w:rFonts w:hint="eastAsia" w:ascii="仿宋_GB2312" w:hAnsi="Arial" w:eastAsia="仿宋_GB2312" w:cs="Arial"/>
          <w:color w:val="auto"/>
          <w:kern w:val="0"/>
          <w:sz w:val="32"/>
          <w:szCs w:val="32"/>
        </w:rPr>
        <w:t>家。</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第五条</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建立与</w:t>
      </w:r>
      <w:r>
        <w:rPr>
          <w:rFonts w:hint="eastAsia" w:ascii="仿宋_GB2312" w:hAnsi="Arial" w:eastAsia="仿宋_GB2312" w:cs="Arial"/>
          <w:color w:val="auto"/>
          <w:kern w:val="0"/>
          <w:sz w:val="32"/>
          <w:szCs w:val="32"/>
          <w:lang w:eastAsia="zh-CN"/>
        </w:rPr>
        <w:t>龙华</w:t>
      </w:r>
      <w:r>
        <w:rPr>
          <w:rFonts w:hint="eastAsia" w:ascii="仿宋_GB2312" w:hAnsi="Arial" w:eastAsia="仿宋_GB2312" w:cs="Arial"/>
          <w:color w:val="auto"/>
          <w:kern w:val="0"/>
          <w:sz w:val="32"/>
          <w:szCs w:val="32"/>
        </w:rPr>
        <w:t>区质量发展相适应的质量奖评定与推广一体化机制。区质量奖评定活动在自愿申请的基础上，坚持科学、公正、公平、公开原则，不收取申请单位任何费用，实行专家评审、社会公示、</w:t>
      </w:r>
      <w:r>
        <w:rPr>
          <w:rFonts w:hint="eastAsia" w:ascii="仿宋_GB2312" w:hAnsi="Arial" w:eastAsia="仿宋_GB2312" w:cs="Arial"/>
          <w:color w:val="auto"/>
          <w:kern w:val="0"/>
          <w:sz w:val="32"/>
          <w:szCs w:val="32"/>
          <w:lang w:eastAsia="zh-CN"/>
        </w:rPr>
        <w:t>区政府</w:t>
      </w:r>
      <w:r>
        <w:rPr>
          <w:rFonts w:hint="eastAsia" w:ascii="仿宋_GB2312" w:hAnsi="Arial" w:eastAsia="仿宋_GB2312" w:cs="Arial"/>
          <w:color w:val="auto"/>
          <w:kern w:val="0"/>
          <w:sz w:val="32"/>
          <w:szCs w:val="32"/>
        </w:rPr>
        <w:t>决策程序，以自主创新和发展战略性新兴产业为导向，适当考虑行业和区域分布，以及国家对中小企业扶持等政策，确定获奖单位。</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区质量奖推广活动遵循标杆引领、经验共享、广泛带动、整体提升的方针，鼓励社会</w:t>
      </w:r>
      <w:r>
        <w:rPr>
          <w:rFonts w:ascii="仿宋_GB2312" w:hAnsi="Arial" w:eastAsia="仿宋_GB2312" w:cs="Arial"/>
          <w:color w:val="auto"/>
          <w:kern w:val="0"/>
          <w:sz w:val="32"/>
          <w:szCs w:val="32"/>
        </w:rPr>
        <w:t>力量参与</w:t>
      </w:r>
      <w:r>
        <w:rPr>
          <w:rFonts w:hint="eastAsia" w:ascii="仿宋_GB2312" w:hAnsi="Arial" w:eastAsia="仿宋_GB2312" w:cs="Arial"/>
          <w:color w:val="auto"/>
          <w:kern w:val="0"/>
          <w:sz w:val="32"/>
          <w:szCs w:val="32"/>
        </w:rPr>
        <w:t>建设开放性、多元化区域质量创新体系。</w:t>
      </w:r>
    </w:p>
    <w:p>
      <w:pPr>
        <w:widowControl/>
        <w:shd w:val="clear" w:color="auto" w:fill="FFFFFF"/>
        <w:spacing w:line="600" w:lineRule="exact"/>
        <w:jc w:val="center"/>
        <w:rPr>
          <w:rFonts w:hint="eastAsia" w:ascii="黑体" w:hAnsi="黑体" w:eastAsia="黑体" w:cs="黑体"/>
          <w:b w:val="0"/>
          <w:bCs/>
          <w:color w:val="auto"/>
          <w:kern w:val="0"/>
          <w:sz w:val="32"/>
          <w:szCs w:val="32"/>
        </w:rPr>
      </w:pPr>
      <w:r>
        <w:rPr>
          <w:rFonts w:hint="eastAsia" w:ascii="仿宋_GB2312" w:hAnsi="Arial" w:eastAsia="仿宋_GB2312" w:cs="Arial"/>
          <w:b/>
          <w:color w:val="auto"/>
          <w:kern w:val="0"/>
          <w:sz w:val="32"/>
          <w:szCs w:val="32"/>
        </w:rPr>
        <w:t>　</w:t>
      </w:r>
      <w:r>
        <w:rPr>
          <w:rFonts w:hint="eastAsia" w:ascii="黑体" w:hAnsi="黑体" w:eastAsia="黑体" w:cs="黑体"/>
          <w:b w:val="0"/>
          <w:bCs/>
          <w:color w:val="auto"/>
          <w:kern w:val="0"/>
          <w:sz w:val="32"/>
          <w:szCs w:val="32"/>
        </w:rPr>
        <w:t>　第二章 组织管理</w:t>
      </w:r>
    </w:p>
    <w:p>
      <w:pPr>
        <w:widowControl/>
        <w:shd w:val="clear" w:color="auto" w:fill="FFFFFF"/>
        <w:spacing w:line="600" w:lineRule="exact"/>
        <w:jc w:val="left"/>
        <w:rPr>
          <w:rFonts w:ascii="仿宋_GB2312" w:hAnsi="Arial" w:eastAsia="仿宋_GB2312" w:cs="Arial"/>
          <w:b w:val="0"/>
          <w:bCs/>
          <w:color w:val="auto"/>
          <w:kern w:val="0"/>
          <w:sz w:val="32"/>
          <w:szCs w:val="32"/>
        </w:rPr>
      </w:pPr>
      <w:r>
        <w:rPr>
          <w:rFonts w:hint="eastAsia" w:ascii="仿宋_GB2312" w:hAnsi="Arial" w:eastAsia="仿宋_GB2312" w:cs="Arial"/>
          <w:color w:val="auto"/>
          <w:kern w:val="0"/>
          <w:sz w:val="32"/>
          <w:szCs w:val="32"/>
        </w:rPr>
        <w:t xml:space="preserve">　　第六条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为确保区质量奖评定工作的公正性和科学性，设立龙华区质量奖评定委员会（以下简称“评委会”），评委会下设秘书处（以下简称“秘书处”），设在</w:t>
      </w:r>
      <w:r>
        <w:rPr>
          <w:rFonts w:hint="eastAsia" w:ascii="仿宋_GB2312" w:hAnsi="Arial" w:eastAsia="仿宋_GB2312" w:cs="Arial"/>
          <w:b w:val="0"/>
          <w:bCs/>
          <w:color w:val="auto"/>
          <w:kern w:val="0"/>
          <w:sz w:val="32"/>
          <w:szCs w:val="32"/>
          <w:lang w:eastAsia="zh-CN"/>
        </w:rPr>
        <w:t>深圳市市场监督管理局龙华监管局</w:t>
      </w:r>
      <w:r>
        <w:rPr>
          <w:rFonts w:ascii="仿宋_GB2312" w:hAnsi="Arial" w:eastAsia="仿宋_GB2312" w:cs="Arial"/>
          <w:b w:val="0"/>
          <w:bCs/>
          <w:color w:val="auto"/>
          <w:kern w:val="0"/>
          <w:sz w:val="32"/>
          <w:szCs w:val="32"/>
        </w:rPr>
        <w:t>。</w:t>
      </w:r>
    </w:p>
    <w:p>
      <w:pPr>
        <w:widowControl/>
        <w:shd w:val="clear" w:color="auto" w:fill="FFFFFF"/>
        <w:spacing w:line="600" w:lineRule="exact"/>
        <w:jc w:val="left"/>
        <w:rPr>
          <w:rFonts w:ascii="仿宋_GB2312" w:hAnsi="Arial" w:eastAsia="仿宋_GB2312" w:cs="Arial"/>
          <w:b w:val="0"/>
          <w:bCs/>
          <w:color w:val="auto"/>
          <w:kern w:val="0"/>
          <w:sz w:val="32"/>
          <w:szCs w:val="32"/>
        </w:rPr>
      </w:pPr>
      <w:r>
        <w:rPr>
          <w:rFonts w:hint="eastAsia" w:ascii="仿宋_GB2312" w:hAnsi="Arial" w:eastAsia="仿宋_GB2312" w:cs="Arial"/>
          <w:b w:val="0"/>
          <w:bCs/>
          <w:color w:val="auto"/>
          <w:kern w:val="0"/>
          <w:sz w:val="32"/>
          <w:szCs w:val="32"/>
        </w:rPr>
        <w:t xml:space="preserve">　　第七条 </w:t>
      </w:r>
      <w:r>
        <w:rPr>
          <w:rFonts w:hint="eastAsia" w:ascii="Arial" w:hAnsi="Arial" w:eastAsia="仿宋_GB2312" w:cs="Arial"/>
          <w:b w:val="0"/>
          <w:bCs/>
          <w:color w:val="auto"/>
          <w:kern w:val="0"/>
          <w:sz w:val="32"/>
          <w:szCs w:val="32"/>
        </w:rPr>
        <w:t> </w:t>
      </w:r>
      <w:r>
        <w:rPr>
          <w:rFonts w:hint="eastAsia" w:ascii="仿宋_GB2312" w:hAnsi="Arial" w:eastAsia="仿宋_GB2312" w:cs="Arial"/>
          <w:b w:val="0"/>
          <w:bCs/>
          <w:color w:val="auto"/>
          <w:kern w:val="0"/>
          <w:sz w:val="32"/>
          <w:szCs w:val="32"/>
        </w:rPr>
        <w:t>评委会成员由评定委员会各</w:t>
      </w:r>
      <w:r>
        <w:rPr>
          <w:rFonts w:ascii="仿宋_GB2312" w:hAnsi="Arial" w:eastAsia="仿宋_GB2312" w:cs="Arial"/>
          <w:b w:val="0"/>
          <w:bCs/>
          <w:color w:val="auto"/>
          <w:kern w:val="0"/>
          <w:sz w:val="32"/>
          <w:szCs w:val="32"/>
        </w:rPr>
        <w:t>成员单位负责同志</w:t>
      </w:r>
      <w:r>
        <w:rPr>
          <w:rFonts w:hint="eastAsia" w:ascii="仿宋_GB2312" w:hAnsi="Arial" w:eastAsia="仿宋_GB2312" w:cs="Arial"/>
          <w:b w:val="0"/>
          <w:bCs/>
          <w:color w:val="auto"/>
          <w:kern w:val="0"/>
          <w:sz w:val="32"/>
          <w:szCs w:val="32"/>
        </w:rPr>
        <w:t>组成。评委会主任由区分管副</w:t>
      </w:r>
      <w:r>
        <w:rPr>
          <w:rFonts w:hint="eastAsia" w:ascii="仿宋_GB2312" w:hAnsi="Arial" w:eastAsia="仿宋_GB2312" w:cs="Arial"/>
          <w:b w:val="0"/>
          <w:bCs/>
          <w:color w:val="auto"/>
          <w:kern w:val="0"/>
          <w:sz w:val="32"/>
          <w:szCs w:val="32"/>
          <w:lang w:eastAsia="zh-CN"/>
        </w:rPr>
        <w:t>区长</w:t>
      </w:r>
      <w:r>
        <w:rPr>
          <w:rFonts w:hint="eastAsia" w:ascii="仿宋_GB2312" w:hAnsi="Arial" w:eastAsia="仿宋_GB2312" w:cs="Arial"/>
          <w:b w:val="0"/>
          <w:bCs/>
          <w:color w:val="auto"/>
          <w:kern w:val="0"/>
          <w:sz w:val="32"/>
          <w:szCs w:val="32"/>
        </w:rPr>
        <w:t>担任，副主任由</w:t>
      </w:r>
      <w:r>
        <w:rPr>
          <w:rFonts w:hint="eastAsia" w:ascii="仿宋_GB2312" w:hAnsi="Arial" w:eastAsia="仿宋_GB2312" w:cs="Arial"/>
          <w:b w:val="0"/>
          <w:bCs/>
          <w:color w:val="auto"/>
          <w:kern w:val="0"/>
          <w:sz w:val="32"/>
          <w:szCs w:val="32"/>
          <w:lang w:eastAsia="zh-CN"/>
        </w:rPr>
        <w:t>深圳市市场监督管理局龙华监管局</w:t>
      </w:r>
      <w:r>
        <w:rPr>
          <w:rFonts w:hint="eastAsia" w:ascii="仿宋_GB2312" w:hAnsi="Arial" w:eastAsia="仿宋_GB2312" w:cs="Arial"/>
          <w:b w:val="0"/>
          <w:bCs/>
          <w:color w:val="auto"/>
          <w:kern w:val="0"/>
          <w:sz w:val="32"/>
          <w:szCs w:val="32"/>
        </w:rPr>
        <w:t>主要负责人担任</w:t>
      </w:r>
      <w:r>
        <w:rPr>
          <w:rFonts w:hint="eastAsia" w:ascii="仿宋_GB2312" w:hAnsi="Arial" w:eastAsia="仿宋_GB2312" w:cs="Arial"/>
          <w:b w:val="0"/>
          <w:bCs/>
          <w:color w:val="auto"/>
          <w:kern w:val="0"/>
          <w:sz w:val="32"/>
          <w:szCs w:val="32"/>
          <w:lang w:eastAsia="zh-CN"/>
        </w:rPr>
        <w:t>，秘书长由深圳市市场监督管理局龙华监管局分管领导担任</w:t>
      </w:r>
      <w:r>
        <w:rPr>
          <w:rFonts w:hint="eastAsia" w:ascii="仿宋_GB2312" w:hAnsi="Arial" w:eastAsia="仿宋_GB2312" w:cs="Arial"/>
          <w:b w:val="0"/>
          <w:bCs/>
          <w:color w:val="auto"/>
          <w:kern w:val="0"/>
          <w:sz w:val="32"/>
          <w:szCs w:val="32"/>
        </w:rPr>
        <w:t>。其他成员由秘书处提出初步名单，报评委会主任审定。评委会管理规定另行制订。</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第八条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评委会的主要职责是：</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（一）组织、推动、指导、监督区质量奖工作的开展；</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（二）审批区质量奖工作规划，研究解决区质量奖工作中的重大问题；</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（三）审议评审结果，向区</w:t>
      </w:r>
      <w:r>
        <w:rPr>
          <w:rFonts w:hint="eastAsia" w:ascii="仿宋_GB2312" w:hAnsi="Arial" w:eastAsia="仿宋_GB2312" w:cs="Arial"/>
          <w:color w:val="auto"/>
          <w:kern w:val="0"/>
          <w:sz w:val="32"/>
          <w:szCs w:val="32"/>
          <w:lang w:eastAsia="zh-CN"/>
        </w:rPr>
        <w:t>政府</w:t>
      </w:r>
      <w:r>
        <w:rPr>
          <w:rFonts w:hint="eastAsia" w:ascii="仿宋_GB2312" w:hAnsi="Arial" w:eastAsia="仿宋_GB2312" w:cs="Arial"/>
          <w:color w:val="auto"/>
          <w:kern w:val="0"/>
          <w:sz w:val="32"/>
          <w:szCs w:val="32"/>
        </w:rPr>
        <w:t>提请审定拟奖名单。</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第九条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秘书处的主要职责是：</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（一）制订并组织区质量奖工作规划和行动计划，组织制（修）订区质量奖评定标准、分类标准、评审指南、工作程序、管理规定等制度规范并监督实施；</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（二）组织制（修）订评审员资格标准及管理制度；</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（三）组织区质量奖评审工作，会同政府有关部门调查、监督申报及获奖单位的经营管理实况、诚信守法与社会责任情况；</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（四）向</w:t>
      </w:r>
      <w:r>
        <w:rPr>
          <w:rFonts w:hint="eastAsia" w:ascii="仿宋_GB2312" w:hAnsi="Arial" w:eastAsia="仿宋_GB2312" w:cs="Arial"/>
          <w:color w:val="auto"/>
          <w:kern w:val="0"/>
          <w:sz w:val="32"/>
          <w:szCs w:val="32"/>
          <w:lang w:eastAsia="zh-CN"/>
        </w:rPr>
        <w:t>区政府</w:t>
      </w:r>
      <w:r>
        <w:rPr>
          <w:rFonts w:hint="eastAsia" w:ascii="仿宋_GB2312" w:hAnsi="Arial" w:eastAsia="仿宋_GB2312" w:cs="Arial"/>
          <w:color w:val="auto"/>
          <w:kern w:val="0"/>
          <w:sz w:val="32"/>
          <w:szCs w:val="32"/>
        </w:rPr>
        <w:t>和评委会提交评审结果，报告区质量奖工作进展、实施效果和改进建议；</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（五）组织宣传、推广先进质量方法、管理技术以及应用成果。</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第十条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秘书处可将评审事务性工作按照政府采购有关规定委托社会组织（以下简称“评审机构”）实施，并对评审活动实施有效监督。评审机构应当符合下列条件：</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（一）从事质量科研或者专业技术服务的非营利性法人组织；</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（二）具备相适应的资格能力及相关领域业务经历；</w:t>
      </w:r>
    </w:p>
    <w:p>
      <w:pPr>
        <w:widowControl/>
        <w:shd w:val="clear" w:color="auto" w:fill="FFFFFF"/>
        <w:spacing w:line="600" w:lineRule="exact"/>
        <w:ind w:firstLine="480" w:firstLineChars="150"/>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（三）有具备资格的评审人员。</w:t>
      </w:r>
    </w:p>
    <w:p>
      <w:pPr>
        <w:widowControl/>
        <w:shd w:val="clear" w:color="auto" w:fill="FFFFFF"/>
        <w:spacing w:line="600" w:lineRule="exact"/>
        <w:ind w:firstLine="480" w:firstLineChars="150"/>
        <w:jc w:val="left"/>
        <w:rPr>
          <w:rFonts w:ascii="仿宋_GB2312" w:hAnsi="Arial" w:eastAsia="仿宋_GB2312" w:cs="Arial"/>
          <w:b w:val="0"/>
          <w:bCs/>
          <w:color w:val="auto"/>
          <w:kern w:val="0"/>
          <w:sz w:val="32"/>
          <w:szCs w:val="32"/>
        </w:rPr>
      </w:pPr>
      <w:r>
        <w:rPr>
          <w:rFonts w:hint="eastAsia" w:ascii="仿宋_GB2312" w:hAnsi="Arial" w:eastAsia="仿宋_GB2312" w:cs="Arial"/>
          <w:b w:val="0"/>
          <w:bCs/>
          <w:color w:val="auto"/>
          <w:kern w:val="0"/>
          <w:sz w:val="32"/>
          <w:szCs w:val="32"/>
        </w:rPr>
        <w:t>（</w:t>
      </w:r>
      <w:r>
        <w:rPr>
          <w:rFonts w:ascii="仿宋_GB2312" w:hAnsi="Arial" w:eastAsia="仿宋_GB2312" w:cs="Arial"/>
          <w:b w:val="0"/>
          <w:bCs/>
          <w:color w:val="auto"/>
          <w:kern w:val="0"/>
          <w:sz w:val="32"/>
          <w:szCs w:val="32"/>
        </w:rPr>
        <w:t>四）已列入具备承接政府转移职能和购买服务资质的社会组织目录。</w:t>
      </w:r>
    </w:p>
    <w:p>
      <w:pPr>
        <w:widowControl/>
        <w:shd w:val="clear" w:color="auto" w:fill="FFFFFF"/>
        <w:spacing w:line="600" w:lineRule="exact"/>
        <w:jc w:val="left"/>
        <w:rPr>
          <w:rFonts w:ascii="仿宋_GB2312" w:hAnsi="Arial" w:eastAsia="仿宋_GB2312" w:cs="Arial"/>
          <w:b w:val="0"/>
          <w:bCs/>
          <w:color w:val="auto"/>
          <w:kern w:val="0"/>
          <w:sz w:val="32"/>
          <w:szCs w:val="32"/>
        </w:rPr>
      </w:pPr>
      <w:r>
        <w:rPr>
          <w:rFonts w:hint="eastAsia" w:ascii="仿宋_GB2312" w:hAnsi="Arial" w:eastAsia="仿宋_GB2312" w:cs="Arial"/>
          <w:b w:val="0"/>
          <w:bCs/>
          <w:color w:val="auto"/>
          <w:kern w:val="0"/>
          <w:sz w:val="32"/>
          <w:szCs w:val="32"/>
        </w:rPr>
        <w:t>　　评审机构对其工作的规范性和公正性负责，并承担相应责任。</w:t>
      </w:r>
    </w:p>
    <w:p>
      <w:pPr>
        <w:widowControl/>
        <w:shd w:val="clear" w:color="auto" w:fill="FFFFFF"/>
        <w:spacing w:line="600" w:lineRule="exact"/>
        <w:ind w:firstLine="645"/>
        <w:jc w:val="left"/>
        <w:rPr>
          <w:rFonts w:ascii="仿宋_GB2312" w:hAnsi="Arial" w:eastAsia="仿宋_GB2312" w:cs="Arial"/>
          <w:b w:val="0"/>
          <w:bCs/>
          <w:color w:val="auto"/>
          <w:kern w:val="0"/>
          <w:sz w:val="32"/>
          <w:szCs w:val="32"/>
        </w:rPr>
      </w:pPr>
      <w:r>
        <w:rPr>
          <w:rFonts w:hint="eastAsia" w:ascii="仿宋_GB2312" w:hAnsi="Arial" w:eastAsia="仿宋_GB2312" w:cs="Arial"/>
          <w:b w:val="0"/>
          <w:bCs/>
          <w:color w:val="auto"/>
          <w:kern w:val="0"/>
          <w:sz w:val="32"/>
          <w:szCs w:val="32"/>
        </w:rPr>
        <w:t xml:space="preserve">第十一条 </w:t>
      </w:r>
      <w:r>
        <w:rPr>
          <w:rFonts w:hint="eastAsia" w:ascii="Arial" w:hAnsi="Arial" w:eastAsia="仿宋_GB2312" w:cs="Arial"/>
          <w:b w:val="0"/>
          <w:bCs/>
          <w:color w:val="auto"/>
          <w:kern w:val="0"/>
          <w:sz w:val="32"/>
          <w:szCs w:val="32"/>
        </w:rPr>
        <w:t> </w:t>
      </w:r>
      <w:r>
        <w:rPr>
          <w:rFonts w:hint="eastAsia" w:ascii="仿宋_GB2312" w:hAnsi="Arial" w:eastAsia="仿宋_GB2312" w:cs="Arial"/>
          <w:b w:val="0"/>
          <w:bCs/>
          <w:color w:val="auto"/>
          <w:kern w:val="0"/>
          <w:sz w:val="32"/>
          <w:szCs w:val="32"/>
        </w:rPr>
        <w:t>每次评定工作开始前，评审</w:t>
      </w:r>
      <w:r>
        <w:rPr>
          <w:rFonts w:ascii="仿宋_GB2312" w:hAnsi="Arial" w:eastAsia="仿宋_GB2312" w:cs="Arial"/>
          <w:b w:val="0"/>
          <w:bCs/>
          <w:color w:val="auto"/>
          <w:kern w:val="0"/>
          <w:sz w:val="32"/>
          <w:szCs w:val="32"/>
        </w:rPr>
        <w:t>机构</w:t>
      </w:r>
      <w:r>
        <w:rPr>
          <w:rFonts w:hint="eastAsia" w:ascii="仿宋_GB2312" w:hAnsi="Arial" w:eastAsia="仿宋_GB2312" w:cs="Arial"/>
          <w:b w:val="0"/>
          <w:bCs/>
          <w:color w:val="auto"/>
          <w:kern w:val="0"/>
          <w:sz w:val="32"/>
          <w:szCs w:val="32"/>
        </w:rPr>
        <w:t>在</w:t>
      </w:r>
      <w:r>
        <w:rPr>
          <w:rFonts w:ascii="仿宋_GB2312" w:hAnsi="Arial" w:eastAsia="仿宋_GB2312" w:cs="Arial"/>
          <w:b w:val="0"/>
          <w:bCs/>
          <w:color w:val="auto"/>
          <w:kern w:val="0"/>
          <w:sz w:val="32"/>
          <w:szCs w:val="32"/>
        </w:rPr>
        <w:t>深圳市市长质量奖专家库中</w:t>
      </w:r>
      <w:r>
        <w:rPr>
          <w:rFonts w:hint="eastAsia" w:ascii="仿宋_GB2312" w:hAnsi="Arial" w:eastAsia="仿宋_GB2312" w:cs="Arial"/>
          <w:b w:val="0"/>
          <w:bCs/>
          <w:color w:val="auto"/>
          <w:kern w:val="0"/>
          <w:sz w:val="32"/>
          <w:szCs w:val="32"/>
        </w:rPr>
        <w:t>推荐</w:t>
      </w:r>
      <w:r>
        <w:rPr>
          <w:rFonts w:ascii="仿宋_GB2312" w:hAnsi="Arial" w:eastAsia="仿宋_GB2312" w:cs="Arial"/>
          <w:b w:val="0"/>
          <w:bCs/>
          <w:color w:val="auto"/>
          <w:kern w:val="0"/>
          <w:sz w:val="32"/>
          <w:szCs w:val="32"/>
        </w:rPr>
        <w:t>若干评审员</w:t>
      </w:r>
      <w:r>
        <w:rPr>
          <w:rFonts w:hint="eastAsia" w:ascii="仿宋_GB2312" w:hAnsi="Arial" w:eastAsia="仿宋_GB2312" w:cs="Arial"/>
          <w:b w:val="0"/>
          <w:bCs/>
          <w:color w:val="auto"/>
          <w:kern w:val="0"/>
          <w:sz w:val="32"/>
          <w:szCs w:val="32"/>
        </w:rPr>
        <w:t>，评审员名单交由</w:t>
      </w:r>
      <w:r>
        <w:rPr>
          <w:rFonts w:ascii="仿宋_GB2312" w:hAnsi="Arial" w:eastAsia="仿宋_GB2312" w:cs="Arial"/>
          <w:b w:val="0"/>
          <w:bCs/>
          <w:color w:val="auto"/>
          <w:kern w:val="0"/>
          <w:sz w:val="32"/>
          <w:szCs w:val="32"/>
        </w:rPr>
        <w:t>秘书处审定后，</w:t>
      </w:r>
      <w:r>
        <w:rPr>
          <w:rFonts w:hint="eastAsia" w:ascii="仿宋_GB2312" w:hAnsi="Arial" w:eastAsia="仿宋_GB2312" w:cs="Arial"/>
          <w:b w:val="0"/>
          <w:bCs/>
          <w:color w:val="auto"/>
          <w:kern w:val="0"/>
          <w:sz w:val="32"/>
          <w:szCs w:val="32"/>
        </w:rPr>
        <w:t>组建评审组实施</w:t>
      </w:r>
      <w:r>
        <w:rPr>
          <w:rFonts w:ascii="仿宋_GB2312" w:hAnsi="Arial" w:eastAsia="仿宋_GB2312" w:cs="Arial"/>
          <w:b w:val="0"/>
          <w:bCs/>
          <w:color w:val="auto"/>
          <w:kern w:val="0"/>
          <w:sz w:val="32"/>
          <w:szCs w:val="32"/>
        </w:rPr>
        <w:t>评审。</w:t>
      </w:r>
      <w:r>
        <w:rPr>
          <w:rFonts w:hint="eastAsia" w:ascii="仿宋_GB2312" w:hAnsi="Arial" w:eastAsia="仿宋_GB2312" w:cs="Arial"/>
          <w:b w:val="0"/>
          <w:bCs/>
          <w:color w:val="auto"/>
          <w:kern w:val="0"/>
          <w:sz w:val="32"/>
          <w:szCs w:val="32"/>
        </w:rPr>
        <w:t>评审</w:t>
      </w:r>
      <w:r>
        <w:rPr>
          <w:rFonts w:ascii="仿宋_GB2312" w:hAnsi="Arial" w:eastAsia="仿宋_GB2312" w:cs="Arial"/>
          <w:b w:val="0"/>
          <w:bCs/>
          <w:color w:val="auto"/>
          <w:kern w:val="0"/>
          <w:sz w:val="32"/>
          <w:szCs w:val="32"/>
        </w:rPr>
        <w:t>结束后，评审组自动解散。</w:t>
      </w:r>
      <w:r>
        <w:rPr>
          <w:rFonts w:hint="eastAsia" w:ascii="仿宋_GB2312" w:hAnsi="Arial" w:eastAsia="仿宋_GB2312" w:cs="Arial"/>
          <w:b w:val="0"/>
          <w:bCs/>
          <w:color w:val="auto"/>
          <w:kern w:val="0"/>
          <w:sz w:val="32"/>
          <w:szCs w:val="32"/>
        </w:rPr>
        <w:t>评审员管理规定另行制订。</w:t>
      </w:r>
    </w:p>
    <w:p>
      <w:pPr>
        <w:widowControl/>
        <w:shd w:val="clear" w:color="auto" w:fill="FFFFFF"/>
        <w:spacing w:line="600" w:lineRule="exact"/>
        <w:jc w:val="center"/>
        <w:rPr>
          <w:rFonts w:hint="eastAsia" w:ascii="黑体" w:hAnsi="黑体" w:eastAsia="黑体" w:cs="黑体"/>
          <w:b w:val="0"/>
          <w:bCs/>
          <w:color w:val="auto"/>
          <w:kern w:val="0"/>
          <w:sz w:val="32"/>
          <w:szCs w:val="32"/>
        </w:rPr>
      </w:pPr>
      <w:r>
        <w:rPr>
          <w:rFonts w:hint="eastAsia" w:ascii="仿宋_GB2312" w:hAnsi="Arial" w:eastAsia="仿宋_GB2312" w:cs="Arial"/>
          <w:b/>
          <w:color w:val="auto"/>
          <w:kern w:val="0"/>
          <w:sz w:val="32"/>
          <w:szCs w:val="32"/>
        </w:rPr>
        <w:t>　　</w:t>
      </w:r>
      <w:r>
        <w:rPr>
          <w:rFonts w:hint="eastAsia" w:ascii="黑体" w:hAnsi="黑体" w:eastAsia="黑体" w:cs="黑体"/>
          <w:b w:val="0"/>
          <w:bCs/>
          <w:color w:val="auto"/>
          <w:kern w:val="0"/>
          <w:sz w:val="32"/>
          <w:szCs w:val="32"/>
        </w:rPr>
        <w:t>第三章 申报、评审与授予</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第十二条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申报区质量奖的，应当具备下列条件：</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（一）在</w:t>
      </w:r>
      <w:r>
        <w:rPr>
          <w:rFonts w:hint="eastAsia" w:ascii="仿宋_GB2312" w:hAnsi="Arial" w:eastAsia="仿宋_GB2312" w:cs="Arial"/>
          <w:color w:val="auto"/>
          <w:kern w:val="0"/>
          <w:sz w:val="32"/>
          <w:szCs w:val="32"/>
          <w:lang w:eastAsia="zh-CN"/>
        </w:rPr>
        <w:t>龙华</w:t>
      </w:r>
      <w:r>
        <w:rPr>
          <w:rFonts w:hint="eastAsia" w:ascii="仿宋_GB2312" w:hAnsi="Arial" w:eastAsia="仿宋_GB2312" w:cs="Arial"/>
          <w:color w:val="auto"/>
          <w:kern w:val="0"/>
          <w:sz w:val="32"/>
          <w:szCs w:val="32"/>
        </w:rPr>
        <w:t>区行政区域内登记注册，具有法人资格，运营3年以上</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rPr>
        <w:t>具有良好的诚信记录和社会声誉；</w:t>
      </w:r>
    </w:p>
    <w:p>
      <w:pPr>
        <w:widowControl/>
        <w:shd w:val="clear" w:color="auto" w:fill="FFFFFF"/>
        <w:spacing w:line="600" w:lineRule="exact"/>
        <w:jc w:val="left"/>
        <w:rPr>
          <w:rFonts w:ascii="仿宋_GB2312" w:hAnsi="Arial" w:eastAsia="仿宋_GB2312" w:cs="Arial"/>
          <w:b w:val="0"/>
          <w:bCs w:val="0"/>
          <w:color w:val="auto"/>
          <w:kern w:val="0"/>
          <w:sz w:val="32"/>
          <w:szCs w:val="32"/>
        </w:rPr>
      </w:pPr>
      <w:r>
        <w:rPr>
          <w:rFonts w:hint="eastAsia" w:ascii="仿宋_GB2312" w:hAnsi="Arial" w:eastAsia="仿宋_GB2312" w:cs="Arial"/>
          <w:color w:val="auto"/>
          <w:kern w:val="0"/>
          <w:sz w:val="32"/>
          <w:szCs w:val="32"/>
        </w:rPr>
        <w:t>　　（</w:t>
      </w:r>
      <w:r>
        <w:rPr>
          <w:rFonts w:hint="eastAsia" w:ascii="仿宋_GB2312" w:hAnsi="Arial" w:eastAsia="仿宋_GB2312" w:cs="Arial"/>
          <w:b w:val="0"/>
          <w:bCs w:val="0"/>
          <w:color w:val="auto"/>
          <w:kern w:val="0"/>
          <w:sz w:val="32"/>
          <w:szCs w:val="32"/>
        </w:rPr>
        <w:t>二）具有</w:t>
      </w:r>
      <w:r>
        <w:rPr>
          <w:rFonts w:hint="eastAsia" w:ascii="仿宋_GB2312" w:hAnsi="Arial" w:eastAsia="仿宋_GB2312" w:cs="Arial"/>
          <w:b w:val="0"/>
          <w:bCs w:val="0"/>
          <w:color w:val="auto"/>
          <w:kern w:val="0"/>
          <w:sz w:val="32"/>
          <w:szCs w:val="32"/>
          <w:lang w:eastAsia="zh-CN"/>
        </w:rPr>
        <w:t>杰出</w:t>
      </w:r>
      <w:r>
        <w:rPr>
          <w:rFonts w:hint="eastAsia" w:ascii="仿宋_GB2312" w:hAnsi="Arial" w:eastAsia="仿宋_GB2312" w:cs="Arial"/>
          <w:b w:val="0"/>
          <w:bCs w:val="0"/>
          <w:color w:val="auto"/>
          <w:kern w:val="0"/>
          <w:sz w:val="32"/>
          <w:szCs w:val="32"/>
        </w:rPr>
        <w:t>的经营业绩或者社会贡献，其中，企业经营收入、</w:t>
      </w:r>
      <w:r>
        <w:rPr>
          <w:rFonts w:hint="eastAsia" w:ascii="仿宋_GB2312" w:hAnsi="Arial" w:eastAsia="仿宋_GB2312" w:cs="Arial"/>
          <w:b w:val="0"/>
          <w:bCs w:val="0"/>
          <w:color w:val="auto"/>
          <w:kern w:val="0"/>
          <w:sz w:val="32"/>
          <w:szCs w:val="32"/>
          <w:lang w:eastAsia="zh-CN"/>
        </w:rPr>
        <w:t>利润总额、纳</w:t>
      </w:r>
      <w:r>
        <w:rPr>
          <w:rFonts w:hint="eastAsia" w:ascii="仿宋_GB2312" w:hAnsi="Arial" w:eastAsia="仿宋_GB2312" w:cs="Arial"/>
          <w:b w:val="0"/>
          <w:bCs w:val="0"/>
          <w:color w:val="auto"/>
          <w:kern w:val="0"/>
          <w:sz w:val="32"/>
          <w:szCs w:val="32"/>
        </w:rPr>
        <w:t>税总额</w:t>
      </w:r>
      <w:r>
        <w:rPr>
          <w:rFonts w:hint="eastAsia" w:ascii="仿宋_GB2312" w:hAnsi="Arial" w:eastAsia="仿宋_GB2312" w:cs="Arial"/>
          <w:b w:val="0"/>
          <w:bCs w:val="0"/>
          <w:color w:val="auto"/>
          <w:kern w:val="0"/>
          <w:sz w:val="32"/>
          <w:szCs w:val="32"/>
          <w:lang w:eastAsia="zh-CN"/>
        </w:rPr>
        <w:t>等主要经济</w:t>
      </w:r>
      <w:r>
        <w:rPr>
          <w:rFonts w:hint="eastAsia" w:ascii="仿宋_GB2312" w:hAnsi="Arial" w:eastAsia="仿宋_GB2312" w:cs="Arial"/>
          <w:b w:val="0"/>
          <w:bCs w:val="0"/>
          <w:color w:val="auto"/>
          <w:kern w:val="0"/>
          <w:sz w:val="32"/>
          <w:szCs w:val="32"/>
        </w:rPr>
        <w:t>指标之一在上年度位居区内同行业前列；社会组织和公共服务组织社会贡献突出；</w:t>
      </w:r>
    </w:p>
    <w:p>
      <w:pPr>
        <w:spacing w:beforeLines="0" w:afterLines="0"/>
        <w:ind w:firstLine="640" w:firstLineChars="200"/>
        <w:jc w:val="left"/>
        <w:rPr>
          <w:rFonts w:hint="eastAsia" w:ascii="仿宋_GB2312" w:hAnsi="Arial" w:eastAsia="仿宋_GB2312" w:cs="Arial"/>
          <w:b w:val="0"/>
          <w:bCs w:val="0"/>
          <w:color w:val="auto"/>
          <w:kern w:val="0"/>
          <w:sz w:val="32"/>
          <w:szCs w:val="32"/>
        </w:rPr>
      </w:pPr>
      <w:r>
        <w:rPr>
          <w:rFonts w:hint="eastAsia" w:ascii="仿宋_GB2312" w:hAnsi="Arial" w:eastAsia="仿宋_GB2312" w:cs="Arial"/>
          <w:b w:val="0"/>
          <w:bCs w:val="0"/>
          <w:color w:val="auto"/>
          <w:kern w:val="0"/>
          <w:sz w:val="32"/>
          <w:szCs w:val="32"/>
          <w:lang w:eastAsia="zh-CN"/>
        </w:rPr>
        <w:t>（三）</w:t>
      </w:r>
      <w:r>
        <w:rPr>
          <w:rFonts w:ascii="仿宋_GB2312" w:hAnsi="Arial" w:eastAsia="仿宋_GB2312" w:cs="Arial"/>
          <w:b w:val="0"/>
          <w:bCs w:val="0"/>
          <w:color w:val="auto"/>
          <w:kern w:val="0"/>
          <w:sz w:val="32"/>
          <w:szCs w:val="32"/>
        </w:rPr>
        <w:t>近</w:t>
      </w:r>
      <w:r>
        <w:rPr>
          <w:rFonts w:hint="eastAsia" w:ascii="仿宋_GB2312" w:hAnsi="Arial" w:eastAsia="仿宋_GB2312" w:cs="Arial"/>
          <w:b w:val="0"/>
          <w:bCs w:val="0"/>
          <w:color w:val="auto"/>
          <w:kern w:val="0"/>
          <w:sz w:val="32"/>
          <w:szCs w:val="32"/>
        </w:rPr>
        <w:t>1年</w:t>
      </w:r>
      <w:r>
        <w:rPr>
          <w:rFonts w:ascii="仿宋_GB2312" w:hAnsi="Arial" w:eastAsia="仿宋_GB2312" w:cs="Arial"/>
          <w:b w:val="0"/>
          <w:bCs w:val="0"/>
          <w:color w:val="auto"/>
          <w:kern w:val="0"/>
          <w:sz w:val="32"/>
          <w:szCs w:val="32"/>
        </w:rPr>
        <w:t>内没有</w:t>
      </w:r>
      <w:r>
        <w:rPr>
          <w:rFonts w:hint="eastAsia" w:ascii="仿宋_GB2312" w:hAnsi="Arial" w:eastAsia="仿宋_GB2312" w:cs="Arial"/>
          <w:b w:val="0"/>
          <w:bCs w:val="0"/>
          <w:color w:val="auto"/>
          <w:kern w:val="0"/>
          <w:sz w:val="32"/>
          <w:szCs w:val="32"/>
          <w:lang w:eastAsia="zh-CN"/>
        </w:rPr>
        <w:t>因重大案件被各行政执法机关处罚</w:t>
      </w:r>
      <w:r>
        <w:rPr>
          <w:rFonts w:ascii="仿宋_GB2312" w:hAnsi="Arial" w:eastAsia="仿宋_GB2312" w:cs="Arial"/>
          <w:b w:val="0"/>
          <w:bCs w:val="0"/>
          <w:color w:val="auto"/>
          <w:kern w:val="0"/>
          <w:sz w:val="32"/>
          <w:szCs w:val="32"/>
        </w:rPr>
        <w:t>，</w:t>
      </w:r>
      <w:r>
        <w:rPr>
          <w:rFonts w:hint="eastAsia" w:ascii="仿宋_GB2312" w:hAnsi="Arial" w:eastAsia="仿宋_GB2312" w:cs="Arial"/>
          <w:b w:val="0"/>
          <w:bCs w:val="0"/>
          <w:color w:val="auto"/>
          <w:kern w:val="0"/>
          <w:sz w:val="32"/>
          <w:szCs w:val="32"/>
          <w:lang w:eastAsia="zh-CN"/>
        </w:rPr>
        <w:t>重大案件是指有如下情形之一：被</w:t>
      </w:r>
      <w:r>
        <w:rPr>
          <w:rFonts w:hint="eastAsia" w:ascii="仿宋_GB2312" w:hAnsi="Arial" w:eastAsia="仿宋_GB2312" w:cs="Arial"/>
          <w:b w:val="0"/>
          <w:bCs w:val="0"/>
          <w:color w:val="auto"/>
          <w:kern w:val="0"/>
          <w:sz w:val="32"/>
          <w:szCs w:val="32"/>
        </w:rPr>
        <w:t>处以</w:t>
      </w:r>
      <w:r>
        <w:rPr>
          <w:rFonts w:hint="eastAsia" w:ascii="仿宋_GB2312" w:hAnsi="Arial" w:eastAsia="仿宋_GB2312" w:cs="Arial"/>
          <w:b w:val="0"/>
          <w:bCs w:val="0"/>
          <w:color w:val="auto"/>
          <w:kern w:val="0"/>
          <w:sz w:val="32"/>
          <w:szCs w:val="32"/>
          <w:lang w:val="en-US" w:eastAsia="zh-CN"/>
        </w:rPr>
        <w:t>50000元以上</w:t>
      </w:r>
      <w:r>
        <w:rPr>
          <w:rFonts w:hint="eastAsia" w:ascii="仿宋_GB2312" w:hAnsi="Arial" w:eastAsia="仿宋_GB2312" w:cs="Arial"/>
          <w:b w:val="0"/>
          <w:bCs w:val="0"/>
          <w:color w:val="auto"/>
          <w:kern w:val="0"/>
          <w:sz w:val="32"/>
          <w:szCs w:val="32"/>
        </w:rPr>
        <w:t>罚款；</w:t>
      </w:r>
      <w:r>
        <w:rPr>
          <w:rFonts w:hint="eastAsia" w:ascii="仿宋_GB2312" w:hAnsi="Arial" w:eastAsia="仿宋_GB2312" w:cs="Arial"/>
          <w:b w:val="0"/>
          <w:bCs w:val="0"/>
          <w:color w:val="auto"/>
          <w:kern w:val="0"/>
          <w:sz w:val="32"/>
          <w:szCs w:val="32"/>
          <w:lang w:eastAsia="zh-CN"/>
        </w:rPr>
        <w:t>被</w:t>
      </w:r>
      <w:r>
        <w:rPr>
          <w:rFonts w:hint="eastAsia" w:ascii="仿宋_GB2312" w:hAnsi="Arial" w:eastAsia="仿宋_GB2312" w:cs="Arial"/>
          <w:b w:val="0"/>
          <w:bCs w:val="0"/>
          <w:color w:val="auto"/>
          <w:kern w:val="0"/>
          <w:sz w:val="32"/>
          <w:szCs w:val="32"/>
        </w:rPr>
        <w:t>责令停产停业、责令关闭和取消资格处罚；案情复杂或社会影响较大；</w:t>
      </w:r>
    </w:p>
    <w:p>
      <w:pPr>
        <w:widowControl/>
        <w:numPr>
          <w:ilvl w:val="0"/>
          <w:numId w:val="0"/>
        </w:numPr>
        <w:shd w:val="clear" w:color="auto" w:fill="FFFFFF"/>
        <w:spacing w:line="600" w:lineRule="exact"/>
        <w:ind w:firstLine="640" w:firstLineChars="200"/>
        <w:jc w:val="left"/>
        <w:rPr>
          <w:rFonts w:ascii="仿宋_GB2312" w:hAnsi="Arial" w:eastAsia="仿宋_GB2312" w:cs="Arial"/>
          <w:b w:val="0"/>
          <w:bCs w:val="0"/>
          <w:color w:val="auto"/>
          <w:kern w:val="0"/>
          <w:sz w:val="32"/>
          <w:szCs w:val="32"/>
        </w:rPr>
      </w:pPr>
      <w:r>
        <w:rPr>
          <w:rFonts w:hint="eastAsia" w:ascii="仿宋_GB2312" w:hAnsi="Arial" w:eastAsia="仿宋_GB2312" w:cs="Arial"/>
          <w:b w:val="0"/>
          <w:bCs w:val="0"/>
          <w:color w:val="auto"/>
          <w:kern w:val="0"/>
          <w:sz w:val="32"/>
          <w:szCs w:val="32"/>
          <w:lang w:eastAsia="zh-CN"/>
        </w:rPr>
        <w:t>（四）</w:t>
      </w:r>
      <w:r>
        <w:rPr>
          <w:rFonts w:ascii="仿宋_GB2312" w:hAnsi="Arial" w:eastAsia="仿宋_GB2312" w:cs="Arial"/>
          <w:b w:val="0"/>
          <w:bCs w:val="0"/>
          <w:color w:val="auto"/>
          <w:kern w:val="0"/>
          <w:sz w:val="32"/>
          <w:szCs w:val="32"/>
        </w:rPr>
        <w:t>近</w:t>
      </w:r>
      <w:r>
        <w:rPr>
          <w:rFonts w:hint="eastAsia" w:ascii="仿宋_GB2312" w:hAnsi="Arial" w:eastAsia="仿宋_GB2312" w:cs="Arial"/>
          <w:b w:val="0"/>
          <w:bCs w:val="0"/>
          <w:color w:val="auto"/>
          <w:kern w:val="0"/>
          <w:sz w:val="32"/>
          <w:szCs w:val="32"/>
        </w:rPr>
        <w:t>3</w:t>
      </w:r>
      <w:r>
        <w:rPr>
          <w:rFonts w:ascii="仿宋_GB2312" w:hAnsi="Arial" w:eastAsia="仿宋_GB2312" w:cs="Arial"/>
          <w:b w:val="0"/>
          <w:bCs w:val="0"/>
          <w:color w:val="auto"/>
          <w:kern w:val="0"/>
          <w:sz w:val="32"/>
          <w:szCs w:val="32"/>
        </w:rPr>
        <w:t>年没有安全生产较大及以上级别责任事故记录；</w:t>
      </w:r>
    </w:p>
    <w:p>
      <w:pPr>
        <w:widowControl/>
        <w:shd w:val="clear" w:color="auto" w:fill="FFFFFF"/>
        <w:spacing w:line="600" w:lineRule="exact"/>
        <w:ind w:firstLine="645"/>
        <w:jc w:val="left"/>
        <w:rPr>
          <w:rFonts w:ascii="仿宋_GB2312" w:hAnsi="Arial" w:eastAsia="仿宋_GB2312" w:cs="Arial"/>
          <w:b w:val="0"/>
          <w:bCs w:val="0"/>
          <w:color w:val="auto"/>
          <w:kern w:val="0"/>
          <w:sz w:val="32"/>
          <w:szCs w:val="32"/>
        </w:rPr>
      </w:pPr>
      <w:r>
        <w:rPr>
          <w:rFonts w:hint="eastAsia" w:ascii="仿宋_GB2312" w:hAnsi="Arial" w:eastAsia="仿宋_GB2312" w:cs="Arial"/>
          <w:b w:val="0"/>
          <w:bCs w:val="0"/>
          <w:color w:val="auto"/>
          <w:kern w:val="0"/>
          <w:sz w:val="32"/>
          <w:szCs w:val="32"/>
        </w:rPr>
        <w:t>（</w:t>
      </w:r>
      <w:r>
        <w:rPr>
          <w:rFonts w:hint="eastAsia" w:ascii="仿宋_GB2312" w:hAnsi="Arial" w:eastAsia="仿宋_GB2312" w:cs="Arial"/>
          <w:b w:val="0"/>
          <w:bCs w:val="0"/>
          <w:color w:val="auto"/>
          <w:kern w:val="0"/>
          <w:sz w:val="32"/>
          <w:szCs w:val="32"/>
          <w:lang w:eastAsia="zh-CN"/>
        </w:rPr>
        <w:t>五</w:t>
      </w:r>
      <w:r>
        <w:rPr>
          <w:rFonts w:ascii="仿宋_GB2312" w:hAnsi="Arial" w:eastAsia="仿宋_GB2312" w:cs="Arial"/>
          <w:b w:val="0"/>
          <w:bCs w:val="0"/>
          <w:color w:val="auto"/>
          <w:kern w:val="0"/>
          <w:sz w:val="32"/>
          <w:szCs w:val="32"/>
        </w:rPr>
        <w:t>）</w:t>
      </w:r>
      <w:r>
        <w:rPr>
          <w:rFonts w:hint="eastAsia" w:ascii="仿宋_GB2312" w:hAnsi="Arial" w:eastAsia="仿宋_GB2312" w:cs="Arial"/>
          <w:b w:val="0"/>
          <w:bCs w:val="0"/>
          <w:color w:val="auto"/>
          <w:kern w:val="0"/>
          <w:sz w:val="32"/>
          <w:szCs w:val="32"/>
          <w:lang w:eastAsia="zh-CN"/>
        </w:rPr>
        <w:t>申报单位应符合政府产业、环保、质量等相关政策</w:t>
      </w:r>
      <w:r>
        <w:rPr>
          <w:rFonts w:hint="eastAsia" w:ascii="仿宋_GB2312" w:hAnsi="Arial" w:eastAsia="仿宋_GB2312" w:cs="Arial"/>
          <w:b w:val="0"/>
          <w:bCs w:val="0"/>
          <w:color w:val="auto"/>
          <w:kern w:val="0"/>
          <w:sz w:val="32"/>
          <w:szCs w:val="32"/>
        </w:rPr>
        <w:t>。</w:t>
      </w:r>
    </w:p>
    <w:p>
      <w:pPr>
        <w:widowControl/>
        <w:shd w:val="clear" w:color="auto" w:fill="FFFFFF"/>
        <w:spacing w:line="600" w:lineRule="exact"/>
        <w:jc w:val="left"/>
        <w:rPr>
          <w:rFonts w:ascii="仿宋_GB2312" w:hAnsi="Arial" w:eastAsia="仿宋_GB2312" w:cs="Arial"/>
          <w:b w:val="0"/>
          <w:bCs w:val="0"/>
          <w:color w:val="auto"/>
          <w:kern w:val="0"/>
          <w:sz w:val="32"/>
          <w:szCs w:val="32"/>
        </w:rPr>
      </w:pPr>
      <w:r>
        <w:rPr>
          <w:rFonts w:hint="eastAsia" w:ascii="仿宋_GB2312" w:hAnsi="Arial" w:eastAsia="仿宋_GB2312" w:cs="Arial"/>
          <w:b w:val="0"/>
          <w:bCs w:val="0"/>
          <w:color w:val="auto"/>
          <w:kern w:val="0"/>
          <w:sz w:val="32"/>
          <w:szCs w:val="32"/>
        </w:rPr>
        <w:t xml:space="preserve">　　第十三条 </w:t>
      </w:r>
      <w:r>
        <w:rPr>
          <w:rFonts w:hint="eastAsia" w:ascii="Arial" w:hAnsi="Arial" w:eastAsia="仿宋_GB2312" w:cs="Arial"/>
          <w:b w:val="0"/>
          <w:bCs w:val="0"/>
          <w:color w:val="auto"/>
          <w:kern w:val="0"/>
          <w:sz w:val="32"/>
          <w:szCs w:val="32"/>
        </w:rPr>
        <w:t> </w:t>
      </w:r>
      <w:r>
        <w:rPr>
          <w:rFonts w:hint="eastAsia" w:ascii="仿宋_GB2312" w:hAnsi="Arial" w:eastAsia="仿宋_GB2312" w:cs="Arial"/>
          <w:b w:val="0"/>
          <w:bCs w:val="0"/>
          <w:color w:val="auto"/>
          <w:kern w:val="0"/>
          <w:sz w:val="32"/>
          <w:szCs w:val="32"/>
        </w:rPr>
        <w:t>区质量奖评定标准是区质量奖评定的依据。区质量奖评定标准等同采用</w:t>
      </w:r>
      <w:r>
        <w:rPr>
          <w:rFonts w:ascii="仿宋_GB2312" w:hAnsi="Arial" w:eastAsia="仿宋_GB2312" w:cs="Arial"/>
          <w:b w:val="0"/>
          <w:bCs w:val="0"/>
          <w:color w:val="auto"/>
          <w:kern w:val="0"/>
          <w:sz w:val="32"/>
          <w:szCs w:val="32"/>
        </w:rPr>
        <w:t>深圳市市长质量奖评定标准</w:t>
      </w:r>
      <w:r>
        <w:rPr>
          <w:rFonts w:hint="eastAsia" w:ascii="仿宋_GB2312" w:hAnsi="Arial" w:eastAsia="仿宋_GB2312" w:cs="Arial"/>
          <w:b w:val="0"/>
          <w:bCs w:val="0"/>
          <w:color w:val="auto"/>
          <w:kern w:val="0"/>
          <w:sz w:val="32"/>
          <w:szCs w:val="32"/>
        </w:rPr>
        <w:t>，既要</w:t>
      </w:r>
      <w:r>
        <w:rPr>
          <w:rFonts w:ascii="仿宋_GB2312" w:hAnsi="Arial" w:eastAsia="仿宋_GB2312" w:cs="Arial"/>
          <w:b w:val="0"/>
          <w:bCs w:val="0"/>
          <w:color w:val="auto"/>
          <w:kern w:val="0"/>
          <w:sz w:val="32"/>
          <w:szCs w:val="32"/>
        </w:rPr>
        <w:t>瞄准国际一流标准</w:t>
      </w:r>
      <w:r>
        <w:rPr>
          <w:rFonts w:hint="eastAsia" w:ascii="仿宋_GB2312" w:hAnsi="Arial" w:eastAsia="仿宋_GB2312" w:cs="Arial"/>
          <w:b w:val="0"/>
          <w:bCs w:val="0"/>
          <w:color w:val="auto"/>
          <w:kern w:val="0"/>
          <w:sz w:val="32"/>
          <w:szCs w:val="32"/>
        </w:rPr>
        <w:t>，</w:t>
      </w:r>
      <w:r>
        <w:rPr>
          <w:rFonts w:ascii="仿宋_GB2312" w:hAnsi="Arial" w:eastAsia="仿宋_GB2312" w:cs="Arial"/>
          <w:b w:val="0"/>
          <w:bCs w:val="0"/>
          <w:color w:val="auto"/>
          <w:kern w:val="0"/>
          <w:sz w:val="32"/>
          <w:szCs w:val="32"/>
        </w:rPr>
        <w:t>又要符合深圳质量建设需要</w:t>
      </w:r>
      <w:r>
        <w:rPr>
          <w:rFonts w:hint="eastAsia" w:ascii="仿宋_GB2312" w:hAnsi="Arial" w:eastAsia="仿宋_GB2312" w:cs="Arial"/>
          <w:b w:val="0"/>
          <w:bCs w:val="0"/>
          <w:color w:val="auto"/>
          <w:kern w:val="0"/>
          <w:sz w:val="32"/>
          <w:szCs w:val="32"/>
        </w:rPr>
        <w:t>以及</w:t>
      </w:r>
      <w:r>
        <w:rPr>
          <w:rFonts w:hint="eastAsia" w:ascii="仿宋_GB2312" w:hAnsi="Arial" w:eastAsia="仿宋_GB2312" w:cs="Arial"/>
          <w:b w:val="0"/>
          <w:bCs w:val="0"/>
          <w:color w:val="auto"/>
          <w:kern w:val="0"/>
          <w:sz w:val="32"/>
          <w:szCs w:val="32"/>
          <w:lang w:eastAsia="zh-CN"/>
        </w:rPr>
        <w:t>龙华</w:t>
      </w:r>
      <w:r>
        <w:rPr>
          <w:rFonts w:ascii="仿宋_GB2312" w:hAnsi="Arial" w:eastAsia="仿宋_GB2312" w:cs="Arial"/>
          <w:b w:val="0"/>
          <w:bCs w:val="0"/>
          <w:color w:val="auto"/>
          <w:kern w:val="0"/>
          <w:sz w:val="32"/>
          <w:szCs w:val="32"/>
        </w:rPr>
        <w:t>区</w:t>
      </w:r>
      <w:r>
        <w:rPr>
          <w:rFonts w:hint="eastAsia" w:ascii="仿宋_GB2312" w:hAnsi="Arial" w:eastAsia="仿宋_GB2312" w:cs="Arial"/>
          <w:b w:val="0"/>
          <w:bCs w:val="0"/>
          <w:color w:val="auto"/>
          <w:kern w:val="0"/>
          <w:sz w:val="32"/>
          <w:szCs w:val="32"/>
        </w:rPr>
        <w:t>质量工作</w:t>
      </w:r>
      <w:r>
        <w:rPr>
          <w:rFonts w:ascii="仿宋_GB2312" w:hAnsi="Arial" w:eastAsia="仿宋_GB2312" w:cs="Arial"/>
          <w:b w:val="0"/>
          <w:bCs w:val="0"/>
          <w:color w:val="auto"/>
          <w:kern w:val="0"/>
          <w:sz w:val="32"/>
          <w:szCs w:val="32"/>
        </w:rPr>
        <w:t>实际</w:t>
      </w:r>
      <w:r>
        <w:rPr>
          <w:rFonts w:hint="eastAsia" w:ascii="仿宋_GB2312" w:hAnsi="Arial" w:eastAsia="仿宋_GB2312" w:cs="Arial"/>
          <w:b w:val="0"/>
          <w:bCs w:val="0"/>
          <w:color w:val="auto"/>
          <w:kern w:val="0"/>
          <w:sz w:val="32"/>
          <w:szCs w:val="32"/>
        </w:rPr>
        <w:t>情况。</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第十四条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为保证区质量奖评定标准的有效实施和在不同行业评审工作中的一致性，基于评定标准，重点从经营绩效、管理创新、科技进步、节能环保、诚信记录、社会责任、市民满意和社会价值等方面，分别制订工商业、教育、医疗卫生、社会组织、公共服务类等评审指南。</w:t>
      </w:r>
    </w:p>
    <w:p>
      <w:pPr>
        <w:widowControl/>
        <w:shd w:val="clear" w:color="auto" w:fill="FFFFFF"/>
        <w:spacing w:line="600" w:lineRule="exact"/>
        <w:jc w:val="left"/>
        <w:rPr>
          <w:rFonts w:ascii="仿宋_GB2312" w:hAnsi="Arial" w:eastAsia="仿宋_GB2312" w:cs="Arial"/>
          <w:b w:val="0"/>
          <w:bCs/>
          <w:color w:val="auto"/>
          <w:kern w:val="0"/>
          <w:sz w:val="32"/>
          <w:szCs w:val="32"/>
        </w:rPr>
      </w:pPr>
      <w:r>
        <w:rPr>
          <w:rFonts w:hint="eastAsia" w:ascii="仿宋_GB2312" w:hAnsi="Arial" w:eastAsia="仿宋_GB2312" w:cs="Arial"/>
          <w:color w:val="auto"/>
          <w:kern w:val="0"/>
          <w:sz w:val="32"/>
          <w:szCs w:val="32"/>
        </w:rPr>
        <w:t xml:space="preserve">　　第十五条 </w:t>
      </w:r>
      <w:r>
        <w:rPr>
          <w:rFonts w:hint="eastAsia" w:ascii="Arial" w:hAnsi="Arial" w:eastAsia="仿宋_GB2312" w:cs="Arial"/>
          <w:b w:val="0"/>
          <w:bCs/>
          <w:color w:val="auto"/>
          <w:kern w:val="0"/>
          <w:sz w:val="32"/>
          <w:szCs w:val="32"/>
        </w:rPr>
        <w:t> 区质量奖评定标准总分为</w:t>
      </w:r>
      <w:r>
        <w:rPr>
          <w:rFonts w:hint="eastAsia" w:ascii="仿宋_GB2312" w:hAnsi="Arial" w:eastAsia="仿宋_GB2312" w:cs="Arial"/>
          <w:b w:val="0"/>
          <w:bCs/>
          <w:color w:val="auto"/>
          <w:kern w:val="0"/>
          <w:sz w:val="32"/>
          <w:szCs w:val="32"/>
        </w:rPr>
        <w:t>500分</w:t>
      </w:r>
      <w:r>
        <w:rPr>
          <w:rFonts w:hint="eastAsia" w:ascii="Arial" w:hAnsi="Arial" w:eastAsia="仿宋_GB2312" w:cs="Arial"/>
          <w:b w:val="0"/>
          <w:bCs/>
          <w:color w:val="auto"/>
          <w:kern w:val="0"/>
          <w:sz w:val="32"/>
          <w:szCs w:val="32"/>
        </w:rPr>
        <w:t>，</w:t>
      </w:r>
      <w:r>
        <w:rPr>
          <w:rFonts w:hint="eastAsia" w:ascii="仿宋_GB2312" w:hAnsi="Arial" w:eastAsia="仿宋_GB2312" w:cs="Arial"/>
          <w:b w:val="0"/>
          <w:bCs/>
          <w:color w:val="auto"/>
          <w:kern w:val="0"/>
          <w:sz w:val="32"/>
          <w:szCs w:val="32"/>
        </w:rPr>
        <w:t>获得</w:t>
      </w:r>
      <w:r>
        <w:rPr>
          <w:rFonts w:hint="eastAsia" w:ascii="仿宋_GB2312" w:hAnsi="Arial" w:eastAsia="仿宋_GB2312" w:cs="Arial"/>
          <w:b w:val="0"/>
          <w:bCs/>
          <w:color w:val="auto"/>
          <w:kern w:val="0"/>
          <w:sz w:val="32"/>
          <w:szCs w:val="32"/>
          <w:lang w:eastAsia="zh-CN"/>
        </w:rPr>
        <w:t>区长</w:t>
      </w:r>
      <w:r>
        <w:rPr>
          <w:rFonts w:hint="eastAsia" w:ascii="仿宋_GB2312" w:hAnsi="Arial" w:eastAsia="仿宋_GB2312" w:cs="Arial"/>
          <w:b w:val="0"/>
          <w:bCs/>
          <w:color w:val="auto"/>
          <w:kern w:val="0"/>
          <w:sz w:val="32"/>
          <w:szCs w:val="32"/>
        </w:rPr>
        <w:t>质量奖的企业</w:t>
      </w:r>
      <w:r>
        <w:rPr>
          <w:rFonts w:hint="eastAsia" w:ascii="仿宋_GB2312" w:hAnsi="Arial" w:eastAsia="仿宋_GB2312" w:cs="Arial"/>
          <w:b w:val="0"/>
          <w:bCs/>
          <w:color w:val="auto"/>
          <w:kern w:val="0"/>
          <w:sz w:val="32"/>
          <w:szCs w:val="32"/>
          <w:lang w:eastAsia="zh-CN"/>
        </w:rPr>
        <w:t>或其他</w:t>
      </w:r>
      <w:r>
        <w:rPr>
          <w:rFonts w:hint="eastAsia" w:ascii="仿宋_GB2312" w:hAnsi="Arial" w:eastAsia="仿宋_GB2312" w:cs="Arial"/>
          <w:b w:val="0"/>
          <w:bCs/>
          <w:color w:val="auto"/>
          <w:kern w:val="0"/>
          <w:sz w:val="32"/>
          <w:szCs w:val="32"/>
        </w:rPr>
        <w:t>组织其评分不得低于250分</w:t>
      </w:r>
      <w:r>
        <w:rPr>
          <w:rFonts w:ascii="仿宋_GB2312" w:hAnsi="Arial" w:eastAsia="仿宋_GB2312" w:cs="Arial"/>
          <w:b w:val="0"/>
          <w:bCs/>
          <w:color w:val="auto"/>
          <w:kern w:val="0"/>
          <w:sz w:val="32"/>
          <w:szCs w:val="32"/>
        </w:rPr>
        <w:t>，获</w:t>
      </w:r>
      <w:r>
        <w:rPr>
          <w:rFonts w:hint="eastAsia" w:ascii="仿宋_GB2312" w:hAnsi="Arial" w:eastAsia="仿宋_GB2312" w:cs="Arial"/>
          <w:b w:val="0"/>
          <w:bCs/>
          <w:color w:val="auto"/>
          <w:kern w:val="0"/>
          <w:sz w:val="32"/>
          <w:szCs w:val="32"/>
        </w:rPr>
        <w:t>得质量进步奖的企业</w:t>
      </w:r>
      <w:r>
        <w:rPr>
          <w:rFonts w:hint="eastAsia" w:ascii="仿宋_GB2312" w:hAnsi="Arial" w:eastAsia="仿宋_GB2312" w:cs="Arial"/>
          <w:b w:val="0"/>
          <w:bCs/>
          <w:color w:val="auto"/>
          <w:kern w:val="0"/>
          <w:sz w:val="32"/>
          <w:szCs w:val="32"/>
          <w:lang w:eastAsia="zh-CN"/>
        </w:rPr>
        <w:t>或其他</w:t>
      </w:r>
      <w:r>
        <w:rPr>
          <w:rFonts w:hint="eastAsia" w:ascii="仿宋_GB2312" w:hAnsi="Arial" w:eastAsia="仿宋_GB2312" w:cs="Arial"/>
          <w:b w:val="0"/>
          <w:bCs/>
          <w:color w:val="auto"/>
          <w:kern w:val="0"/>
          <w:sz w:val="32"/>
          <w:szCs w:val="32"/>
        </w:rPr>
        <w:t>组织其评分不得低于200分。</w:t>
      </w:r>
    </w:p>
    <w:p>
      <w:pPr>
        <w:widowControl/>
        <w:shd w:val="clear" w:color="auto" w:fill="FFFFFF"/>
        <w:spacing w:line="600" w:lineRule="exact"/>
        <w:jc w:val="left"/>
        <w:rPr>
          <w:rFonts w:ascii="仿宋_GB2312" w:hAnsi="Arial" w:eastAsia="仿宋_GB2312" w:cs="Arial"/>
          <w:b w:val="0"/>
          <w:bCs/>
          <w:color w:val="auto"/>
          <w:kern w:val="0"/>
          <w:sz w:val="32"/>
          <w:szCs w:val="32"/>
        </w:rPr>
      </w:pPr>
      <w:r>
        <w:rPr>
          <w:rFonts w:hint="eastAsia" w:ascii="仿宋_GB2312" w:hAnsi="Arial" w:eastAsia="仿宋_GB2312" w:cs="Arial"/>
          <w:b w:val="0"/>
          <w:bCs/>
          <w:color w:val="auto"/>
          <w:kern w:val="0"/>
          <w:sz w:val="32"/>
          <w:szCs w:val="32"/>
        </w:rPr>
        <w:t xml:space="preserve"> </w:t>
      </w:r>
      <w:r>
        <w:rPr>
          <w:rFonts w:ascii="仿宋_GB2312" w:hAnsi="Arial" w:eastAsia="仿宋_GB2312" w:cs="Arial"/>
          <w:b w:val="0"/>
          <w:bCs/>
          <w:color w:val="auto"/>
          <w:kern w:val="0"/>
          <w:sz w:val="32"/>
          <w:szCs w:val="32"/>
        </w:rPr>
        <w:t xml:space="preserve">   </w:t>
      </w:r>
      <w:r>
        <w:rPr>
          <w:rFonts w:hint="eastAsia" w:ascii="仿宋_GB2312" w:hAnsi="Arial" w:eastAsia="仿宋_GB2312" w:cs="Arial"/>
          <w:b w:val="0"/>
          <w:bCs/>
          <w:color w:val="auto"/>
          <w:kern w:val="0"/>
          <w:sz w:val="32"/>
          <w:szCs w:val="32"/>
        </w:rPr>
        <w:t xml:space="preserve">第十六条 </w:t>
      </w:r>
      <w:r>
        <w:rPr>
          <w:rFonts w:hint="eastAsia" w:ascii="Arial" w:hAnsi="Arial" w:eastAsia="仿宋_GB2312" w:cs="Arial"/>
          <w:b w:val="0"/>
          <w:bCs/>
          <w:color w:val="auto"/>
          <w:kern w:val="0"/>
          <w:sz w:val="32"/>
          <w:szCs w:val="32"/>
        </w:rPr>
        <w:t> </w:t>
      </w:r>
      <w:r>
        <w:rPr>
          <w:rFonts w:hint="eastAsia" w:ascii="仿宋_GB2312" w:hAnsi="Arial" w:eastAsia="仿宋_GB2312" w:cs="Arial"/>
          <w:b w:val="0"/>
          <w:bCs/>
          <w:color w:val="auto"/>
          <w:kern w:val="0"/>
          <w:sz w:val="32"/>
          <w:szCs w:val="32"/>
        </w:rPr>
        <w:t>区质量奖评定工作按照下列程序进行：</w:t>
      </w:r>
    </w:p>
    <w:p>
      <w:pPr>
        <w:widowControl/>
        <w:shd w:val="clear" w:color="auto" w:fill="FFFFFF"/>
        <w:spacing w:line="600" w:lineRule="exact"/>
        <w:jc w:val="left"/>
        <w:rPr>
          <w:rFonts w:ascii="仿宋_GB2312" w:hAnsi="Arial" w:eastAsia="仿宋_GB2312" w:cs="Arial"/>
          <w:b w:val="0"/>
          <w:bCs/>
          <w:color w:val="auto"/>
          <w:kern w:val="0"/>
          <w:sz w:val="32"/>
          <w:szCs w:val="32"/>
          <w:u w:val="single"/>
        </w:rPr>
      </w:pPr>
      <w:r>
        <w:rPr>
          <w:rFonts w:hint="eastAsia" w:ascii="仿宋_GB2312" w:hAnsi="Arial" w:eastAsia="仿宋_GB2312" w:cs="Arial"/>
          <w:b w:val="0"/>
          <w:bCs/>
          <w:color w:val="auto"/>
          <w:kern w:val="0"/>
          <w:sz w:val="32"/>
          <w:szCs w:val="32"/>
        </w:rPr>
        <w:t>　　（一）每次区质量奖评定前，秘书处在相关媒体上公布评奖事项，会同</w:t>
      </w:r>
      <w:r>
        <w:rPr>
          <w:rFonts w:ascii="仿宋_GB2312" w:hAnsi="Arial" w:eastAsia="仿宋_GB2312" w:cs="Arial"/>
          <w:b w:val="0"/>
          <w:bCs/>
          <w:color w:val="auto"/>
          <w:kern w:val="0"/>
          <w:sz w:val="32"/>
          <w:szCs w:val="32"/>
        </w:rPr>
        <w:t>相关部门、行业协会开展申报发动工作。</w:t>
      </w:r>
      <w:r>
        <w:rPr>
          <w:rFonts w:hint="eastAsia" w:ascii="仿宋_GB2312" w:hAnsi="Arial" w:eastAsia="仿宋_GB2312" w:cs="Arial"/>
          <w:b w:val="0"/>
          <w:bCs/>
          <w:color w:val="auto"/>
          <w:kern w:val="0"/>
          <w:sz w:val="32"/>
          <w:szCs w:val="32"/>
        </w:rPr>
        <w:t>申请人在规定时限内提交申报表、自评报告及证实性材料等申请材料；</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b w:val="0"/>
          <w:bCs/>
          <w:color w:val="auto"/>
          <w:kern w:val="0"/>
          <w:sz w:val="32"/>
          <w:szCs w:val="32"/>
        </w:rPr>
        <w:t>　　（二）秘书处会同有关部</w:t>
      </w:r>
      <w:r>
        <w:rPr>
          <w:rFonts w:hint="eastAsia" w:ascii="仿宋_GB2312" w:hAnsi="Arial" w:eastAsia="仿宋_GB2312" w:cs="Arial"/>
          <w:color w:val="auto"/>
          <w:kern w:val="0"/>
          <w:sz w:val="32"/>
          <w:szCs w:val="32"/>
        </w:rPr>
        <w:t>门进行资格审核，确定资格符合名单；</w:t>
      </w:r>
    </w:p>
    <w:p>
      <w:pPr>
        <w:widowControl/>
        <w:shd w:val="clear" w:color="auto" w:fill="FFFFFF"/>
        <w:spacing w:line="600" w:lineRule="exact"/>
        <w:ind w:firstLine="630"/>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（三）秘书处组织材料评审，综合考虑</w:t>
      </w:r>
      <w:r>
        <w:rPr>
          <w:rFonts w:ascii="仿宋_GB2312" w:hAnsi="Arial" w:eastAsia="仿宋_GB2312" w:cs="Arial"/>
          <w:color w:val="auto"/>
          <w:kern w:val="0"/>
          <w:sz w:val="32"/>
          <w:szCs w:val="32"/>
        </w:rPr>
        <w:t>行业代表性和评分，确定入围名单</w:t>
      </w:r>
      <w:r>
        <w:rPr>
          <w:rFonts w:hint="eastAsia" w:ascii="仿宋_GB2312" w:hAnsi="Arial" w:eastAsia="仿宋_GB2312" w:cs="Arial"/>
          <w:color w:val="auto"/>
          <w:kern w:val="0"/>
          <w:sz w:val="32"/>
          <w:szCs w:val="32"/>
        </w:rPr>
        <w:t>；</w:t>
      </w:r>
    </w:p>
    <w:p>
      <w:pPr>
        <w:widowControl/>
        <w:shd w:val="clear" w:color="auto" w:fill="FFFFFF"/>
        <w:spacing w:line="600" w:lineRule="exact"/>
        <w:ind w:firstLine="630"/>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w:t>
      </w:r>
      <w:r>
        <w:rPr>
          <w:rFonts w:ascii="仿宋_GB2312" w:hAnsi="Arial" w:eastAsia="仿宋_GB2312" w:cs="Arial"/>
          <w:color w:val="auto"/>
          <w:kern w:val="0"/>
          <w:sz w:val="32"/>
          <w:szCs w:val="32"/>
        </w:rPr>
        <w:t>四）</w:t>
      </w:r>
      <w:r>
        <w:rPr>
          <w:rFonts w:hint="eastAsia" w:ascii="仿宋_GB2312" w:hAnsi="Arial" w:eastAsia="仿宋_GB2312" w:cs="Arial"/>
          <w:color w:val="auto"/>
          <w:kern w:val="0"/>
          <w:sz w:val="32"/>
          <w:szCs w:val="32"/>
        </w:rPr>
        <w:t>通过材料评审的企业和组织，由评审组进行现场评审，形成现场评审报告；　　</w:t>
      </w:r>
    </w:p>
    <w:p>
      <w:pPr>
        <w:widowControl/>
        <w:shd w:val="clear" w:color="auto" w:fill="FFFFFF"/>
        <w:spacing w:line="600" w:lineRule="exact"/>
        <w:ind w:firstLine="630"/>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（五）秘书处综合考虑行业代表性和现场评审得分，提出区质量奖候选名单，报评委会审议表决拟奖名单；</w:t>
      </w:r>
    </w:p>
    <w:p>
      <w:pPr>
        <w:rPr>
          <w:rFonts w:ascii="Segoe UI" w:hAnsi="Segoe UI" w:eastAsia="宋体" w:cs="Segoe UI"/>
          <w:b w:val="0"/>
          <w:bCs/>
          <w:color w:val="auto"/>
          <w:kern w:val="0"/>
          <w:sz w:val="20"/>
          <w:szCs w:val="20"/>
        </w:rPr>
      </w:pPr>
      <w:r>
        <w:rPr>
          <w:rFonts w:hint="eastAsia" w:ascii="仿宋_GB2312" w:hAnsi="Arial" w:eastAsia="仿宋_GB2312" w:cs="Arial"/>
          <w:color w:val="auto"/>
          <w:kern w:val="0"/>
          <w:sz w:val="32"/>
          <w:szCs w:val="32"/>
        </w:rPr>
        <w:t>　　</w:t>
      </w:r>
      <w:r>
        <w:rPr>
          <w:rFonts w:hint="eastAsia" w:ascii="仿宋_GB2312" w:hAnsi="Segoe UI" w:eastAsia="仿宋_GB2312" w:cs="Segoe UI"/>
          <w:b w:val="0"/>
          <w:bCs/>
          <w:color w:val="auto"/>
          <w:kern w:val="0"/>
          <w:sz w:val="32"/>
          <w:szCs w:val="32"/>
          <w:shd w:val="clear" w:color="auto" w:fill="FFFFFF"/>
        </w:rPr>
        <w:t>（六）秘书处对拟奖名单进行公示，公示时间不少于7个工作日，公示期间，企业、组织或个人对评定结果有异议的，应以书面形式提交异议材料，秘书处进行书面审查，查实有违法违规情形的，取消资格；</w:t>
      </w:r>
    </w:p>
    <w:p>
      <w:pPr>
        <w:widowControl/>
        <w:shd w:val="clear" w:color="auto" w:fill="FFFFFF"/>
        <w:spacing w:line="600" w:lineRule="exact"/>
        <w:jc w:val="left"/>
        <w:rPr>
          <w:rFonts w:ascii="仿宋_GB2312" w:hAnsi="Arial" w:eastAsia="仿宋_GB2312" w:cs="Arial"/>
          <w:b w:val="0"/>
          <w:bCs/>
          <w:color w:val="auto"/>
          <w:kern w:val="0"/>
          <w:sz w:val="32"/>
          <w:szCs w:val="32"/>
        </w:rPr>
      </w:pPr>
      <w:r>
        <w:rPr>
          <w:rFonts w:hint="eastAsia" w:ascii="仿宋_GB2312" w:hAnsi="Arial" w:eastAsia="仿宋_GB2312" w:cs="Arial"/>
          <w:b w:val="0"/>
          <w:bCs/>
          <w:color w:val="auto"/>
          <w:kern w:val="0"/>
          <w:sz w:val="32"/>
          <w:szCs w:val="32"/>
        </w:rPr>
        <w:t>　　（七）奖励方案需送区财政部门进行合规性审核后，报区分管领导</w:t>
      </w:r>
      <w:r>
        <w:rPr>
          <w:rFonts w:ascii="仿宋_GB2312" w:hAnsi="Arial" w:eastAsia="仿宋_GB2312" w:cs="Arial"/>
          <w:b w:val="0"/>
          <w:bCs/>
          <w:color w:val="auto"/>
          <w:kern w:val="0"/>
          <w:sz w:val="32"/>
          <w:szCs w:val="32"/>
        </w:rPr>
        <w:t>审</w:t>
      </w:r>
      <w:r>
        <w:rPr>
          <w:rFonts w:hint="eastAsia" w:ascii="仿宋_GB2312" w:hAnsi="Arial" w:eastAsia="仿宋_GB2312" w:cs="Arial"/>
          <w:b w:val="0"/>
          <w:bCs/>
          <w:color w:val="auto"/>
          <w:kern w:val="0"/>
          <w:sz w:val="32"/>
          <w:szCs w:val="32"/>
        </w:rPr>
        <w:t>定</w:t>
      </w:r>
      <w:r>
        <w:rPr>
          <w:rFonts w:ascii="仿宋_GB2312" w:hAnsi="Arial" w:eastAsia="仿宋_GB2312" w:cs="Arial"/>
          <w:b w:val="0"/>
          <w:bCs/>
          <w:color w:val="auto"/>
          <w:kern w:val="0"/>
          <w:sz w:val="32"/>
          <w:szCs w:val="32"/>
        </w:rPr>
        <w:t>。</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w:t>
      </w:r>
      <w:r>
        <w:rPr>
          <w:rFonts w:hint="eastAsia" w:ascii="仿宋_GB2312" w:hAnsi="Arial" w:eastAsia="仿宋_GB2312" w:cs="Arial"/>
          <w:color w:val="auto"/>
          <w:kern w:val="0"/>
          <w:sz w:val="32"/>
          <w:szCs w:val="32"/>
          <w:lang w:eastAsia="zh-CN"/>
        </w:rPr>
        <w:t>（八）</w:t>
      </w:r>
      <w:r>
        <w:rPr>
          <w:rFonts w:hint="eastAsia" w:ascii="仿宋_GB2312" w:hAnsi="Arial" w:eastAsia="仿宋_GB2312" w:cs="Arial"/>
          <w:color w:val="auto"/>
          <w:kern w:val="0"/>
          <w:sz w:val="32"/>
          <w:szCs w:val="32"/>
        </w:rPr>
        <w:t>经公示通过的拟奖名单，经</w:t>
      </w:r>
      <w:r>
        <w:rPr>
          <w:rFonts w:hint="eastAsia" w:ascii="仿宋_GB2312" w:hAnsi="Arial" w:eastAsia="仿宋_GB2312" w:cs="Arial"/>
          <w:color w:val="auto"/>
          <w:kern w:val="0"/>
          <w:sz w:val="32"/>
          <w:szCs w:val="32"/>
          <w:lang w:eastAsia="zh-CN"/>
        </w:rPr>
        <w:t>区政府</w:t>
      </w:r>
      <w:r>
        <w:rPr>
          <w:rFonts w:hint="eastAsia" w:ascii="仿宋_GB2312" w:hAnsi="Arial" w:eastAsia="仿宋_GB2312" w:cs="Arial"/>
          <w:color w:val="auto"/>
          <w:kern w:val="0"/>
          <w:sz w:val="32"/>
          <w:szCs w:val="32"/>
        </w:rPr>
        <w:t>审定批准后，以</w:t>
      </w:r>
      <w:r>
        <w:rPr>
          <w:rFonts w:hint="eastAsia" w:ascii="仿宋_GB2312" w:hAnsi="Arial" w:eastAsia="仿宋_GB2312" w:cs="Arial"/>
          <w:color w:val="auto"/>
          <w:kern w:val="0"/>
          <w:sz w:val="32"/>
          <w:szCs w:val="32"/>
          <w:lang w:eastAsia="zh-CN"/>
        </w:rPr>
        <w:t>龙华区人民政府</w:t>
      </w:r>
      <w:r>
        <w:rPr>
          <w:rFonts w:hint="eastAsia" w:ascii="仿宋_GB2312" w:hAnsi="Arial" w:eastAsia="仿宋_GB2312" w:cs="Arial"/>
          <w:color w:val="auto"/>
          <w:kern w:val="0"/>
          <w:sz w:val="32"/>
          <w:szCs w:val="32"/>
        </w:rPr>
        <w:t>名义表彰奖励，授予奖牌、证书和奖金。</w:t>
      </w:r>
    </w:p>
    <w:p>
      <w:pPr>
        <w:widowControl/>
        <w:shd w:val="clear" w:color="auto" w:fill="FFFFFF"/>
        <w:spacing w:line="600" w:lineRule="exact"/>
        <w:ind w:firstLine="645"/>
        <w:jc w:val="left"/>
        <w:rPr>
          <w:rFonts w:ascii="仿宋_GB2312" w:hAnsi="Arial" w:eastAsia="仿宋_GB2312" w:cs="Arial"/>
          <w:b w:val="0"/>
          <w:bCs/>
          <w:color w:val="auto"/>
          <w:kern w:val="0"/>
          <w:sz w:val="32"/>
          <w:szCs w:val="32"/>
        </w:rPr>
      </w:pPr>
      <w:r>
        <w:rPr>
          <w:rFonts w:hint="eastAsia" w:ascii="仿宋_GB2312" w:hAnsi="Arial" w:eastAsia="仿宋_GB2312" w:cs="Arial"/>
          <w:b w:val="0"/>
          <w:bCs/>
          <w:color w:val="auto"/>
          <w:kern w:val="0"/>
          <w:sz w:val="32"/>
          <w:szCs w:val="32"/>
        </w:rPr>
        <w:t xml:space="preserve">第十七条 </w:t>
      </w:r>
      <w:r>
        <w:rPr>
          <w:rFonts w:hint="eastAsia" w:ascii="Arial" w:hAnsi="Arial" w:eastAsia="仿宋_GB2312" w:cs="Arial"/>
          <w:b w:val="0"/>
          <w:bCs/>
          <w:color w:val="auto"/>
          <w:kern w:val="0"/>
          <w:sz w:val="32"/>
          <w:szCs w:val="32"/>
        </w:rPr>
        <w:t> </w:t>
      </w:r>
      <w:r>
        <w:rPr>
          <w:rFonts w:hint="eastAsia" w:ascii="Arial" w:hAnsi="Arial" w:eastAsia="仿宋_GB2312" w:cs="Arial"/>
          <w:b w:val="0"/>
          <w:bCs/>
          <w:color w:val="auto"/>
          <w:kern w:val="0"/>
          <w:sz w:val="32"/>
          <w:szCs w:val="32"/>
          <w:lang w:eastAsia="zh-CN"/>
        </w:rPr>
        <w:t>区政府</w:t>
      </w:r>
      <w:r>
        <w:rPr>
          <w:rFonts w:hint="eastAsia" w:ascii="仿宋_GB2312" w:hAnsi="Arial" w:eastAsia="仿宋_GB2312" w:cs="Arial"/>
          <w:b w:val="0"/>
          <w:bCs/>
          <w:color w:val="auto"/>
          <w:kern w:val="0"/>
          <w:sz w:val="32"/>
          <w:szCs w:val="32"/>
        </w:rPr>
        <w:t>对获得“龙华区</w:t>
      </w:r>
      <w:r>
        <w:rPr>
          <w:rFonts w:hint="eastAsia" w:ascii="仿宋_GB2312" w:hAnsi="Arial" w:eastAsia="仿宋_GB2312" w:cs="Arial"/>
          <w:b w:val="0"/>
          <w:bCs/>
          <w:color w:val="auto"/>
          <w:kern w:val="0"/>
          <w:sz w:val="32"/>
          <w:szCs w:val="32"/>
          <w:lang w:eastAsia="zh-CN"/>
        </w:rPr>
        <w:t>区长</w:t>
      </w:r>
      <w:r>
        <w:rPr>
          <w:rFonts w:hint="eastAsia" w:ascii="仿宋_GB2312" w:hAnsi="Arial" w:eastAsia="仿宋_GB2312" w:cs="Arial"/>
          <w:b w:val="0"/>
          <w:bCs/>
          <w:color w:val="auto"/>
          <w:kern w:val="0"/>
          <w:sz w:val="32"/>
          <w:szCs w:val="32"/>
        </w:rPr>
        <w:t>质量奖”的单位给予</w:t>
      </w:r>
      <w:r>
        <w:rPr>
          <w:rFonts w:hint="eastAsia" w:ascii="仿宋_GB2312" w:hAnsi="Arial" w:eastAsia="仿宋_GB2312" w:cs="Arial"/>
          <w:b w:val="0"/>
          <w:bCs/>
          <w:color w:val="auto"/>
          <w:kern w:val="0"/>
          <w:sz w:val="32"/>
          <w:szCs w:val="32"/>
          <w:lang w:val="en-US" w:eastAsia="zh-CN"/>
        </w:rPr>
        <w:t>100</w:t>
      </w:r>
      <w:r>
        <w:rPr>
          <w:rFonts w:hint="eastAsia" w:ascii="仿宋_GB2312" w:hAnsi="Arial" w:eastAsia="仿宋_GB2312" w:cs="Arial"/>
          <w:b w:val="0"/>
          <w:bCs/>
          <w:color w:val="auto"/>
          <w:kern w:val="0"/>
          <w:sz w:val="32"/>
          <w:szCs w:val="32"/>
        </w:rPr>
        <w:t>万元奖励，对获得“龙华区质量进步奖”的单位给予</w:t>
      </w:r>
      <w:r>
        <w:rPr>
          <w:rFonts w:hint="eastAsia" w:ascii="仿宋_GB2312" w:hAnsi="Arial" w:eastAsia="仿宋_GB2312" w:cs="Arial"/>
          <w:b w:val="0"/>
          <w:bCs/>
          <w:color w:val="auto"/>
          <w:kern w:val="0"/>
          <w:sz w:val="32"/>
          <w:szCs w:val="32"/>
          <w:lang w:val="en-US" w:eastAsia="zh-CN"/>
        </w:rPr>
        <w:t>50</w:t>
      </w:r>
      <w:r>
        <w:rPr>
          <w:rFonts w:hint="eastAsia" w:ascii="仿宋_GB2312" w:hAnsi="Arial" w:eastAsia="仿宋_GB2312" w:cs="Arial"/>
          <w:b w:val="0"/>
          <w:bCs/>
          <w:color w:val="auto"/>
          <w:kern w:val="0"/>
          <w:sz w:val="32"/>
          <w:szCs w:val="32"/>
        </w:rPr>
        <w:t>万元奖励。</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0"/>
        <w:jc w:val="left"/>
        <w:textAlignment w:val="auto"/>
        <w:outlineLvl w:val="9"/>
        <w:rPr>
          <w:rFonts w:ascii="Segoe UI" w:hAnsi="Segoe UI" w:cs="Segoe UI"/>
          <w:b w:val="0"/>
          <w:bCs/>
          <w:color w:val="auto"/>
          <w:sz w:val="20"/>
          <w:szCs w:val="20"/>
        </w:rPr>
      </w:pPr>
      <w:r>
        <w:rPr>
          <w:rFonts w:hint="eastAsia" w:ascii="仿宋_GB2312" w:hAnsi="Segoe UI" w:eastAsia="仿宋_GB2312" w:cs="Segoe UI"/>
          <w:b w:val="0"/>
          <w:bCs/>
          <w:color w:val="auto"/>
          <w:sz w:val="32"/>
          <w:szCs w:val="32"/>
        </w:rPr>
        <w:t>第十八条 </w:t>
      </w:r>
      <w:r>
        <w:rPr>
          <w:rFonts w:ascii="Segoe UI" w:hAnsi="Segoe UI" w:cs="Segoe UI"/>
          <w:b w:val="0"/>
          <w:bCs/>
          <w:color w:val="auto"/>
          <w:sz w:val="20"/>
          <w:szCs w:val="20"/>
        </w:rPr>
        <w:t> </w:t>
      </w:r>
      <w:r>
        <w:rPr>
          <w:rFonts w:hint="eastAsia" w:ascii="仿宋_GB2312" w:hAnsi="Segoe UI" w:eastAsia="仿宋_GB2312" w:cs="Segoe UI"/>
          <w:b w:val="0"/>
          <w:bCs/>
          <w:color w:val="auto"/>
          <w:sz w:val="32"/>
          <w:szCs w:val="32"/>
        </w:rPr>
        <w:t>区质量奖评定工作实行回避制度，与有下列情况的评审员、工作人员应当回避：</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0"/>
        <w:jc w:val="left"/>
        <w:textAlignment w:val="auto"/>
        <w:outlineLvl w:val="9"/>
        <w:rPr>
          <w:rFonts w:ascii="仿宋_GB2312" w:hAnsi="Segoe UI" w:eastAsia="仿宋_GB2312" w:cs="Segoe UI"/>
          <w:b w:val="0"/>
          <w:bCs/>
          <w:color w:val="auto"/>
          <w:sz w:val="32"/>
          <w:szCs w:val="32"/>
        </w:rPr>
      </w:pPr>
      <w:r>
        <w:rPr>
          <w:rFonts w:hint="eastAsia" w:ascii="仿宋_GB2312" w:hAnsi="Segoe UI" w:eastAsia="仿宋_GB2312" w:cs="Segoe UI"/>
          <w:b w:val="0"/>
          <w:bCs/>
          <w:color w:val="auto"/>
          <w:sz w:val="32"/>
          <w:szCs w:val="32"/>
        </w:rPr>
        <w:t>（一）为质量奖参评单位提供过咨询服务的评审专家，不得担任该参评单位的评审员。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0"/>
        <w:jc w:val="left"/>
        <w:textAlignment w:val="auto"/>
        <w:outlineLvl w:val="9"/>
        <w:rPr>
          <w:rFonts w:ascii="仿宋_GB2312" w:hAnsi="Segoe UI" w:eastAsia="仿宋_GB2312" w:cs="Segoe UI"/>
          <w:b w:val="0"/>
          <w:bCs/>
          <w:color w:val="auto"/>
          <w:sz w:val="32"/>
          <w:szCs w:val="32"/>
        </w:rPr>
      </w:pPr>
      <w:r>
        <w:rPr>
          <w:rFonts w:hint="eastAsia" w:ascii="仿宋_GB2312" w:hAnsi="Segoe UI" w:eastAsia="仿宋_GB2312" w:cs="Segoe UI"/>
          <w:b w:val="0"/>
          <w:bCs/>
          <w:color w:val="auto"/>
          <w:sz w:val="32"/>
          <w:szCs w:val="32"/>
        </w:rPr>
        <w:t>（二）工作人员、评审员配偶或直系亲属担任本届参评单位法定代表人或主要领导的；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0"/>
        <w:jc w:val="left"/>
        <w:textAlignment w:val="auto"/>
        <w:outlineLvl w:val="9"/>
        <w:rPr>
          <w:rFonts w:ascii="仿宋_GB2312" w:hAnsi="Segoe UI" w:eastAsia="仿宋_GB2312" w:cs="Segoe UI"/>
          <w:b w:val="0"/>
          <w:bCs/>
          <w:color w:val="auto"/>
          <w:sz w:val="32"/>
          <w:szCs w:val="32"/>
        </w:rPr>
      </w:pPr>
      <w:r>
        <w:rPr>
          <w:rFonts w:hint="eastAsia" w:ascii="仿宋_GB2312" w:hAnsi="Segoe UI" w:eastAsia="仿宋_GB2312" w:cs="Segoe UI"/>
          <w:b w:val="0"/>
          <w:bCs/>
          <w:color w:val="auto"/>
          <w:sz w:val="32"/>
          <w:szCs w:val="32"/>
        </w:rPr>
        <w:t>（三）评审员所在单位与参评单位有业务关系的；</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ascii="仿宋_GB2312" w:hAnsi="Segoe UI" w:eastAsia="仿宋_GB2312" w:cs="Segoe UI"/>
          <w:b w:val="0"/>
          <w:bCs/>
          <w:color w:val="auto"/>
          <w:kern w:val="0"/>
          <w:sz w:val="32"/>
          <w:szCs w:val="32"/>
        </w:rPr>
      </w:pPr>
      <w:r>
        <w:rPr>
          <w:rFonts w:hint="eastAsia" w:ascii="仿宋_GB2312" w:hAnsi="Segoe UI" w:eastAsia="仿宋_GB2312" w:cs="Segoe UI"/>
          <w:b w:val="0"/>
          <w:bCs/>
          <w:color w:val="auto"/>
          <w:kern w:val="0"/>
          <w:sz w:val="32"/>
          <w:szCs w:val="32"/>
        </w:rPr>
        <w:t>（四）</w:t>
      </w:r>
      <w:r>
        <w:rPr>
          <w:rFonts w:ascii="仿宋_GB2312" w:hAnsi="Segoe UI" w:eastAsia="仿宋_GB2312" w:cs="Segoe UI"/>
          <w:b w:val="0"/>
          <w:bCs/>
          <w:color w:val="auto"/>
          <w:kern w:val="0"/>
          <w:sz w:val="32"/>
          <w:szCs w:val="32"/>
        </w:rPr>
        <w:t>其他</w:t>
      </w:r>
      <w:r>
        <w:rPr>
          <w:rFonts w:hint="eastAsia" w:ascii="仿宋_GB2312" w:hAnsi="Segoe UI" w:eastAsia="仿宋_GB2312" w:cs="Segoe UI"/>
          <w:b w:val="0"/>
          <w:bCs/>
          <w:color w:val="auto"/>
          <w:kern w:val="0"/>
          <w:sz w:val="32"/>
          <w:szCs w:val="32"/>
          <w:lang w:eastAsia="zh-CN"/>
        </w:rPr>
        <w:t>可能影响质量奖公平公正评审的</w:t>
      </w:r>
      <w:r>
        <w:rPr>
          <w:rFonts w:ascii="仿宋_GB2312" w:hAnsi="Segoe UI" w:eastAsia="仿宋_GB2312" w:cs="Segoe UI"/>
          <w:b w:val="0"/>
          <w:bCs/>
          <w:color w:val="auto"/>
          <w:kern w:val="0"/>
          <w:sz w:val="32"/>
          <w:szCs w:val="32"/>
        </w:rPr>
        <w:t>。</w:t>
      </w:r>
    </w:p>
    <w:p>
      <w:pPr>
        <w:widowControl/>
        <w:shd w:val="clear" w:color="auto" w:fill="FFFFFF"/>
        <w:spacing w:line="600" w:lineRule="exact"/>
        <w:jc w:val="center"/>
        <w:rPr>
          <w:rFonts w:hint="eastAsia" w:ascii="黑体" w:hAnsi="黑体" w:eastAsia="黑体" w:cs="黑体"/>
          <w:b w:val="0"/>
          <w:bCs/>
          <w:color w:val="auto"/>
          <w:kern w:val="0"/>
          <w:sz w:val="32"/>
          <w:szCs w:val="32"/>
        </w:rPr>
      </w:pPr>
      <w:r>
        <w:rPr>
          <w:rFonts w:hint="eastAsia" w:ascii="仿宋_GB2312" w:hAnsi="Arial" w:eastAsia="仿宋_GB2312" w:cs="Arial"/>
          <w:b/>
          <w:color w:val="auto"/>
          <w:kern w:val="0"/>
          <w:sz w:val="32"/>
          <w:szCs w:val="32"/>
        </w:rPr>
        <w:t>　</w:t>
      </w:r>
      <w:r>
        <w:rPr>
          <w:rFonts w:hint="eastAsia" w:ascii="黑体" w:hAnsi="黑体" w:eastAsia="黑体" w:cs="黑体"/>
          <w:b w:val="0"/>
          <w:bCs/>
          <w:color w:val="auto"/>
          <w:kern w:val="0"/>
          <w:sz w:val="32"/>
          <w:szCs w:val="32"/>
        </w:rPr>
        <w:t>　第四章 推广与应用</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第十九条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秘书处应加大质量奖评定标准的培训力度，向全区推广、宣传获奖企业或组织的先进经验，引导全区企业或组织学习先进的质量管理经营模式，推进质量水平的整体提高。</w:t>
      </w:r>
    </w:p>
    <w:p>
      <w:pPr>
        <w:widowControl/>
        <w:shd w:val="clear" w:color="auto" w:fill="FFFFFF"/>
        <w:spacing w:line="600" w:lineRule="exact"/>
        <w:jc w:val="left"/>
        <w:rPr>
          <w:rFonts w:ascii="仿宋_GB2312" w:hAnsi="Arial" w:eastAsia="仿宋_GB2312" w:cs="Arial"/>
          <w:color w:val="auto"/>
          <w:kern w:val="0"/>
          <w:sz w:val="32"/>
          <w:szCs w:val="32"/>
          <w:u w:val="single"/>
        </w:rPr>
      </w:pPr>
      <w:r>
        <w:rPr>
          <w:rFonts w:hint="eastAsia" w:ascii="仿宋_GB2312" w:hAnsi="Arial" w:eastAsia="仿宋_GB2312" w:cs="Arial"/>
          <w:color w:val="auto"/>
          <w:kern w:val="0"/>
          <w:sz w:val="32"/>
          <w:szCs w:val="32"/>
        </w:rPr>
        <w:t>　　第二十条</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秘书处应当会同区有关部门，有计划地在重点行业、新兴产业、现代服务业以及医疗卫生、教育、公共服务领域推行区质量奖标杆示范工程。</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第二十一条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区有关部门应当加大对质量改进和创新活动的扶持力度，积极宣传、推广获奖单位的先进经验和成果。</w:t>
      </w:r>
    </w:p>
    <w:p>
      <w:pPr>
        <w:widowControl/>
        <w:shd w:val="clear" w:color="auto" w:fill="FFFFFF"/>
        <w:spacing w:line="600" w:lineRule="exact"/>
        <w:jc w:val="left"/>
        <w:rPr>
          <w:rFonts w:ascii="仿宋_GB2312" w:hAnsi="Arial" w:eastAsia="仿宋_GB2312" w:cs="Arial"/>
          <w:b/>
          <w:color w:val="auto"/>
          <w:kern w:val="0"/>
          <w:sz w:val="32"/>
          <w:szCs w:val="32"/>
        </w:rPr>
      </w:pPr>
      <w:r>
        <w:rPr>
          <w:rFonts w:hint="eastAsia" w:ascii="仿宋_GB2312" w:hAnsi="Arial" w:eastAsia="仿宋_GB2312" w:cs="Arial"/>
          <w:color w:val="auto"/>
          <w:kern w:val="0"/>
          <w:sz w:val="32"/>
          <w:szCs w:val="32"/>
        </w:rPr>
        <w:t>　　</w:t>
      </w:r>
      <w:r>
        <w:rPr>
          <w:rFonts w:hint="eastAsia" w:ascii="仿宋_GB2312" w:hAnsi="Arial" w:eastAsia="仿宋_GB2312" w:cs="Arial"/>
          <w:b w:val="0"/>
          <w:bCs/>
          <w:color w:val="auto"/>
          <w:kern w:val="0"/>
          <w:sz w:val="32"/>
          <w:szCs w:val="32"/>
        </w:rPr>
        <w:t xml:space="preserve">第二十二条 </w:t>
      </w:r>
      <w:r>
        <w:rPr>
          <w:rFonts w:hint="eastAsia" w:ascii="Arial" w:hAnsi="Arial" w:eastAsia="仿宋_GB2312" w:cs="Arial"/>
          <w:b w:val="0"/>
          <w:bCs/>
          <w:color w:val="auto"/>
          <w:kern w:val="0"/>
          <w:sz w:val="32"/>
          <w:szCs w:val="32"/>
        </w:rPr>
        <w:t> </w:t>
      </w:r>
      <w:r>
        <w:rPr>
          <w:rFonts w:hint="eastAsia" w:ascii="仿宋_GB2312" w:hAnsi="Arial" w:eastAsia="仿宋_GB2312" w:cs="Arial"/>
          <w:b w:val="0"/>
          <w:bCs/>
          <w:color w:val="auto"/>
          <w:kern w:val="0"/>
          <w:sz w:val="32"/>
          <w:szCs w:val="32"/>
        </w:rPr>
        <w:t>获奖单位应当持续</w:t>
      </w:r>
      <w:r>
        <w:rPr>
          <w:rFonts w:ascii="仿宋_GB2312" w:hAnsi="Arial" w:eastAsia="仿宋_GB2312" w:cs="Arial"/>
          <w:b w:val="0"/>
          <w:bCs/>
          <w:color w:val="auto"/>
          <w:kern w:val="0"/>
          <w:sz w:val="32"/>
          <w:szCs w:val="32"/>
        </w:rPr>
        <w:t>学习应用先进质量理论</w:t>
      </w:r>
      <w:r>
        <w:rPr>
          <w:rFonts w:hint="eastAsia" w:ascii="仿宋_GB2312" w:hAnsi="Arial" w:eastAsia="仿宋_GB2312" w:cs="Arial"/>
          <w:b w:val="0"/>
          <w:bCs/>
          <w:color w:val="auto"/>
          <w:kern w:val="0"/>
          <w:sz w:val="32"/>
          <w:szCs w:val="32"/>
        </w:rPr>
        <w:t>、</w:t>
      </w:r>
      <w:r>
        <w:rPr>
          <w:rFonts w:ascii="仿宋_GB2312" w:hAnsi="Arial" w:eastAsia="仿宋_GB2312" w:cs="Arial"/>
          <w:b w:val="0"/>
          <w:bCs/>
          <w:color w:val="auto"/>
          <w:kern w:val="0"/>
          <w:sz w:val="32"/>
          <w:szCs w:val="32"/>
        </w:rPr>
        <w:t>方法</w:t>
      </w:r>
      <w:r>
        <w:rPr>
          <w:rFonts w:hint="eastAsia" w:ascii="仿宋_GB2312" w:hAnsi="Arial" w:eastAsia="仿宋_GB2312" w:cs="Arial"/>
          <w:b w:val="0"/>
          <w:bCs/>
          <w:color w:val="auto"/>
          <w:kern w:val="0"/>
          <w:sz w:val="32"/>
          <w:szCs w:val="32"/>
        </w:rPr>
        <w:t>，并积极申报市长质量奖；鼓励其采用质量管理的新理论、新方法并不断创新，持续提升绩效水平。</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获奖单位应当按照秘书处的推广计划，参加巡回演讲，组织公开交流，与社会分享成功经验并输送优秀评审人员，积极履行社会责任，促进全区质量管理整体水平的提高。</w:t>
      </w:r>
    </w:p>
    <w:p>
      <w:pPr>
        <w:widowControl/>
        <w:shd w:val="clear" w:color="auto" w:fill="FFFFFF"/>
        <w:spacing w:line="600" w:lineRule="exact"/>
        <w:jc w:val="center"/>
        <w:rPr>
          <w:rFonts w:hint="eastAsia" w:ascii="黑体" w:hAnsi="黑体" w:eastAsia="黑体" w:cs="黑体"/>
          <w:b w:val="0"/>
          <w:bCs/>
          <w:color w:val="auto"/>
          <w:kern w:val="0"/>
          <w:sz w:val="32"/>
          <w:szCs w:val="32"/>
        </w:rPr>
      </w:pPr>
      <w:r>
        <w:rPr>
          <w:rFonts w:hint="eastAsia" w:ascii="仿宋_GB2312" w:hAnsi="Arial" w:eastAsia="仿宋_GB2312" w:cs="Arial"/>
          <w:b/>
          <w:color w:val="auto"/>
          <w:kern w:val="0"/>
          <w:sz w:val="32"/>
          <w:szCs w:val="32"/>
        </w:rPr>
        <w:t>　　</w:t>
      </w:r>
      <w:r>
        <w:rPr>
          <w:rFonts w:hint="eastAsia" w:ascii="黑体" w:hAnsi="黑体" w:eastAsia="黑体" w:cs="黑体"/>
          <w:b w:val="0"/>
          <w:bCs/>
          <w:color w:val="auto"/>
          <w:kern w:val="0"/>
          <w:sz w:val="32"/>
          <w:szCs w:val="32"/>
        </w:rPr>
        <w:t>第五章 经费及监督管理</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第二十三条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区质量奖奖金、评定管理和推广费用由区财政统一安排，列入区市场监督管理部门预算。经费收支管理情况接受区财政、审计、监察及其他相关部门的监督。</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第二十四条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获奖单位应将奖金主要用于内部质量持续改进和社会公益活动。</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第二十五条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对弄虚作假，采取不正当手段骗取区质量奖荣誉的，由秘书处通过相关媒体向社会公告，并依据相关规定取消其申请资格3年；已获奖励的，由秘书处报</w:t>
      </w:r>
      <w:r>
        <w:rPr>
          <w:rFonts w:hint="eastAsia" w:ascii="仿宋_GB2312" w:hAnsi="Arial" w:eastAsia="仿宋_GB2312" w:cs="Arial"/>
          <w:color w:val="auto"/>
          <w:kern w:val="0"/>
          <w:sz w:val="32"/>
          <w:szCs w:val="32"/>
          <w:lang w:eastAsia="zh-CN"/>
        </w:rPr>
        <w:t>区政府</w:t>
      </w:r>
      <w:r>
        <w:rPr>
          <w:rFonts w:hint="eastAsia" w:ascii="仿宋_GB2312" w:hAnsi="Arial" w:eastAsia="仿宋_GB2312" w:cs="Arial"/>
          <w:color w:val="auto"/>
          <w:kern w:val="0"/>
          <w:sz w:val="32"/>
          <w:szCs w:val="32"/>
        </w:rPr>
        <w:t>批准后撤销其称号，追回奖牌、证书和奖金并予以公告。</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获奖后2年内发生质量、安全、环保等事故导致重大不良社会影响的，秘书处可提请</w:t>
      </w:r>
      <w:r>
        <w:rPr>
          <w:rFonts w:hint="eastAsia" w:ascii="仿宋_GB2312" w:hAnsi="Arial" w:eastAsia="仿宋_GB2312" w:cs="Arial"/>
          <w:color w:val="auto"/>
          <w:kern w:val="0"/>
          <w:sz w:val="32"/>
          <w:szCs w:val="32"/>
          <w:lang w:eastAsia="zh-CN"/>
        </w:rPr>
        <w:t>区政府</w:t>
      </w:r>
      <w:r>
        <w:rPr>
          <w:rFonts w:hint="eastAsia" w:ascii="仿宋_GB2312" w:hAnsi="Arial" w:eastAsia="仿宋_GB2312" w:cs="Arial"/>
          <w:color w:val="auto"/>
          <w:kern w:val="0"/>
          <w:sz w:val="32"/>
          <w:szCs w:val="32"/>
        </w:rPr>
        <w:t>批准撤销其称号，追回奖牌、证书和奖金。</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第二十六条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承担区质量奖评审任务的机构和人员要依法保守申请人的商业秘密，严于律己，公正廉洁，不得从事或者参与影响评审公正性的活动，不得收受申请人财物，不得谋取不当得利。</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第二十七条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lang w:eastAsia="zh-CN"/>
        </w:rPr>
        <w:t>深圳市市场监督管理局龙华监管局</w:t>
      </w:r>
      <w:r>
        <w:rPr>
          <w:rFonts w:hint="eastAsia" w:ascii="仿宋_GB2312" w:hAnsi="Arial" w:eastAsia="仿宋_GB2312" w:cs="Arial"/>
          <w:color w:val="auto"/>
          <w:kern w:val="0"/>
          <w:sz w:val="32"/>
          <w:szCs w:val="32"/>
        </w:rPr>
        <w:t>应当加强对评审工作的监督。区质量奖评定工作组织管理部门及其工作人员在区质量奖评定工作中，不履行职责或者不正确履行职责的，依法追究行政责任；涉嫌犯罪的，依法移送司法机关处理。</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评审机构不履行协议、弄虚作假、串通舞弊的，承担违约责任，由</w:t>
      </w:r>
      <w:r>
        <w:rPr>
          <w:rFonts w:hint="eastAsia" w:ascii="仿宋_GB2312" w:hAnsi="Arial" w:eastAsia="仿宋_GB2312" w:cs="Arial"/>
          <w:color w:val="auto"/>
          <w:kern w:val="0"/>
          <w:sz w:val="32"/>
          <w:szCs w:val="32"/>
          <w:lang w:eastAsia="zh-CN"/>
        </w:rPr>
        <w:t>深圳市市场监督管理局龙华监管局</w:t>
      </w:r>
      <w:r>
        <w:rPr>
          <w:rFonts w:hint="eastAsia" w:ascii="仿宋_GB2312" w:hAnsi="Arial" w:eastAsia="仿宋_GB2312" w:cs="Arial"/>
          <w:color w:val="auto"/>
          <w:kern w:val="0"/>
          <w:sz w:val="32"/>
          <w:szCs w:val="32"/>
        </w:rPr>
        <w:t>提请其主管部门依法追究责任；相关责任人涉嫌犯罪的，依法移送司法机关处理。</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评审员在评审工作中滥用职权、收受财物、徇私舞弊的，取消其评审员资格，提请其主管部门或者所在工作单位按照有关规定追究责任并向社会公告；涉嫌犯罪的，依法移送司法机关处理。</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第二十八条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获奖单位对外宣传应注明获奖年度。</w:t>
      </w:r>
    </w:p>
    <w:p>
      <w:pPr>
        <w:widowControl/>
        <w:shd w:val="clear" w:color="auto" w:fill="FFFFFF"/>
        <w:spacing w:line="600" w:lineRule="exact"/>
        <w:jc w:val="left"/>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获得</w:t>
      </w:r>
      <w:r>
        <w:rPr>
          <w:rFonts w:hint="eastAsia" w:ascii="仿宋_GB2312" w:hAnsi="Arial" w:eastAsia="仿宋_GB2312" w:cs="Arial"/>
          <w:color w:val="auto"/>
          <w:kern w:val="0"/>
          <w:sz w:val="32"/>
          <w:szCs w:val="32"/>
          <w:lang w:eastAsia="zh-CN"/>
        </w:rPr>
        <w:t>区长</w:t>
      </w:r>
      <w:r>
        <w:rPr>
          <w:rFonts w:hint="eastAsia" w:ascii="仿宋_GB2312" w:hAnsi="Arial" w:eastAsia="仿宋_GB2312" w:cs="Arial"/>
          <w:color w:val="auto"/>
          <w:kern w:val="0"/>
          <w:sz w:val="32"/>
          <w:szCs w:val="32"/>
        </w:rPr>
        <w:t>质量奖的单位，自获奖年度起3年后方可再次申请；再次获得</w:t>
      </w:r>
      <w:r>
        <w:rPr>
          <w:rFonts w:hint="eastAsia" w:ascii="仿宋_GB2312" w:hAnsi="Arial" w:eastAsia="仿宋_GB2312" w:cs="Arial"/>
          <w:color w:val="auto"/>
          <w:kern w:val="0"/>
          <w:sz w:val="32"/>
          <w:szCs w:val="32"/>
          <w:lang w:eastAsia="zh-CN"/>
        </w:rPr>
        <w:t>区长</w:t>
      </w:r>
      <w:r>
        <w:rPr>
          <w:rFonts w:hint="eastAsia" w:ascii="仿宋_GB2312" w:hAnsi="Arial" w:eastAsia="仿宋_GB2312" w:cs="Arial"/>
          <w:color w:val="auto"/>
          <w:kern w:val="0"/>
          <w:sz w:val="32"/>
          <w:szCs w:val="32"/>
        </w:rPr>
        <w:t>质量奖或质量进步奖的，授予证书和称号，不授予奖金，不占当年奖项名额。</w:t>
      </w:r>
    </w:p>
    <w:p>
      <w:pPr>
        <w:widowControl/>
        <w:shd w:val="clear" w:color="auto" w:fill="FFFFFF"/>
        <w:spacing w:line="600" w:lineRule="exact"/>
        <w:jc w:val="left"/>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获得质量进步奖的单位，再次参评质量奖，获得同一等次奖项的，授予证书和称号，不授予奖金，不占当年奖项名额；获得</w:t>
      </w:r>
      <w:r>
        <w:rPr>
          <w:rFonts w:hint="eastAsia" w:ascii="仿宋_GB2312" w:hAnsi="Arial" w:eastAsia="仿宋_GB2312" w:cs="Arial"/>
          <w:color w:val="auto"/>
          <w:kern w:val="0"/>
          <w:sz w:val="32"/>
          <w:szCs w:val="32"/>
          <w:lang w:eastAsia="zh-CN"/>
        </w:rPr>
        <w:t>区长</w:t>
      </w:r>
      <w:r>
        <w:rPr>
          <w:rFonts w:hint="eastAsia" w:ascii="仿宋_GB2312" w:hAnsi="Arial" w:eastAsia="仿宋_GB2312" w:cs="Arial"/>
          <w:color w:val="auto"/>
          <w:kern w:val="0"/>
          <w:sz w:val="32"/>
          <w:szCs w:val="32"/>
        </w:rPr>
        <w:t>质量奖的，授予证书、称号和奖金。</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第二十九条 </w:t>
      </w:r>
      <w:r>
        <w:rPr>
          <w:rFonts w:hint="eastAsia" w:ascii="Arial" w:hAnsi="Arial" w:eastAsia="仿宋_GB2312" w:cs="Arial"/>
          <w:color w:val="auto"/>
          <w:kern w:val="0"/>
          <w:sz w:val="32"/>
          <w:szCs w:val="32"/>
        </w:rPr>
        <w:t> </w:t>
      </w:r>
      <w:r>
        <w:rPr>
          <w:rFonts w:hint="eastAsia" w:ascii="Arial" w:hAnsi="Arial" w:eastAsia="仿宋_GB2312" w:cs="Arial"/>
          <w:color w:val="auto"/>
          <w:kern w:val="0"/>
          <w:sz w:val="32"/>
          <w:szCs w:val="32"/>
          <w:lang w:eastAsia="zh-CN"/>
        </w:rPr>
        <w:t>龙华</w:t>
      </w:r>
      <w:r>
        <w:rPr>
          <w:rFonts w:hint="eastAsia" w:ascii="仿宋_GB2312" w:hAnsi="Arial" w:eastAsia="仿宋_GB2312" w:cs="Arial"/>
          <w:color w:val="auto"/>
          <w:kern w:val="0"/>
          <w:sz w:val="32"/>
          <w:szCs w:val="32"/>
        </w:rPr>
        <w:t>区质量奖由</w:t>
      </w:r>
      <w:r>
        <w:rPr>
          <w:rFonts w:hint="eastAsia" w:ascii="仿宋_GB2312" w:hAnsi="Arial" w:eastAsia="仿宋_GB2312" w:cs="Arial"/>
          <w:color w:val="auto"/>
          <w:kern w:val="0"/>
          <w:sz w:val="32"/>
          <w:szCs w:val="32"/>
          <w:lang w:eastAsia="zh-CN"/>
        </w:rPr>
        <w:t>龙华区人民政府</w:t>
      </w:r>
      <w:r>
        <w:rPr>
          <w:rFonts w:hint="eastAsia" w:ascii="仿宋_GB2312" w:hAnsi="Arial" w:eastAsia="仿宋_GB2312" w:cs="Arial"/>
          <w:color w:val="auto"/>
          <w:kern w:val="0"/>
          <w:sz w:val="32"/>
          <w:szCs w:val="32"/>
        </w:rPr>
        <w:t>授予，任何单位和个人不得伪造、冒用</w:t>
      </w:r>
      <w:r>
        <w:rPr>
          <w:rFonts w:hint="eastAsia" w:ascii="仿宋_GB2312" w:hAnsi="Arial" w:eastAsia="仿宋_GB2312" w:cs="Arial"/>
          <w:color w:val="auto"/>
          <w:kern w:val="0"/>
          <w:sz w:val="32"/>
          <w:szCs w:val="32"/>
          <w:lang w:eastAsia="zh-CN"/>
        </w:rPr>
        <w:t>龙华</w:t>
      </w:r>
      <w:r>
        <w:rPr>
          <w:rFonts w:hint="eastAsia" w:ascii="仿宋_GB2312" w:hAnsi="Arial" w:eastAsia="仿宋_GB2312" w:cs="Arial"/>
          <w:color w:val="auto"/>
          <w:kern w:val="0"/>
          <w:sz w:val="32"/>
          <w:szCs w:val="32"/>
        </w:rPr>
        <w:t>区质量奖荣誉，违者依法追究法律责任。</w:t>
      </w:r>
    </w:p>
    <w:p>
      <w:pPr>
        <w:widowControl/>
        <w:shd w:val="clear" w:color="auto" w:fill="FFFFFF"/>
        <w:spacing w:line="600" w:lineRule="exact"/>
        <w:jc w:val="center"/>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第六章 附则</w:t>
      </w:r>
    </w:p>
    <w:p>
      <w:pPr>
        <w:widowControl/>
        <w:shd w:val="clear" w:color="auto" w:fill="FFFFFF"/>
        <w:spacing w:line="600" w:lineRule="exact"/>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 xml:space="preserve">　　第三十条 </w:t>
      </w:r>
      <w:r>
        <w:rPr>
          <w:rFonts w:hint="eastAsia" w:ascii="Arial" w:hAnsi="Arial" w:eastAsia="仿宋_GB2312" w:cs="Arial"/>
          <w:color w:val="auto"/>
          <w:kern w:val="0"/>
          <w:sz w:val="32"/>
          <w:szCs w:val="32"/>
        </w:rPr>
        <w:t> </w:t>
      </w:r>
      <w:r>
        <w:rPr>
          <w:rFonts w:hint="eastAsia" w:ascii="仿宋_GB2312" w:hAnsi="Arial" w:eastAsia="仿宋_GB2312" w:cs="Arial"/>
          <w:color w:val="auto"/>
          <w:kern w:val="0"/>
          <w:sz w:val="32"/>
          <w:szCs w:val="32"/>
        </w:rPr>
        <w:t>本办法由</w:t>
      </w:r>
      <w:r>
        <w:rPr>
          <w:rFonts w:hint="eastAsia" w:ascii="仿宋_GB2312" w:hAnsi="Arial" w:eastAsia="仿宋_GB2312" w:cs="Arial"/>
          <w:color w:val="auto"/>
          <w:kern w:val="0"/>
          <w:sz w:val="32"/>
          <w:szCs w:val="32"/>
          <w:lang w:eastAsia="zh-CN"/>
        </w:rPr>
        <w:t>深圳市市场监督管理局龙华监管局</w:t>
      </w:r>
      <w:r>
        <w:rPr>
          <w:rFonts w:hint="eastAsia" w:ascii="仿宋_GB2312" w:hAnsi="Arial" w:eastAsia="仿宋_GB2312" w:cs="Arial"/>
          <w:color w:val="auto"/>
          <w:kern w:val="0"/>
          <w:sz w:val="32"/>
          <w:szCs w:val="32"/>
        </w:rPr>
        <w:t>负责解释。</w:t>
      </w:r>
    </w:p>
    <w:p>
      <w:pPr>
        <w:widowControl/>
        <w:spacing w:line="640" w:lineRule="exact"/>
        <w:ind w:firstLine="641"/>
        <w:jc w:val="left"/>
        <w:rPr>
          <w:rFonts w:hint="eastAsia" w:ascii="仿宋_GB2312" w:hAnsi="Arial" w:eastAsia="仿宋_GB2312" w:cs="Arial"/>
          <w:b w:val="0"/>
          <w:bCs w:val="0"/>
          <w:color w:val="auto"/>
          <w:kern w:val="0"/>
          <w:sz w:val="32"/>
          <w:szCs w:val="32"/>
          <w:lang w:eastAsia="zh-CN"/>
        </w:rPr>
      </w:pPr>
      <w:r>
        <w:rPr>
          <w:rFonts w:hint="eastAsia" w:ascii="仿宋_GB2312" w:hAnsi="Arial" w:eastAsia="仿宋_GB2312" w:cs="Arial"/>
          <w:b w:val="0"/>
          <w:bCs w:val="0"/>
          <w:color w:val="auto"/>
          <w:kern w:val="0"/>
          <w:sz w:val="32"/>
          <w:szCs w:val="32"/>
        </w:rPr>
        <w:t xml:space="preserve">第三十一条 </w:t>
      </w:r>
      <w:r>
        <w:rPr>
          <w:rFonts w:hint="eastAsia" w:ascii="Arial" w:hAnsi="Arial" w:eastAsia="仿宋_GB2312" w:cs="Arial"/>
          <w:b w:val="0"/>
          <w:bCs w:val="0"/>
          <w:color w:val="auto"/>
          <w:kern w:val="0"/>
          <w:sz w:val="32"/>
          <w:szCs w:val="32"/>
        </w:rPr>
        <w:t> </w:t>
      </w:r>
      <w:r>
        <w:rPr>
          <w:rFonts w:hint="eastAsia" w:ascii="仿宋_GB2312" w:hAnsi="Arial" w:eastAsia="仿宋_GB2312" w:cs="Arial"/>
          <w:b w:val="0"/>
          <w:bCs w:val="0"/>
          <w:color w:val="auto"/>
          <w:kern w:val="0"/>
          <w:sz w:val="32"/>
          <w:szCs w:val="32"/>
        </w:rPr>
        <w:t>本办法自印发之日起施行，有效期</w:t>
      </w:r>
      <w:r>
        <w:rPr>
          <w:rFonts w:hint="eastAsia" w:ascii="仿宋_GB2312" w:hAnsi="Arial" w:eastAsia="仿宋_GB2312" w:cs="Arial"/>
          <w:b w:val="0"/>
          <w:bCs w:val="0"/>
          <w:color w:val="auto"/>
          <w:kern w:val="0"/>
          <w:sz w:val="32"/>
          <w:szCs w:val="32"/>
          <w:lang w:val="en-US" w:eastAsia="zh-CN"/>
        </w:rPr>
        <w:t>5</w:t>
      </w:r>
      <w:r>
        <w:rPr>
          <w:rFonts w:hint="eastAsia" w:ascii="仿宋_GB2312" w:hAnsi="Arial" w:eastAsia="仿宋_GB2312" w:cs="Arial"/>
          <w:b w:val="0"/>
          <w:bCs w:val="0"/>
          <w:color w:val="auto"/>
          <w:kern w:val="0"/>
          <w:sz w:val="32"/>
          <w:szCs w:val="32"/>
        </w:rPr>
        <w:t>年。</w:t>
      </w:r>
      <w:r>
        <w:rPr>
          <w:rFonts w:hint="eastAsia" w:ascii="仿宋_GB2312" w:hAnsi="Arial" w:eastAsia="仿宋_GB2312" w:cs="Arial"/>
          <w:b w:val="0"/>
          <w:bCs w:val="0"/>
          <w:color w:val="auto"/>
          <w:kern w:val="0"/>
          <w:sz w:val="32"/>
          <w:szCs w:val="32"/>
          <w:lang w:eastAsia="zh-CN"/>
        </w:rPr>
        <w:t>《深圳市龙华新区质量奖管理办法（试行）》（深龙华办〔2013〕144号）同时废止。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9133D"/>
    <w:rsid w:val="4C49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2020-02-20T01:40:00Z</dcterms:created>
  <dc:creator>方清凤</dc:creator>
  <cp:lastModifiedBy>方清凤</cp:lastModifiedBy>
  <dcterms:modified xsi:type="dcterms:W3CDTF">2020-02-20T01:41:17Z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