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8E3" w:rsidRDefault="00B91B21">
      <w:pPr>
        <w:ind w:rightChars="155" w:right="325"/>
        <w:jc w:val="center"/>
        <w:outlineLvl w:val="0"/>
        <w:rPr>
          <w:rFonts w:ascii="黑体" w:eastAsia="黑体" w:hAnsi="黑体"/>
          <w:b/>
          <w:bCs/>
          <w:sz w:val="40"/>
          <w:szCs w:val="40"/>
        </w:rPr>
      </w:pPr>
      <w:r w:rsidRPr="00B91B21">
        <w:rPr>
          <w:rFonts w:ascii="黑体" w:eastAsia="黑体" w:hAnsi="黑体" w:hint="eastAsia"/>
          <w:b/>
          <w:bCs/>
          <w:sz w:val="40"/>
          <w:szCs w:val="40"/>
        </w:rPr>
        <w:t>深圳市</w:t>
      </w:r>
      <w:r w:rsidR="0041478B">
        <w:rPr>
          <w:rFonts w:ascii="黑体" w:eastAsia="黑体" w:hAnsi="黑体" w:hint="eastAsia"/>
          <w:b/>
          <w:bCs/>
          <w:sz w:val="40"/>
          <w:szCs w:val="40"/>
        </w:rPr>
        <w:t>龙华区国有建设用地招拍挂供应管理办法</w:t>
      </w:r>
    </w:p>
    <w:p w:rsidR="006258E3" w:rsidRDefault="0041478B">
      <w:pPr>
        <w:ind w:rightChars="155" w:right="325"/>
        <w:jc w:val="center"/>
        <w:outlineLvl w:val="0"/>
        <w:rPr>
          <w:rFonts w:ascii="黑体" w:eastAsia="黑体" w:hAnsi="黑体"/>
          <w:b/>
          <w:bCs/>
          <w:sz w:val="28"/>
          <w:szCs w:val="28"/>
        </w:rPr>
      </w:pPr>
      <w:r>
        <w:rPr>
          <w:rFonts w:ascii="黑体" w:eastAsia="黑体" w:hAnsi="黑体" w:hint="eastAsia"/>
          <w:b/>
          <w:bCs/>
          <w:sz w:val="28"/>
          <w:szCs w:val="28"/>
        </w:rPr>
        <w:t>（征求意见稿）</w:t>
      </w:r>
    </w:p>
    <w:p w:rsidR="006258E3" w:rsidRDefault="0041478B">
      <w:pPr>
        <w:numPr>
          <w:ilvl w:val="255"/>
          <w:numId w:val="0"/>
        </w:numPr>
        <w:spacing w:beforeLines="100" w:before="312" w:afterLines="100" w:after="312"/>
        <w:ind w:leftChars="-200" w:left="-420" w:rightChars="155" w:right="325"/>
        <w:jc w:val="center"/>
        <w:outlineLvl w:val="0"/>
        <w:rPr>
          <w:rFonts w:ascii="黑体" w:eastAsia="黑体" w:hAnsi="黑体"/>
          <w:sz w:val="32"/>
          <w:szCs w:val="32"/>
        </w:rPr>
      </w:pPr>
      <w:r>
        <w:rPr>
          <w:rFonts w:ascii="黑体" w:eastAsia="黑体" w:hAnsi="黑体" w:hint="eastAsia"/>
          <w:sz w:val="32"/>
          <w:szCs w:val="32"/>
        </w:rPr>
        <w:t>第一章 总则</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第一条【目的和依据】</w:t>
      </w:r>
      <w:r>
        <w:rPr>
          <w:rFonts w:ascii="仿宋" w:eastAsia="仿宋" w:hAnsi="仿宋" w:hint="eastAsia"/>
          <w:sz w:val="28"/>
          <w:szCs w:val="28"/>
        </w:rPr>
        <w:t>为规范龙华区国有建设用地招拍挂供应管理，根据《深圳市全面深化规划国土体制机制改革方案》（深府函〔2016〕259号）、《深圳市人民政府关于深化规划国土体制机制改革的决定》（第298号）、《深圳市总部项目遴选及用地供应管理办法》（深府规〔2018〕1号）、《深圳市工业及其他产业用地供应管理办法》（深府规〔2019〕4号）等有关规定，结合龙华区实际，制定本办法。</w:t>
      </w:r>
    </w:p>
    <w:p w:rsidR="006258E3" w:rsidRDefault="0041478B">
      <w:pPr>
        <w:widowControl/>
        <w:numPr>
          <w:ilvl w:val="255"/>
          <w:numId w:val="0"/>
        </w:numPr>
        <w:ind w:firstLineChars="200" w:firstLine="560"/>
        <w:rPr>
          <w:rFonts w:ascii="仿宋" w:eastAsia="仿宋" w:hAnsi="仿宋"/>
          <w:sz w:val="28"/>
          <w:szCs w:val="28"/>
        </w:rPr>
      </w:pPr>
      <w:r>
        <w:rPr>
          <w:rFonts w:ascii="黑体" w:eastAsia="黑体" w:hAnsi="黑体" w:cs="黑体" w:hint="eastAsia"/>
          <w:sz w:val="28"/>
          <w:szCs w:val="28"/>
        </w:rPr>
        <w:t>第二条【适用范围】</w:t>
      </w:r>
      <w:r>
        <w:rPr>
          <w:rFonts w:ascii="仿宋" w:eastAsia="仿宋" w:hAnsi="仿宋" w:hint="eastAsia"/>
          <w:sz w:val="28"/>
          <w:szCs w:val="28"/>
        </w:rPr>
        <w:t>本办法适用于龙华区行政辖区内以招标、拍卖或者挂牌等方式供应国有建设用地的行为，包括以下国有建设用地的供应：</w:t>
      </w:r>
    </w:p>
    <w:p w:rsidR="006258E3" w:rsidRDefault="0041478B">
      <w:pPr>
        <w:widowControl/>
        <w:numPr>
          <w:ilvl w:val="255"/>
          <w:numId w:val="0"/>
        </w:numPr>
        <w:ind w:firstLineChars="200" w:firstLine="560"/>
        <w:rPr>
          <w:rFonts w:ascii="仿宋" w:eastAsia="仿宋" w:hAnsi="仿宋"/>
          <w:sz w:val="28"/>
          <w:szCs w:val="28"/>
        </w:rPr>
      </w:pPr>
      <w:r>
        <w:rPr>
          <w:rFonts w:ascii="仿宋" w:eastAsia="仿宋" w:hAnsi="仿宋" w:hint="eastAsia"/>
          <w:sz w:val="28"/>
          <w:szCs w:val="28"/>
        </w:rPr>
        <w:t>（一）工业及其他产业用地，是指用于引进产业项目的普通工业用地（M1）、新型产业用地（M0）、物流用地（W0）和仓储用地（W1），以及引进社会投资、用于产业化经营项目的文体设施用地（GIC2）、医疗卫生用地（GIC4）、教育设施用地（GIC5）等。本办法所称工业及其他产业用地分为重点产业项目用地和一般产业项目用地。</w:t>
      </w:r>
    </w:p>
    <w:p w:rsidR="006258E3" w:rsidRDefault="0041478B">
      <w:pPr>
        <w:widowControl/>
        <w:numPr>
          <w:ilvl w:val="255"/>
          <w:numId w:val="0"/>
        </w:numPr>
        <w:ind w:firstLineChars="200" w:firstLine="560"/>
        <w:rPr>
          <w:rFonts w:ascii="仿宋" w:eastAsia="仿宋" w:hAnsi="仿宋"/>
          <w:sz w:val="28"/>
          <w:szCs w:val="28"/>
        </w:rPr>
      </w:pPr>
      <w:r>
        <w:rPr>
          <w:rFonts w:ascii="仿宋" w:eastAsia="仿宋" w:hAnsi="仿宋" w:hint="eastAsia"/>
          <w:sz w:val="28"/>
          <w:szCs w:val="28"/>
        </w:rPr>
        <w:lastRenderedPageBreak/>
        <w:t>（二）商业服务业用地，是指按照《深圳市城市规划标准与准则》中城市用地分类确定的商业用地（C1）和游乐设施用地（C5）。本办法所称商业服务业用地分为总部用地和一般商业服务业用地。</w:t>
      </w:r>
    </w:p>
    <w:p w:rsidR="006258E3" w:rsidRDefault="0041478B">
      <w:pPr>
        <w:numPr>
          <w:ilvl w:val="255"/>
          <w:numId w:val="0"/>
        </w:numPr>
        <w:ind w:firstLineChars="200" w:firstLine="560"/>
        <w:rPr>
          <w:rFonts w:ascii="仿宋" w:eastAsia="仿宋" w:hAnsi="仿宋"/>
          <w:sz w:val="28"/>
          <w:szCs w:val="28"/>
        </w:rPr>
      </w:pPr>
      <w:r>
        <w:rPr>
          <w:rFonts w:ascii="仿宋" w:eastAsia="仿宋" w:hAnsi="仿宋" w:hint="eastAsia"/>
          <w:sz w:val="28"/>
          <w:szCs w:val="28"/>
        </w:rPr>
        <w:t>（三）住宅用地，是指按照《深圳市城市规划标准与准则》中城市用地分类确定的居住用地（</w:t>
      </w:r>
      <w:r>
        <w:rPr>
          <w:rFonts w:ascii="仿宋" w:eastAsia="仿宋" w:hAnsi="仿宋"/>
          <w:sz w:val="28"/>
          <w:szCs w:val="28"/>
        </w:rPr>
        <w:t>R</w:t>
      </w:r>
      <w:r>
        <w:rPr>
          <w:rFonts w:ascii="仿宋" w:eastAsia="仿宋" w:hAnsi="仿宋" w:hint="eastAsia"/>
          <w:sz w:val="28"/>
          <w:szCs w:val="28"/>
        </w:rPr>
        <w:t>）。</w:t>
      </w:r>
    </w:p>
    <w:p w:rsidR="006258E3" w:rsidRDefault="0041478B">
      <w:pPr>
        <w:numPr>
          <w:ilvl w:val="255"/>
          <w:numId w:val="0"/>
        </w:numPr>
        <w:ind w:firstLineChars="200" w:firstLine="560"/>
        <w:rPr>
          <w:rFonts w:ascii="黑体" w:eastAsia="黑体" w:hAnsi="黑体" w:cs="黑体"/>
          <w:sz w:val="28"/>
          <w:szCs w:val="28"/>
        </w:rPr>
      </w:pPr>
      <w:r>
        <w:rPr>
          <w:rFonts w:ascii="仿宋" w:eastAsia="仿宋" w:hAnsi="仿宋" w:hint="eastAsia"/>
          <w:sz w:val="28"/>
          <w:szCs w:val="28"/>
        </w:rPr>
        <w:t>（四）其他项目用地是指经市政府确定以招拍挂形式供应的交通设施用地（S）、公用设施用地（U）等项目用地。</w:t>
      </w:r>
    </w:p>
    <w:p w:rsidR="006258E3" w:rsidRDefault="0041478B">
      <w:pPr>
        <w:ind w:left="560"/>
        <w:rPr>
          <w:rFonts w:ascii="仿宋" w:eastAsia="仿宋" w:hAnsi="仿宋"/>
          <w:sz w:val="28"/>
          <w:szCs w:val="28"/>
        </w:rPr>
      </w:pPr>
      <w:r>
        <w:rPr>
          <w:rFonts w:ascii="黑体" w:eastAsia="黑体" w:hAnsi="黑体" w:cs="黑体" w:hint="eastAsia"/>
          <w:sz w:val="28"/>
          <w:szCs w:val="28"/>
        </w:rPr>
        <w:t>第三条【供应原则】</w:t>
      </w:r>
      <w:r>
        <w:rPr>
          <w:rFonts w:ascii="仿宋" w:eastAsia="仿宋" w:hAnsi="仿宋" w:hint="eastAsia"/>
          <w:sz w:val="28"/>
          <w:szCs w:val="28"/>
        </w:rPr>
        <w:t>国有建设用地招拍挂供应应当遵循以下原则：</w:t>
      </w:r>
    </w:p>
    <w:p w:rsidR="006258E3" w:rsidRDefault="0041478B">
      <w:pPr>
        <w:ind w:firstLineChars="200" w:firstLine="560"/>
        <w:rPr>
          <w:rFonts w:ascii="仿宋" w:eastAsia="仿宋" w:hAnsi="仿宋"/>
          <w:sz w:val="28"/>
          <w:szCs w:val="28"/>
        </w:rPr>
      </w:pPr>
      <w:r>
        <w:rPr>
          <w:rFonts w:ascii="仿宋" w:eastAsia="仿宋" w:hAnsi="仿宋" w:hint="eastAsia"/>
          <w:sz w:val="28"/>
          <w:szCs w:val="28"/>
        </w:rPr>
        <w:t>（一）坚持规划统筹和发展引领；</w:t>
      </w:r>
    </w:p>
    <w:p w:rsidR="006258E3" w:rsidRDefault="0041478B">
      <w:pPr>
        <w:ind w:firstLineChars="200" w:firstLine="560"/>
        <w:rPr>
          <w:rFonts w:ascii="仿宋" w:eastAsia="仿宋" w:hAnsi="仿宋"/>
          <w:sz w:val="28"/>
          <w:szCs w:val="28"/>
        </w:rPr>
      </w:pPr>
      <w:r>
        <w:rPr>
          <w:rFonts w:ascii="仿宋" w:eastAsia="仿宋" w:hAnsi="仿宋" w:hint="eastAsia"/>
          <w:sz w:val="28"/>
          <w:szCs w:val="28"/>
        </w:rPr>
        <w:t>（二）坚持公开、公平、公正；</w:t>
      </w:r>
    </w:p>
    <w:p w:rsidR="006258E3" w:rsidRDefault="0041478B">
      <w:pPr>
        <w:ind w:firstLineChars="200" w:firstLine="560"/>
        <w:rPr>
          <w:rFonts w:ascii="仿宋" w:eastAsia="仿宋" w:hAnsi="仿宋"/>
          <w:sz w:val="28"/>
          <w:szCs w:val="28"/>
        </w:rPr>
      </w:pPr>
      <w:r>
        <w:rPr>
          <w:rFonts w:ascii="仿宋" w:eastAsia="仿宋" w:hAnsi="仿宋" w:hint="eastAsia"/>
          <w:sz w:val="28"/>
          <w:szCs w:val="28"/>
        </w:rPr>
        <w:t>（三）坚持节约集约用地和可持续发展；</w:t>
      </w:r>
    </w:p>
    <w:p w:rsidR="006258E3" w:rsidRDefault="0041478B">
      <w:pPr>
        <w:ind w:firstLineChars="200" w:firstLine="560"/>
        <w:rPr>
          <w:rFonts w:ascii="仿宋" w:eastAsia="仿宋" w:hAnsi="仿宋"/>
          <w:sz w:val="28"/>
          <w:szCs w:val="28"/>
        </w:rPr>
      </w:pPr>
      <w:r>
        <w:rPr>
          <w:rFonts w:ascii="仿宋" w:eastAsia="仿宋" w:hAnsi="仿宋" w:hint="eastAsia"/>
          <w:sz w:val="28"/>
          <w:szCs w:val="28"/>
        </w:rPr>
        <w:t>（四）坚持市场在资源配置中起决定性作用和更好发挥政府作用。</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第四条【管理机构】</w:t>
      </w:r>
      <w:r>
        <w:rPr>
          <w:rFonts w:ascii="仿宋" w:eastAsia="仿宋" w:hAnsi="仿宋" w:hint="eastAsia"/>
          <w:sz w:val="28"/>
          <w:szCs w:val="28"/>
        </w:rPr>
        <w:t>区建设用地审批领导小组（以下简称领导小组）负责审定龙华区国有建设用地使用权出让方案或国有建设用地使用权租赁方案（以下统称土地供应方案），同时审批其农转用实施方案、城市总体规划强制性内容占补平衡方案，但住宅（包括普通商品住房、人才住房、安居型商品房、公共租赁住房等）用地及市政府另有规定的除外。</w:t>
      </w:r>
    </w:p>
    <w:p w:rsidR="006258E3" w:rsidRDefault="0041478B">
      <w:pPr>
        <w:ind w:firstLineChars="200" w:firstLine="560"/>
        <w:rPr>
          <w:rFonts w:ascii="仿宋" w:eastAsia="仿宋" w:hAnsi="仿宋"/>
          <w:sz w:val="28"/>
          <w:szCs w:val="28"/>
        </w:rPr>
      </w:pPr>
      <w:r>
        <w:rPr>
          <w:rFonts w:ascii="仿宋" w:eastAsia="仿宋" w:hAnsi="仿宋" w:hint="eastAsia"/>
          <w:sz w:val="28"/>
          <w:szCs w:val="28"/>
        </w:rPr>
        <w:t>领导小组办公室负责统筹协调辖区内土地供应日常工作。</w:t>
      </w:r>
    </w:p>
    <w:p w:rsidR="006258E3" w:rsidRDefault="0041478B">
      <w:pPr>
        <w:ind w:firstLineChars="200" w:firstLine="560"/>
        <w:rPr>
          <w:rFonts w:ascii="仿宋" w:eastAsia="仿宋" w:hAnsi="仿宋"/>
          <w:sz w:val="28"/>
          <w:szCs w:val="28"/>
        </w:rPr>
      </w:pPr>
      <w:r>
        <w:rPr>
          <w:rFonts w:ascii="仿宋" w:eastAsia="仿宋" w:hAnsi="仿宋" w:hint="eastAsia"/>
          <w:sz w:val="28"/>
          <w:szCs w:val="28"/>
        </w:rPr>
        <w:t>领导小组成员单位依职责分工，做好国有建设用地供应管理相关工作，并承办领导小组交办的其他工作。</w:t>
      </w:r>
    </w:p>
    <w:p w:rsidR="006258E3" w:rsidRDefault="0041478B">
      <w:pPr>
        <w:numPr>
          <w:ilvl w:val="255"/>
          <w:numId w:val="0"/>
        </w:numPr>
        <w:spacing w:beforeLines="100" w:before="312" w:afterLines="100" w:after="312"/>
        <w:ind w:leftChars="-200" w:left="-420" w:rightChars="155" w:right="325"/>
        <w:jc w:val="center"/>
        <w:outlineLvl w:val="0"/>
        <w:rPr>
          <w:rFonts w:ascii="黑体" w:eastAsia="黑体" w:hAnsi="黑体"/>
          <w:sz w:val="32"/>
          <w:szCs w:val="32"/>
        </w:rPr>
      </w:pPr>
      <w:r>
        <w:rPr>
          <w:rFonts w:ascii="黑体" w:eastAsia="黑体" w:hAnsi="黑体" w:hint="eastAsia"/>
          <w:sz w:val="32"/>
          <w:szCs w:val="32"/>
        </w:rPr>
        <w:lastRenderedPageBreak/>
        <w:t>第二章 工业及其他产业用地供应</w:t>
      </w:r>
    </w:p>
    <w:p w:rsidR="006258E3" w:rsidRDefault="0041478B">
      <w:pPr>
        <w:numPr>
          <w:ilvl w:val="255"/>
          <w:numId w:val="0"/>
        </w:numPr>
        <w:spacing w:beforeLines="100" w:before="312" w:afterLines="100" w:after="312"/>
        <w:ind w:leftChars="-200" w:left="-420" w:rightChars="155" w:right="325"/>
        <w:jc w:val="center"/>
        <w:outlineLvl w:val="0"/>
        <w:rPr>
          <w:rFonts w:ascii="黑体" w:eastAsia="黑体" w:hAnsi="黑体"/>
          <w:sz w:val="32"/>
          <w:szCs w:val="32"/>
        </w:rPr>
      </w:pPr>
      <w:r>
        <w:rPr>
          <w:rFonts w:ascii="黑体" w:eastAsia="黑体" w:hAnsi="黑体" w:hint="eastAsia"/>
          <w:sz w:val="32"/>
          <w:szCs w:val="32"/>
        </w:rPr>
        <w:t>第一节 重点产业项目用地</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第五条【定义】</w:t>
      </w:r>
      <w:r>
        <w:rPr>
          <w:rFonts w:ascii="仿宋" w:eastAsia="仿宋" w:hAnsi="仿宋" w:hint="eastAsia"/>
          <w:sz w:val="28"/>
          <w:szCs w:val="28"/>
        </w:rPr>
        <w:t>重点产业项目用地是指用于建设依据重点产业项目遴选相关规定认定的，符合我区产业政策、环境保护等要求，对我区经济发展具有重大带动作用的产业项目的用地。</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第六条【启动供应】</w:t>
      </w:r>
      <w:r>
        <w:rPr>
          <w:rFonts w:ascii="仿宋" w:eastAsia="仿宋" w:hAnsi="仿宋" w:hint="eastAsia"/>
          <w:sz w:val="28"/>
          <w:szCs w:val="28"/>
        </w:rPr>
        <w:t>属区级重点产业项目的，区产业行政主管部门将产业发展导向类别、公示无异议或异议经妥善处理的重点产业项目遴选方案、产业发展监管协议连同竞买资格条件一并转市规划和自然资源局龙华管理局开展用地供应。</w:t>
      </w:r>
    </w:p>
    <w:p w:rsidR="006258E3" w:rsidRDefault="0041478B">
      <w:pPr>
        <w:numPr>
          <w:ilvl w:val="255"/>
          <w:numId w:val="0"/>
        </w:numPr>
        <w:ind w:firstLineChars="200" w:firstLine="560"/>
        <w:rPr>
          <w:rFonts w:ascii="仿宋" w:eastAsia="仿宋" w:hAnsi="仿宋"/>
          <w:sz w:val="28"/>
          <w:szCs w:val="28"/>
        </w:rPr>
      </w:pPr>
      <w:r>
        <w:rPr>
          <w:rFonts w:ascii="仿宋" w:eastAsia="仿宋" w:hAnsi="仿宋" w:hint="eastAsia"/>
          <w:sz w:val="28"/>
          <w:szCs w:val="28"/>
        </w:rPr>
        <w:t>属市级重点产业项目的，市规划和自然资源局龙华管理局在收到产业项目牵头单位转交的产业发展导向类别、公示无异议或异议经妥善处理的重点产业项目遴选方案、产业发展监管协议、竞买资格条件后，开展用地供应。</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第七条【供应方式】</w:t>
      </w:r>
      <w:r>
        <w:rPr>
          <w:rFonts w:ascii="仿宋" w:eastAsia="仿宋" w:hAnsi="仿宋" w:hint="eastAsia"/>
          <w:sz w:val="28"/>
          <w:szCs w:val="28"/>
        </w:rPr>
        <w:t>重点产业项目用地可以采取招标、拍卖、“带产业项目”挂牌出让（租赁）或者先租后让方式供应，鼓励重点产业项目用地联合投标或竞买。</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第八条</w:t>
      </w:r>
      <w:r>
        <w:rPr>
          <w:rFonts w:ascii="黑体" w:eastAsia="黑体" w:hAnsi="黑体" w:hint="eastAsia"/>
          <w:sz w:val="28"/>
          <w:szCs w:val="28"/>
        </w:rPr>
        <w:t>【供应年限】</w:t>
      </w:r>
      <w:r>
        <w:rPr>
          <w:rFonts w:ascii="仿宋" w:eastAsia="仿宋" w:hAnsi="仿宋" w:hint="eastAsia"/>
          <w:sz w:val="28"/>
          <w:szCs w:val="28"/>
        </w:rPr>
        <w:t>重点产业项目用地出让期限按照30年确定，租赁期限不少于5年且不超过20年；先租后让的，出让期限与已租赁年限之和不超过30年。</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第九条</w:t>
      </w:r>
      <w:r>
        <w:rPr>
          <w:rFonts w:ascii="黑体" w:eastAsia="黑体" w:hAnsi="黑体" w:hint="eastAsia"/>
          <w:sz w:val="28"/>
          <w:szCs w:val="28"/>
          <w:lang w:bidi="ar"/>
        </w:rPr>
        <w:t>【建筑概念设计方案】</w:t>
      </w:r>
      <w:r>
        <w:rPr>
          <w:rFonts w:ascii="仿宋" w:eastAsia="仿宋" w:hAnsi="仿宋" w:hint="eastAsia"/>
          <w:sz w:val="28"/>
          <w:szCs w:val="28"/>
          <w:lang w:bidi="ar"/>
        </w:rPr>
        <w:t>区政府要求提供建筑概念设计方案的，建筑概念设计方案需与土地供应方案一并报领导小组审定，并由</w:t>
      </w:r>
      <w:r>
        <w:rPr>
          <w:rFonts w:ascii="仿宋" w:eastAsia="仿宋" w:hAnsi="仿宋" w:hint="eastAsia"/>
          <w:sz w:val="28"/>
          <w:szCs w:val="28"/>
          <w:lang w:bidi="ar"/>
        </w:rPr>
        <w:lastRenderedPageBreak/>
        <w:t>区产业行政主管部门或产业项目牵头单位在产业发展监管协议、联合投标或竞买协议中落实相关要求，中标人或者竞得人需按已审定的建筑概念设计方案进行开发建设。</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第十条【权利限制】</w:t>
      </w:r>
      <w:r>
        <w:rPr>
          <w:rFonts w:ascii="仿宋" w:eastAsia="仿宋" w:hAnsi="仿宋" w:hint="eastAsia"/>
          <w:sz w:val="28"/>
          <w:szCs w:val="28"/>
        </w:rPr>
        <w:t>以出让方式供应的重点产业项目用地，独立竞得用地的，以宗地为单位，不得改变土地用途，建设用地使用权及建筑物不得转让，初始登记后不得办理分证；允许抵押，但抵押金额不得超出合同剩余年期地价与建筑物残值之和。联合竞得土地的，按照国有建设用地使用权出让合同的约定，对联合体各成员的除公共配套设施外的建筑物产权分配比例、类型等办理分证，分别限定不得转让。</w:t>
      </w:r>
    </w:p>
    <w:p w:rsidR="006258E3" w:rsidRDefault="0041478B">
      <w:pPr>
        <w:ind w:firstLineChars="200" w:firstLine="560"/>
        <w:rPr>
          <w:rFonts w:ascii="仿宋" w:eastAsia="仿宋" w:hAnsi="仿宋"/>
          <w:sz w:val="28"/>
          <w:szCs w:val="28"/>
        </w:rPr>
      </w:pPr>
      <w:r>
        <w:rPr>
          <w:rFonts w:ascii="仿宋" w:eastAsia="仿宋" w:hAnsi="仿宋" w:hint="eastAsia"/>
          <w:sz w:val="28"/>
          <w:szCs w:val="28"/>
        </w:rPr>
        <w:t>以租赁方式供应的重点产业项目其土地使用权及地上建筑物不得转租、抵押。</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第十一条【地价】</w:t>
      </w:r>
      <w:r>
        <w:rPr>
          <w:rFonts w:ascii="仿宋" w:eastAsia="仿宋" w:hAnsi="仿宋" w:hint="eastAsia"/>
          <w:sz w:val="28"/>
          <w:szCs w:val="28"/>
        </w:rPr>
        <w:t>重点产业项目用地上除配套商业以外的建筑类型，出让底价按照市场价格的一定比例确定。其中，遴选方案确定为单一意向用地单位的，按照市场价格的70%确定；遴选方案确定有两个及两个以上意向用地单位联合申请的，按照市场价格的60%确定。其中，新一代信息技术、高端装备制造、绿色低碳、生物医药、数字经济、新材料、海洋经济等战略性新兴产业、生产性现代服务业及优势传统产业项目用地出让底价同时适用产业发展导向修正系数，产业发展导向修正系数为0.5。</w:t>
      </w:r>
    </w:p>
    <w:p w:rsidR="006258E3" w:rsidRDefault="0041478B">
      <w:pPr>
        <w:widowControl/>
        <w:ind w:firstLineChars="200" w:firstLine="560"/>
        <w:jc w:val="left"/>
        <w:rPr>
          <w:rFonts w:ascii="仿宋" w:eastAsia="仿宋" w:hAnsi="仿宋"/>
          <w:sz w:val="28"/>
          <w:szCs w:val="28"/>
        </w:rPr>
      </w:pPr>
      <w:r>
        <w:rPr>
          <w:rFonts w:ascii="仿宋" w:eastAsia="仿宋" w:hAnsi="仿宋" w:hint="eastAsia"/>
          <w:sz w:val="28"/>
          <w:szCs w:val="28"/>
          <w:lang w:bidi="ar"/>
        </w:rPr>
        <w:lastRenderedPageBreak/>
        <w:t>重点产业项目用地的年租金底价按照该类建设用地出让20年期市场价格（适用本条第一款的70%比例及产业发展导向修正系数0.5）</w:t>
      </w:r>
      <w:bookmarkStart w:id="0" w:name="_GoBack"/>
      <w:r>
        <w:rPr>
          <w:rFonts w:ascii="仿宋" w:eastAsia="仿宋" w:hAnsi="仿宋" w:hint="eastAsia"/>
          <w:sz w:val="28"/>
          <w:szCs w:val="28"/>
          <w:lang w:bidi="ar"/>
        </w:rPr>
        <w:t>的3%确定，租金按年支付。</w:t>
      </w:r>
    </w:p>
    <w:bookmarkEnd w:id="0"/>
    <w:p w:rsidR="006258E3" w:rsidRDefault="0041478B">
      <w:pPr>
        <w:widowControl/>
        <w:ind w:firstLineChars="200" w:firstLine="560"/>
        <w:jc w:val="left"/>
        <w:rPr>
          <w:rFonts w:ascii="黑体" w:eastAsia="黑体" w:hAnsi="黑体" w:cs="黑体"/>
          <w:sz w:val="28"/>
          <w:szCs w:val="28"/>
        </w:rPr>
      </w:pPr>
      <w:r>
        <w:rPr>
          <w:rFonts w:ascii="仿宋" w:eastAsia="仿宋" w:hAnsi="仿宋" w:hint="eastAsia"/>
          <w:sz w:val="28"/>
          <w:szCs w:val="28"/>
          <w:lang w:bidi="ar"/>
        </w:rPr>
        <w:t>地价可以不计利息分期缴交，首期缴交比例不得低于50%，并且应当自土地供应合同生效之日起15个工作日内付清，余款1年内支付完毕。选择一次性缴交的，地价应当自合同生效之日起15个工作日内一次性付清。</w:t>
      </w:r>
    </w:p>
    <w:p w:rsidR="006258E3" w:rsidRDefault="0041478B">
      <w:pPr>
        <w:widowControl/>
        <w:ind w:firstLineChars="200" w:firstLine="560"/>
        <w:jc w:val="left"/>
        <w:rPr>
          <w:rFonts w:ascii="仿宋" w:eastAsia="仿宋" w:hAnsi="仿宋"/>
          <w:sz w:val="28"/>
          <w:szCs w:val="28"/>
          <w:lang w:bidi="ar"/>
        </w:rPr>
      </w:pPr>
      <w:r>
        <w:rPr>
          <w:rFonts w:ascii="黑体" w:eastAsia="黑体" w:hAnsi="黑体" w:cs="黑体" w:hint="eastAsia"/>
          <w:sz w:val="28"/>
          <w:szCs w:val="28"/>
        </w:rPr>
        <w:t>第十二条【竞买资格审查】</w:t>
      </w:r>
      <w:r>
        <w:rPr>
          <w:rFonts w:ascii="仿宋" w:eastAsia="仿宋" w:hAnsi="仿宋" w:hint="eastAsia"/>
          <w:sz w:val="28"/>
          <w:szCs w:val="28"/>
          <w:lang w:bidi="ar"/>
        </w:rPr>
        <w:t>土地竞买资格审查应以经审定的遴选方案、产业发展监管协议及竞买资格条件为依据。</w:t>
      </w:r>
    </w:p>
    <w:p w:rsidR="006258E3" w:rsidRDefault="0041478B">
      <w:pPr>
        <w:widowControl/>
        <w:ind w:firstLineChars="200" w:firstLine="560"/>
        <w:jc w:val="left"/>
        <w:rPr>
          <w:rFonts w:ascii="仿宋" w:eastAsia="仿宋" w:hAnsi="仿宋"/>
          <w:sz w:val="28"/>
          <w:szCs w:val="28"/>
          <w:lang w:bidi="ar"/>
        </w:rPr>
      </w:pPr>
      <w:r>
        <w:rPr>
          <w:rFonts w:ascii="仿宋" w:eastAsia="仿宋" w:hAnsi="仿宋" w:hint="eastAsia"/>
          <w:sz w:val="28"/>
          <w:szCs w:val="28"/>
          <w:lang w:bidi="ar"/>
        </w:rPr>
        <w:t>竞买申请人应当在建设用地供应公告规定的公告期内，向区政府授权的区产业行政主管部门提出竞买资格条件审查申请。符合竞买资格条件的，区政府授权的区产业行政主管部门应当在5个工作日内出具审查文件。竞买申请人凭审查文件到市土地交易机构办理竞买手续。</w:t>
      </w:r>
    </w:p>
    <w:p w:rsidR="006258E3" w:rsidRDefault="0041478B">
      <w:pPr>
        <w:widowControl/>
        <w:ind w:firstLineChars="200" w:firstLine="560"/>
        <w:jc w:val="left"/>
        <w:rPr>
          <w:rFonts w:ascii="仿宋" w:eastAsia="仿宋" w:hAnsi="仿宋"/>
          <w:sz w:val="28"/>
          <w:szCs w:val="28"/>
          <w:lang w:bidi="ar"/>
        </w:rPr>
      </w:pPr>
      <w:r>
        <w:rPr>
          <w:rFonts w:ascii="仿宋" w:eastAsia="仿宋" w:hAnsi="仿宋" w:hint="eastAsia"/>
          <w:sz w:val="28"/>
          <w:szCs w:val="28"/>
          <w:lang w:bidi="ar"/>
        </w:rPr>
        <w:t>联合投标或竞买的，投标人或者竞买人还须提交联合投标或竞买协议书，明确各建筑规划分项指标、产权分配比例和相关出资责任、建设责任等内容。</w:t>
      </w:r>
    </w:p>
    <w:p w:rsidR="006258E3" w:rsidRDefault="0041478B">
      <w:pPr>
        <w:widowControl/>
        <w:ind w:firstLineChars="200" w:firstLine="560"/>
        <w:jc w:val="left"/>
        <w:rPr>
          <w:rFonts w:ascii="仿宋" w:eastAsia="仿宋" w:hAnsi="仿宋"/>
          <w:sz w:val="28"/>
          <w:szCs w:val="28"/>
          <w:lang w:bidi="ar"/>
        </w:rPr>
      </w:pPr>
      <w:r>
        <w:rPr>
          <w:rFonts w:ascii="黑体" w:eastAsia="黑体" w:hAnsi="黑体" w:cs="黑体" w:hint="eastAsia"/>
          <w:sz w:val="28"/>
          <w:szCs w:val="28"/>
        </w:rPr>
        <w:t>第十三条【监管协议】</w:t>
      </w:r>
      <w:r>
        <w:rPr>
          <w:rFonts w:ascii="仿宋" w:eastAsia="仿宋" w:hAnsi="仿宋" w:hint="eastAsia"/>
          <w:sz w:val="28"/>
          <w:szCs w:val="28"/>
          <w:lang w:bidi="ar"/>
        </w:rPr>
        <w:t>重点产业项目用地成交后，中标人或者竞得人持中标通知书或者成交确认书、竞买资格条件核实文件与区政府授权的区产业行政主管部门签订产业发展监管协议，产业发展监管协议应当于成交后10个工作日内签订。联合竞得土地的，各中标人或</w:t>
      </w:r>
      <w:r>
        <w:rPr>
          <w:rFonts w:ascii="仿宋" w:eastAsia="仿宋" w:hAnsi="仿宋" w:hint="eastAsia"/>
          <w:sz w:val="28"/>
          <w:szCs w:val="28"/>
          <w:lang w:bidi="ar"/>
        </w:rPr>
        <w:lastRenderedPageBreak/>
        <w:t>者竞得人应当分别与区政府授权的区产业行政主管部门签订产业发展监管协议。</w:t>
      </w:r>
    </w:p>
    <w:p w:rsidR="006258E3" w:rsidRDefault="0041478B">
      <w:pPr>
        <w:widowControl/>
        <w:ind w:firstLineChars="200" w:firstLine="560"/>
        <w:jc w:val="left"/>
        <w:rPr>
          <w:rFonts w:ascii="仿宋" w:eastAsia="仿宋" w:hAnsi="仿宋"/>
          <w:sz w:val="28"/>
          <w:szCs w:val="28"/>
          <w:lang w:bidi="ar"/>
        </w:rPr>
      </w:pPr>
      <w:r>
        <w:rPr>
          <w:rFonts w:ascii="仿宋" w:eastAsia="仿宋" w:hAnsi="仿宋" w:hint="eastAsia"/>
          <w:sz w:val="28"/>
          <w:szCs w:val="28"/>
          <w:lang w:bidi="ar"/>
        </w:rPr>
        <w:t>以租赁、先租后让方式供应工业及其他产业用地的，承租人应当参照前款规定与区政府授权的区产业行政主管部门签订产业发展监管协议。</w:t>
      </w:r>
    </w:p>
    <w:p w:rsidR="006258E3" w:rsidRDefault="0041478B">
      <w:pPr>
        <w:widowControl/>
        <w:ind w:firstLineChars="200" w:firstLine="560"/>
        <w:jc w:val="left"/>
        <w:rPr>
          <w:rFonts w:ascii="仿宋" w:eastAsia="仿宋" w:hAnsi="仿宋"/>
          <w:sz w:val="28"/>
          <w:szCs w:val="28"/>
          <w:lang w:bidi="ar"/>
        </w:rPr>
      </w:pPr>
      <w:r>
        <w:rPr>
          <w:rFonts w:ascii="黑体" w:eastAsia="黑体" w:hAnsi="黑体" w:cs="黑体" w:hint="eastAsia"/>
          <w:sz w:val="28"/>
          <w:szCs w:val="28"/>
        </w:rPr>
        <w:t>第十四条【土地供应合同】</w:t>
      </w:r>
      <w:r>
        <w:rPr>
          <w:rFonts w:ascii="仿宋" w:eastAsia="仿宋" w:hAnsi="仿宋" w:hint="eastAsia"/>
          <w:sz w:val="28"/>
          <w:szCs w:val="28"/>
          <w:lang w:bidi="ar"/>
        </w:rPr>
        <w:t>土地使用权成交后，中标人或者竞得人应当于土地确认成交后15个工作日内，持相应中标通知书或成交确认书、竞买资格条件核实文件、产业发展监管协议向市规划和自然资源局龙华管理局申请签订</w:t>
      </w:r>
      <w:r>
        <w:rPr>
          <w:rFonts w:ascii="仿宋" w:eastAsia="仿宋" w:hAnsi="仿宋" w:hint="eastAsia"/>
          <w:sz w:val="28"/>
          <w:szCs w:val="28"/>
        </w:rPr>
        <w:t>国有建设用地使用权出让合同或者国有建设用地使用权租赁合同（以下统称土地供应合同）</w:t>
      </w:r>
      <w:r>
        <w:rPr>
          <w:rFonts w:ascii="仿宋" w:eastAsia="仿宋" w:hAnsi="仿宋" w:hint="eastAsia"/>
          <w:sz w:val="28"/>
          <w:szCs w:val="28"/>
          <w:lang w:bidi="ar"/>
        </w:rPr>
        <w:t>。</w:t>
      </w:r>
    </w:p>
    <w:p w:rsidR="006258E3" w:rsidRDefault="0041478B">
      <w:pPr>
        <w:numPr>
          <w:ilvl w:val="255"/>
          <w:numId w:val="0"/>
        </w:numPr>
        <w:spacing w:beforeLines="100" w:before="312" w:afterLines="100" w:after="312"/>
        <w:ind w:leftChars="-200" w:left="-420" w:rightChars="155" w:right="325"/>
        <w:jc w:val="center"/>
        <w:outlineLvl w:val="0"/>
        <w:rPr>
          <w:rFonts w:ascii="黑体" w:eastAsia="黑体" w:hAnsi="黑体"/>
          <w:sz w:val="32"/>
          <w:szCs w:val="32"/>
        </w:rPr>
      </w:pPr>
      <w:r>
        <w:rPr>
          <w:rFonts w:ascii="黑体" w:eastAsia="黑体" w:hAnsi="黑体" w:hint="eastAsia"/>
          <w:sz w:val="32"/>
          <w:szCs w:val="32"/>
        </w:rPr>
        <w:t>第二节 一般产业项目用地</w:t>
      </w:r>
    </w:p>
    <w:p w:rsidR="006258E3" w:rsidRDefault="0041478B">
      <w:pPr>
        <w:ind w:firstLineChars="200" w:firstLine="560"/>
        <w:rPr>
          <w:rFonts w:ascii="黑体" w:eastAsia="黑体" w:hAnsi="黑体" w:cs="黑体"/>
          <w:sz w:val="28"/>
          <w:szCs w:val="28"/>
        </w:rPr>
      </w:pPr>
      <w:r>
        <w:rPr>
          <w:rFonts w:ascii="黑体" w:eastAsia="黑体" w:hAnsi="黑体" w:cs="黑体" w:hint="eastAsia"/>
          <w:sz w:val="28"/>
          <w:szCs w:val="28"/>
        </w:rPr>
        <w:t>第十五条【定义】</w:t>
      </w:r>
      <w:r>
        <w:rPr>
          <w:rFonts w:ascii="仿宋" w:eastAsia="仿宋" w:hAnsi="仿宋" w:hint="eastAsia"/>
          <w:sz w:val="28"/>
          <w:szCs w:val="28"/>
        </w:rPr>
        <w:t>一般产业项目是指除重点产业项目之外的产业项目。</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第十六条【供应方式】</w:t>
      </w:r>
      <w:r>
        <w:rPr>
          <w:rFonts w:ascii="仿宋" w:eastAsia="仿宋" w:hAnsi="仿宋" w:hint="eastAsia"/>
          <w:sz w:val="28"/>
          <w:szCs w:val="28"/>
        </w:rPr>
        <w:t>一般产业项目用地可以采取招标、拍卖、挂牌方式出让，可联合投标或竞买。</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第十七条【供应年限】</w:t>
      </w:r>
      <w:r>
        <w:rPr>
          <w:rFonts w:ascii="仿宋" w:eastAsia="仿宋" w:hAnsi="仿宋" w:hint="eastAsia"/>
          <w:sz w:val="28"/>
          <w:szCs w:val="28"/>
        </w:rPr>
        <w:t>一般产业项目用地出让期限按照20年确定。</w:t>
      </w:r>
    </w:p>
    <w:p w:rsidR="006258E3" w:rsidRDefault="0041478B">
      <w:pPr>
        <w:widowControl/>
        <w:ind w:firstLineChars="200" w:firstLine="560"/>
        <w:jc w:val="left"/>
        <w:rPr>
          <w:rFonts w:ascii="仿宋" w:eastAsia="仿宋" w:hAnsi="仿宋"/>
          <w:sz w:val="28"/>
          <w:szCs w:val="28"/>
        </w:rPr>
      </w:pPr>
      <w:r>
        <w:rPr>
          <w:rFonts w:ascii="黑体" w:eastAsia="黑体" w:hAnsi="黑体" w:cs="黑体" w:hint="eastAsia"/>
          <w:sz w:val="28"/>
          <w:szCs w:val="28"/>
        </w:rPr>
        <w:t>第十八条【权利限制】</w:t>
      </w:r>
      <w:r>
        <w:rPr>
          <w:rFonts w:ascii="仿宋" w:eastAsia="仿宋" w:hAnsi="仿宋" w:hint="eastAsia"/>
          <w:sz w:val="28"/>
          <w:szCs w:val="28"/>
          <w:lang w:bidi="ar"/>
        </w:rPr>
        <w:t>以出让方式供应的一般产业项目用地，以宗地为单位，不得改变土地用途，建设用地使用权及建筑物限整体转让或不得转让，初始登记后不得办理分证；允许抵押，但抵押金额不得超出合同剩余年期地价与建筑物残值之和。联合竞得土地的，建设</w:t>
      </w:r>
      <w:r>
        <w:rPr>
          <w:rFonts w:ascii="仿宋" w:eastAsia="仿宋" w:hAnsi="仿宋" w:hint="eastAsia"/>
          <w:sz w:val="28"/>
          <w:szCs w:val="28"/>
          <w:lang w:bidi="ar"/>
        </w:rPr>
        <w:lastRenderedPageBreak/>
        <w:t>用地使用权及建筑物由中标或竞得联合体共同共有，初始登记后不得分证。</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第十九条【地价】</w:t>
      </w:r>
      <w:r>
        <w:rPr>
          <w:rFonts w:ascii="仿宋" w:eastAsia="仿宋" w:hAnsi="仿宋" w:hint="eastAsia"/>
          <w:sz w:val="28"/>
          <w:szCs w:val="28"/>
        </w:rPr>
        <w:t>一般产业项目用地出让底价原则上按照市场价格确定，其中新一代信息技术、高端装备制造、绿色低碳、生物医药、数字经济、新材料、海洋经济等战略性新兴产业、生产性现代服务业及优势传统产业项目用地上除配套商业以外的建筑类型，出让底价适用产业发展导向修正系数，产业发展导向修正系数为0.5。</w:t>
      </w:r>
    </w:p>
    <w:p w:rsidR="006258E3" w:rsidRDefault="0041478B">
      <w:pPr>
        <w:widowControl/>
        <w:ind w:firstLineChars="200" w:firstLine="560"/>
        <w:jc w:val="left"/>
        <w:rPr>
          <w:rFonts w:ascii="仿宋" w:eastAsia="仿宋" w:hAnsi="仿宋"/>
          <w:sz w:val="28"/>
          <w:szCs w:val="28"/>
        </w:rPr>
      </w:pPr>
      <w:r>
        <w:rPr>
          <w:rFonts w:ascii="仿宋" w:eastAsia="仿宋" w:hAnsi="仿宋" w:hint="eastAsia"/>
          <w:sz w:val="28"/>
          <w:szCs w:val="28"/>
          <w:lang w:bidi="ar"/>
        </w:rPr>
        <w:t>地价应当自土地供应合同生效之日起15个工作日内一次性付清。</w:t>
      </w:r>
    </w:p>
    <w:p w:rsidR="006258E3" w:rsidRDefault="0041478B">
      <w:pPr>
        <w:widowControl/>
        <w:ind w:firstLineChars="200" w:firstLine="560"/>
        <w:jc w:val="left"/>
        <w:rPr>
          <w:rFonts w:ascii="仿宋" w:eastAsia="仿宋" w:hAnsi="仿宋"/>
          <w:sz w:val="28"/>
          <w:szCs w:val="28"/>
          <w:lang w:bidi="ar"/>
        </w:rPr>
      </w:pPr>
      <w:r>
        <w:rPr>
          <w:rFonts w:ascii="黑体" w:eastAsia="黑体" w:hAnsi="黑体" w:cs="黑体" w:hint="eastAsia"/>
          <w:sz w:val="28"/>
          <w:szCs w:val="28"/>
        </w:rPr>
        <w:t>第二十条【竞买资格设置与审查】</w:t>
      </w:r>
      <w:r>
        <w:rPr>
          <w:rFonts w:ascii="仿宋" w:eastAsia="仿宋" w:hAnsi="仿宋" w:hint="eastAsia"/>
          <w:sz w:val="28"/>
          <w:szCs w:val="28"/>
          <w:lang w:bidi="ar"/>
        </w:rPr>
        <w:t>一般产业项目用地的土地竞买资格条件由区产业行政主管部门按规定设置。</w:t>
      </w:r>
    </w:p>
    <w:p w:rsidR="006258E3" w:rsidRDefault="0041478B">
      <w:pPr>
        <w:widowControl/>
        <w:ind w:firstLineChars="200" w:firstLine="560"/>
        <w:jc w:val="left"/>
        <w:rPr>
          <w:rFonts w:ascii="仿宋" w:eastAsia="仿宋" w:hAnsi="仿宋"/>
          <w:sz w:val="28"/>
          <w:szCs w:val="28"/>
          <w:lang w:bidi="ar"/>
        </w:rPr>
      </w:pPr>
      <w:r>
        <w:rPr>
          <w:rFonts w:ascii="仿宋" w:eastAsia="仿宋" w:hAnsi="仿宋" w:hint="eastAsia"/>
          <w:sz w:val="28"/>
          <w:szCs w:val="28"/>
          <w:lang w:bidi="ar"/>
        </w:rPr>
        <w:t>一般产业项目的中标人或者竞得人在取得中标通知书或者签订成交确认书后5个工作日内，向区产业行政主管部门提出竞买资格条件核实申请。符合竞买资格条件的，区产业行政主管部门应当在5个工作日内出具核实文件。不符合竞买资格条件但已被确定为中标人或者竞得人的，按照建设用地供应公告要求取消中标或者竞得资格并予以公告，确认中标或者竞得结果无效。</w:t>
      </w:r>
    </w:p>
    <w:p w:rsidR="006258E3" w:rsidRDefault="0041478B">
      <w:pPr>
        <w:widowControl/>
        <w:ind w:firstLineChars="200" w:firstLine="560"/>
        <w:jc w:val="left"/>
        <w:rPr>
          <w:rFonts w:ascii="仿宋" w:eastAsia="仿宋" w:hAnsi="仿宋"/>
          <w:sz w:val="28"/>
          <w:szCs w:val="28"/>
          <w:lang w:bidi="ar"/>
        </w:rPr>
      </w:pPr>
      <w:r>
        <w:rPr>
          <w:rFonts w:ascii="仿宋" w:eastAsia="仿宋" w:hAnsi="仿宋" w:hint="eastAsia"/>
          <w:sz w:val="28"/>
          <w:szCs w:val="28"/>
          <w:lang w:bidi="ar"/>
        </w:rPr>
        <w:t>联合投标或竞买的，还应按本办法第十二条第三款的规定执行。</w:t>
      </w:r>
    </w:p>
    <w:p w:rsidR="006258E3" w:rsidRDefault="0041478B">
      <w:pPr>
        <w:widowControl/>
        <w:ind w:firstLineChars="200" w:firstLine="560"/>
        <w:jc w:val="left"/>
        <w:rPr>
          <w:rFonts w:ascii="仿宋" w:eastAsia="仿宋" w:hAnsi="仿宋"/>
          <w:sz w:val="28"/>
          <w:szCs w:val="28"/>
          <w:lang w:bidi="ar"/>
        </w:rPr>
      </w:pPr>
      <w:r>
        <w:rPr>
          <w:rFonts w:ascii="黑体" w:eastAsia="黑体" w:hAnsi="黑体" w:cs="黑体" w:hint="eastAsia"/>
          <w:sz w:val="28"/>
          <w:szCs w:val="28"/>
        </w:rPr>
        <w:t>第二十一条【监管协议】</w:t>
      </w:r>
      <w:r>
        <w:rPr>
          <w:rFonts w:ascii="仿宋" w:eastAsia="仿宋" w:hAnsi="仿宋" w:hint="eastAsia"/>
          <w:sz w:val="28"/>
          <w:szCs w:val="28"/>
          <w:lang w:bidi="ar"/>
        </w:rPr>
        <w:t>一般产业项目用地的产业发展监管协议由区政府授权的区产业行政主管部门负责拟定。</w:t>
      </w:r>
    </w:p>
    <w:p w:rsidR="006258E3" w:rsidRDefault="0041478B">
      <w:pPr>
        <w:ind w:firstLineChars="200" w:firstLine="560"/>
        <w:rPr>
          <w:rFonts w:ascii="仿宋" w:eastAsia="仿宋" w:hAnsi="仿宋"/>
          <w:sz w:val="28"/>
          <w:szCs w:val="28"/>
          <w:lang w:bidi="ar"/>
        </w:rPr>
      </w:pPr>
      <w:r>
        <w:rPr>
          <w:rFonts w:ascii="仿宋" w:eastAsia="仿宋" w:hAnsi="仿宋" w:hint="eastAsia"/>
          <w:sz w:val="28"/>
          <w:szCs w:val="28"/>
          <w:lang w:bidi="ar"/>
        </w:rPr>
        <w:t>一般产业项目用地成交后，应按本办法第十三条第一款的规定签订产业发展监管协议。</w:t>
      </w:r>
    </w:p>
    <w:p w:rsidR="006258E3" w:rsidRDefault="0041478B">
      <w:pPr>
        <w:widowControl/>
        <w:ind w:firstLineChars="200" w:firstLine="560"/>
        <w:jc w:val="left"/>
        <w:rPr>
          <w:rFonts w:ascii="仿宋" w:eastAsia="仿宋" w:hAnsi="仿宋"/>
          <w:sz w:val="28"/>
          <w:szCs w:val="28"/>
          <w:lang w:bidi="ar"/>
        </w:rPr>
      </w:pPr>
      <w:r>
        <w:rPr>
          <w:rFonts w:ascii="黑体" w:eastAsia="黑体" w:hAnsi="黑体" w:cs="黑体" w:hint="eastAsia"/>
          <w:sz w:val="28"/>
          <w:szCs w:val="28"/>
        </w:rPr>
        <w:lastRenderedPageBreak/>
        <w:t>第二十二条【土地供应合同】</w:t>
      </w:r>
      <w:r>
        <w:rPr>
          <w:rFonts w:ascii="仿宋" w:eastAsia="仿宋" w:hAnsi="仿宋" w:hint="eastAsia"/>
          <w:sz w:val="28"/>
          <w:szCs w:val="28"/>
          <w:lang w:bidi="ar"/>
        </w:rPr>
        <w:t>土地使用权成交后，中标人或者竞得人应按本办法第十四条的规定签订土地供应合同。</w:t>
      </w:r>
    </w:p>
    <w:p w:rsidR="006258E3" w:rsidRDefault="0041478B">
      <w:pPr>
        <w:numPr>
          <w:ilvl w:val="255"/>
          <w:numId w:val="0"/>
        </w:numPr>
        <w:spacing w:beforeLines="100" w:before="312" w:afterLines="100" w:after="312"/>
        <w:ind w:leftChars="-200" w:left="-420" w:rightChars="155" w:right="325"/>
        <w:jc w:val="center"/>
        <w:outlineLvl w:val="0"/>
        <w:rPr>
          <w:rFonts w:ascii="黑体" w:eastAsia="黑体" w:hAnsi="黑体"/>
          <w:sz w:val="32"/>
          <w:szCs w:val="32"/>
        </w:rPr>
      </w:pPr>
      <w:r>
        <w:rPr>
          <w:rFonts w:ascii="黑体" w:eastAsia="黑体" w:hAnsi="黑体" w:hint="eastAsia"/>
          <w:sz w:val="32"/>
          <w:szCs w:val="32"/>
        </w:rPr>
        <w:t>第三章 商业服务业用地供应</w:t>
      </w:r>
    </w:p>
    <w:p w:rsidR="006258E3" w:rsidRDefault="0041478B">
      <w:pPr>
        <w:numPr>
          <w:ilvl w:val="255"/>
          <w:numId w:val="0"/>
        </w:numPr>
        <w:spacing w:beforeLines="100" w:before="312" w:afterLines="100" w:after="312"/>
        <w:ind w:leftChars="-200" w:left="-420" w:rightChars="155" w:right="325"/>
        <w:jc w:val="center"/>
        <w:outlineLvl w:val="0"/>
        <w:rPr>
          <w:rFonts w:ascii="黑体" w:eastAsia="黑体" w:hAnsi="黑体"/>
          <w:sz w:val="32"/>
          <w:szCs w:val="32"/>
        </w:rPr>
      </w:pPr>
      <w:r>
        <w:rPr>
          <w:rFonts w:ascii="黑体" w:eastAsia="黑体" w:hAnsi="黑体" w:hint="eastAsia"/>
          <w:sz w:val="32"/>
          <w:szCs w:val="32"/>
        </w:rPr>
        <w:t>第一节 总部用地</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第二十三条【定义】</w:t>
      </w:r>
      <w:r>
        <w:rPr>
          <w:rFonts w:ascii="仿宋" w:eastAsia="仿宋" w:hAnsi="仿宋" w:hint="eastAsia"/>
          <w:sz w:val="28"/>
          <w:szCs w:val="28"/>
        </w:rPr>
        <w:t>总部用地是指依据总部企业遴选相关规定确定的总部企业，独立或者联合申请的用于建设总部大厦的商业服务业用地。</w:t>
      </w:r>
    </w:p>
    <w:p w:rsidR="006258E3" w:rsidRDefault="0041478B">
      <w:pPr>
        <w:widowControl/>
        <w:ind w:firstLineChars="200" w:firstLine="560"/>
        <w:jc w:val="left"/>
        <w:rPr>
          <w:rFonts w:ascii="仿宋" w:eastAsia="仿宋" w:hAnsi="仿宋"/>
          <w:sz w:val="28"/>
          <w:szCs w:val="28"/>
        </w:rPr>
      </w:pPr>
      <w:r>
        <w:rPr>
          <w:rFonts w:ascii="黑体" w:eastAsia="黑体" w:hAnsi="黑体" w:cs="黑体" w:hint="eastAsia"/>
          <w:sz w:val="28"/>
          <w:szCs w:val="28"/>
        </w:rPr>
        <w:t>第二十四条【启动供应】</w:t>
      </w:r>
      <w:r>
        <w:rPr>
          <w:rFonts w:ascii="仿宋" w:eastAsia="仿宋" w:hAnsi="仿宋" w:hint="eastAsia"/>
          <w:sz w:val="28"/>
          <w:szCs w:val="28"/>
        </w:rPr>
        <w:t>向区政府申请总部用地的，区产业行政主管部门将公示无异议或异议经妥善处理的总部项目遴选方案、产业发展监管协议连同竞买资格条件一并转市规划和自然资源局龙华管理局开展用地供应。</w:t>
      </w:r>
    </w:p>
    <w:p w:rsidR="006258E3" w:rsidRDefault="0041478B">
      <w:pPr>
        <w:widowControl/>
        <w:ind w:firstLineChars="200" w:firstLine="560"/>
        <w:jc w:val="left"/>
        <w:rPr>
          <w:rFonts w:ascii="仿宋" w:eastAsia="仿宋" w:hAnsi="仿宋"/>
          <w:sz w:val="28"/>
          <w:szCs w:val="28"/>
        </w:rPr>
      </w:pPr>
      <w:r>
        <w:rPr>
          <w:rFonts w:ascii="仿宋" w:eastAsia="仿宋" w:hAnsi="仿宋" w:hint="eastAsia"/>
          <w:sz w:val="28"/>
          <w:szCs w:val="28"/>
        </w:rPr>
        <w:t>向市行业主管部门申请总部用地的，市规划和自然资源局龙华管理局在收到项目牵头单位转交的公示无异议或异议经妥善处理的总部项目遴选方案、产业发展监管协议、竞买资格条件后开展用地供应。</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第二十五条</w:t>
      </w:r>
      <w:r>
        <w:rPr>
          <w:rFonts w:ascii="仿宋" w:eastAsia="仿宋" w:hAnsi="仿宋" w:hint="eastAsia"/>
          <w:sz w:val="28"/>
          <w:szCs w:val="28"/>
        </w:rPr>
        <w:t>【</w:t>
      </w:r>
      <w:r>
        <w:rPr>
          <w:rFonts w:ascii="黑体" w:eastAsia="黑体" w:hAnsi="黑体" w:cs="黑体" w:hint="eastAsia"/>
          <w:sz w:val="28"/>
          <w:szCs w:val="28"/>
        </w:rPr>
        <w:t>供应方式</w:t>
      </w:r>
      <w:r>
        <w:rPr>
          <w:rFonts w:ascii="仿宋" w:eastAsia="仿宋" w:hAnsi="仿宋" w:hint="eastAsia"/>
          <w:sz w:val="28"/>
          <w:szCs w:val="28"/>
        </w:rPr>
        <w:t>】总部用地采取挂牌出让方式供应，可联合申请竞买。</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第二十六条【供应年限】</w:t>
      </w:r>
      <w:r>
        <w:rPr>
          <w:rFonts w:ascii="仿宋" w:eastAsia="仿宋" w:hAnsi="仿宋" w:hint="eastAsia"/>
          <w:sz w:val="28"/>
          <w:szCs w:val="28"/>
        </w:rPr>
        <w:t>总部用地出让期限按照30年确定。</w:t>
      </w:r>
    </w:p>
    <w:p w:rsidR="006258E3" w:rsidRDefault="0041478B">
      <w:pPr>
        <w:ind w:firstLineChars="200" w:firstLine="560"/>
        <w:rPr>
          <w:rFonts w:ascii="仿宋" w:eastAsia="仿宋" w:hAnsi="仿宋"/>
          <w:sz w:val="28"/>
          <w:szCs w:val="28"/>
          <w:lang w:bidi="ar"/>
        </w:rPr>
      </w:pPr>
      <w:r>
        <w:rPr>
          <w:rFonts w:ascii="黑体" w:eastAsia="黑体" w:hAnsi="黑体" w:cs="黑体" w:hint="eastAsia"/>
          <w:sz w:val="28"/>
          <w:szCs w:val="28"/>
          <w:lang w:bidi="ar"/>
        </w:rPr>
        <w:t>第二十七条【权利限制】</w:t>
      </w:r>
      <w:r>
        <w:rPr>
          <w:rFonts w:ascii="仿宋" w:eastAsia="仿宋" w:hAnsi="仿宋" w:hint="eastAsia"/>
          <w:sz w:val="28"/>
          <w:szCs w:val="28"/>
          <w:lang w:bidi="ar"/>
        </w:rPr>
        <w:t>总部大厦中不低于60%的建筑面积全出让年期内不得转让（以下称自用部分建筑），其余部分为非自用部分建筑。非自用部分建筑允许租售，其中办公用房比例不低于50%。非自用办公用房由区政府作为政策性优惠商业办公用房，用于引进与总</w:t>
      </w:r>
      <w:r>
        <w:rPr>
          <w:rFonts w:ascii="仿宋" w:eastAsia="仿宋" w:hAnsi="仿宋" w:hint="eastAsia"/>
          <w:sz w:val="28"/>
          <w:szCs w:val="28"/>
          <w:lang w:bidi="ar"/>
        </w:rPr>
        <w:lastRenderedPageBreak/>
        <w:t>部企业相关的上下游企业入驻，该部分办公用房可由区政府确定租售价格及租售对象后由企业负责租售，其中销售价格应高于成本价，同时租售时间可不受5年承诺期考核限制；除办公用房外的非自用部分建筑，在5年承诺期届满，产业发展监管协议履约考核通过后方可转让。总部用地上配套建设的商务公寓全出让年期内不得转让。</w:t>
      </w:r>
    </w:p>
    <w:p w:rsidR="006258E3" w:rsidRDefault="0041478B">
      <w:pPr>
        <w:ind w:firstLineChars="200" w:firstLine="560"/>
        <w:rPr>
          <w:rFonts w:ascii="仿宋" w:eastAsia="仿宋" w:hAnsi="仿宋"/>
          <w:sz w:val="28"/>
          <w:szCs w:val="28"/>
          <w:lang w:bidi="ar"/>
        </w:rPr>
      </w:pPr>
      <w:r>
        <w:rPr>
          <w:rFonts w:ascii="仿宋" w:eastAsia="仿宋" w:hAnsi="仿宋" w:hint="eastAsia"/>
          <w:sz w:val="28"/>
          <w:szCs w:val="28"/>
          <w:lang w:bidi="ar"/>
        </w:rPr>
        <w:t>联合建设总部的，各总部企业的自用部分建筑面积按照联合体各成员的建设用地使用权及建筑物产权比例进行分配。</w:t>
      </w:r>
    </w:p>
    <w:p w:rsidR="006258E3" w:rsidRDefault="0041478B">
      <w:pPr>
        <w:ind w:firstLineChars="200" w:firstLine="560"/>
        <w:rPr>
          <w:rFonts w:ascii="仿宋" w:eastAsia="仿宋" w:hAnsi="仿宋"/>
          <w:sz w:val="28"/>
          <w:szCs w:val="28"/>
          <w:lang w:bidi="ar"/>
        </w:rPr>
      </w:pPr>
      <w:r>
        <w:rPr>
          <w:rFonts w:ascii="黑体" w:eastAsia="黑体" w:hAnsi="黑体" w:cs="黑体" w:hint="eastAsia"/>
          <w:sz w:val="28"/>
          <w:szCs w:val="28"/>
          <w:lang w:bidi="ar"/>
        </w:rPr>
        <w:t>第二十八条【地价】</w:t>
      </w:r>
      <w:r>
        <w:rPr>
          <w:rFonts w:ascii="仿宋" w:eastAsia="仿宋" w:hAnsi="仿宋" w:hint="eastAsia"/>
          <w:sz w:val="28"/>
          <w:szCs w:val="28"/>
          <w:lang w:bidi="ar"/>
        </w:rPr>
        <w:t>总部用地上除配套商业以外的建筑类型，出让底价按照评估价的70%确定。地价可以不计息分期缴交，首期缴交比例不得低于50%，自成交之日起15个工作日内付清，余款1年内一次性支付完毕。</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lang w:bidi="ar"/>
        </w:rPr>
        <w:t>第二十九条【</w:t>
      </w:r>
      <w:r>
        <w:rPr>
          <w:rFonts w:ascii="黑体" w:eastAsia="黑体" w:hAnsi="黑体" w:cs="黑体" w:hint="eastAsia"/>
          <w:sz w:val="28"/>
          <w:szCs w:val="28"/>
        </w:rPr>
        <w:t>竞买资格审查</w:t>
      </w:r>
      <w:r>
        <w:rPr>
          <w:rFonts w:ascii="黑体" w:eastAsia="黑体" w:hAnsi="黑体" w:cs="黑体" w:hint="eastAsia"/>
          <w:sz w:val="28"/>
          <w:szCs w:val="28"/>
          <w:lang w:bidi="ar"/>
        </w:rPr>
        <w:t>】</w:t>
      </w:r>
      <w:r>
        <w:rPr>
          <w:rFonts w:ascii="仿宋" w:eastAsia="仿宋" w:hAnsi="仿宋" w:hint="eastAsia"/>
          <w:sz w:val="28"/>
          <w:szCs w:val="28"/>
          <w:lang w:bidi="ar"/>
        </w:rPr>
        <w:t>竞买资格审查按本办法第十二条的规定执行。</w:t>
      </w:r>
    </w:p>
    <w:p w:rsidR="006258E3" w:rsidRDefault="0041478B">
      <w:pPr>
        <w:ind w:firstLineChars="200" w:firstLine="560"/>
        <w:rPr>
          <w:rFonts w:ascii="仿宋" w:eastAsia="仿宋" w:hAnsi="仿宋"/>
          <w:sz w:val="28"/>
          <w:szCs w:val="28"/>
          <w:lang w:bidi="ar"/>
        </w:rPr>
      </w:pPr>
      <w:r>
        <w:rPr>
          <w:rFonts w:ascii="黑体" w:eastAsia="黑体" w:hAnsi="黑体" w:cs="黑体" w:hint="eastAsia"/>
          <w:sz w:val="28"/>
          <w:szCs w:val="28"/>
        </w:rPr>
        <w:t>第三十条【监管协议】</w:t>
      </w:r>
      <w:r>
        <w:rPr>
          <w:rFonts w:ascii="仿宋" w:eastAsia="仿宋" w:hAnsi="仿宋" w:cs="仿宋" w:hint="eastAsia"/>
          <w:color w:val="040404"/>
          <w:sz w:val="28"/>
          <w:szCs w:val="28"/>
          <w:shd w:val="clear" w:color="auto" w:fill="FFFFFF"/>
        </w:rPr>
        <w:t>总部用地成交后，</w:t>
      </w:r>
      <w:r>
        <w:rPr>
          <w:rFonts w:ascii="仿宋" w:eastAsia="仿宋" w:hAnsi="仿宋" w:hint="eastAsia"/>
          <w:sz w:val="28"/>
          <w:szCs w:val="28"/>
          <w:lang w:bidi="ar"/>
        </w:rPr>
        <w:t>应按本办法第十三条第一款的规定签订产业发展监管协议。</w:t>
      </w:r>
    </w:p>
    <w:p w:rsidR="006258E3" w:rsidRDefault="0041478B">
      <w:pPr>
        <w:widowControl/>
        <w:ind w:firstLineChars="200" w:firstLine="560"/>
        <w:jc w:val="left"/>
        <w:rPr>
          <w:rFonts w:ascii="仿宋" w:eastAsia="仿宋" w:hAnsi="仿宋"/>
          <w:sz w:val="28"/>
          <w:szCs w:val="28"/>
          <w:lang w:bidi="ar"/>
        </w:rPr>
      </w:pPr>
      <w:r>
        <w:rPr>
          <w:rFonts w:ascii="黑体" w:eastAsia="黑体" w:hAnsi="黑体" w:cs="黑体" w:hint="eastAsia"/>
          <w:sz w:val="28"/>
          <w:szCs w:val="28"/>
        </w:rPr>
        <w:t>第三十一条【土地供应合同】</w:t>
      </w:r>
      <w:r>
        <w:rPr>
          <w:rFonts w:ascii="仿宋" w:eastAsia="仿宋" w:hAnsi="仿宋" w:hint="eastAsia"/>
          <w:sz w:val="28"/>
          <w:szCs w:val="28"/>
          <w:lang w:bidi="ar"/>
        </w:rPr>
        <w:t>土地使用权成交后，中标人或者竞得人应按本办法第十四条的规定签订土地供应合同。</w:t>
      </w:r>
    </w:p>
    <w:p w:rsidR="006258E3" w:rsidRDefault="0041478B">
      <w:pPr>
        <w:numPr>
          <w:ilvl w:val="255"/>
          <w:numId w:val="0"/>
        </w:numPr>
        <w:spacing w:beforeLines="100" w:before="312" w:afterLines="100" w:after="312"/>
        <w:ind w:leftChars="-200" w:left="-420" w:rightChars="155" w:right="325"/>
        <w:jc w:val="center"/>
        <w:outlineLvl w:val="0"/>
        <w:rPr>
          <w:rFonts w:ascii="黑体" w:eastAsia="黑体" w:hAnsi="黑体"/>
          <w:sz w:val="32"/>
          <w:szCs w:val="32"/>
        </w:rPr>
      </w:pPr>
      <w:r>
        <w:rPr>
          <w:rFonts w:ascii="黑体" w:eastAsia="黑体" w:hAnsi="黑体" w:hint="eastAsia"/>
          <w:sz w:val="32"/>
          <w:szCs w:val="32"/>
        </w:rPr>
        <w:t>第二节 一般商业服务业用地</w:t>
      </w:r>
    </w:p>
    <w:p w:rsidR="006258E3" w:rsidRDefault="0041478B">
      <w:pPr>
        <w:ind w:firstLineChars="200" w:firstLine="560"/>
        <w:rPr>
          <w:rFonts w:ascii="仿宋" w:eastAsia="仿宋" w:hAnsi="仿宋" w:cs="仿宋"/>
          <w:sz w:val="28"/>
          <w:szCs w:val="28"/>
        </w:rPr>
      </w:pPr>
      <w:r>
        <w:rPr>
          <w:rFonts w:ascii="黑体" w:eastAsia="黑体" w:hAnsi="黑体" w:cs="黑体" w:hint="eastAsia"/>
          <w:sz w:val="28"/>
          <w:szCs w:val="28"/>
        </w:rPr>
        <w:t>第三十二条【定义】</w:t>
      </w:r>
      <w:r>
        <w:rPr>
          <w:rFonts w:ascii="仿宋" w:eastAsia="仿宋" w:hAnsi="仿宋" w:cs="仿宋" w:hint="eastAsia"/>
          <w:bCs/>
          <w:sz w:val="32"/>
          <w:szCs w:val="32"/>
        </w:rPr>
        <w:t>一般商业服务业用地是指除用于建设第二十三条规定的总部企业大厦之外的商业服务业用地。</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第三十三条【出让方式】</w:t>
      </w:r>
      <w:r>
        <w:rPr>
          <w:rFonts w:ascii="仿宋" w:eastAsia="仿宋" w:hAnsi="仿宋" w:hint="eastAsia"/>
          <w:sz w:val="28"/>
          <w:szCs w:val="28"/>
        </w:rPr>
        <w:t>一般商业服务业用地可以采取招标、拍</w:t>
      </w:r>
      <w:r>
        <w:rPr>
          <w:rFonts w:ascii="仿宋" w:eastAsia="仿宋" w:hAnsi="仿宋" w:hint="eastAsia"/>
          <w:sz w:val="28"/>
          <w:szCs w:val="28"/>
        </w:rPr>
        <w:lastRenderedPageBreak/>
        <w:t>卖、挂牌方式出让，可联合投标或竞买。</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第三十四条【供应年限】</w:t>
      </w:r>
      <w:r>
        <w:rPr>
          <w:rFonts w:ascii="仿宋" w:eastAsia="仿宋" w:hAnsi="仿宋" w:hint="eastAsia"/>
          <w:sz w:val="28"/>
          <w:szCs w:val="28"/>
        </w:rPr>
        <w:t>一般商业服务业用地出让期限按照40年确定。</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第三十五条【权利限制】</w:t>
      </w:r>
      <w:r>
        <w:rPr>
          <w:rFonts w:ascii="仿宋" w:eastAsia="仿宋" w:hAnsi="仿宋" w:hint="eastAsia"/>
          <w:sz w:val="28"/>
          <w:szCs w:val="28"/>
        </w:rPr>
        <w:t>一般商业服务业用地建成后的物业可分为不得转让、限整体转让、允许分割转让三种情形，由区工业和信息化局牵头会同相关部门负责具体拟定用地权利限制条件。其中酒店物业限整体转让。</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第三十六条【地价】</w:t>
      </w:r>
      <w:r>
        <w:rPr>
          <w:rFonts w:ascii="仿宋" w:eastAsia="仿宋" w:hAnsi="仿宋" w:hint="eastAsia"/>
          <w:sz w:val="28"/>
          <w:szCs w:val="28"/>
        </w:rPr>
        <w:t>一般商业服务业用地出让底价按照《深圳市地价测算规则》（深府办规〔2019〕9号）的规定测算确定。</w:t>
      </w:r>
    </w:p>
    <w:p w:rsidR="006258E3" w:rsidRDefault="0041478B">
      <w:pPr>
        <w:ind w:firstLineChars="200" w:firstLine="560"/>
        <w:rPr>
          <w:rFonts w:ascii="仿宋" w:eastAsia="仿宋" w:hAnsi="仿宋"/>
          <w:sz w:val="28"/>
          <w:szCs w:val="28"/>
        </w:rPr>
      </w:pPr>
      <w:r>
        <w:rPr>
          <w:rFonts w:ascii="仿宋" w:eastAsia="仿宋" w:hAnsi="仿宋" w:hint="eastAsia"/>
          <w:sz w:val="28"/>
          <w:szCs w:val="28"/>
        </w:rPr>
        <w:t>原则上地价应当自土地供应合同生效之日起5个工作日内一次性付清。</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第三十七条【竞买资格设置与审查】</w:t>
      </w:r>
      <w:r>
        <w:rPr>
          <w:rFonts w:ascii="仿宋" w:eastAsia="仿宋" w:hAnsi="仿宋" w:hint="eastAsia"/>
          <w:sz w:val="28"/>
          <w:szCs w:val="28"/>
        </w:rPr>
        <w:t>土地竞买资格条件由区工业和信息化局牵头会同相关部门按规定设置，并在用地选址方案征求意见阶段以书面形式转交市规划和自然资源局龙华管理局。</w:t>
      </w:r>
    </w:p>
    <w:p w:rsidR="006258E3" w:rsidRDefault="0041478B">
      <w:pPr>
        <w:widowControl/>
        <w:ind w:firstLineChars="200" w:firstLine="560"/>
        <w:jc w:val="left"/>
        <w:rPr>
          <w:rFonts w:ascii="仿宋" w:eastAsia="仿宋" w:hAnsi="仿宋"/>
          <w:sz w:val="28"/>
          <w:szCs w:val="28"/>
          <w:lang w:bidi="ar"/>
        </w:rPr>
      </w:pPr>
      <w:r>
        <w:rPr>
          <w:rFonts w:ascii="仿宋" w:eastAsia="仿宋" w:hAnsi="仿宋" w:hint="eastAsia"/>
          <w:sz w:val="28"/>
          <w:szCs w:val="28"/>
        </w:rPr>
        <w:t>竞买资格审查按本办法第十二条第二款、第三款的规定执行。</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第三十八条【监管协议】</w:t>
      </w:r>
      <w:r>
        <w:rPr>
          <w:rFonts w:ascii="仿宋" w:eastAsia="仿宋" w:hAnsi="仿宋" w:hint="eastAsia"/>
          <w:sz w:val="28"/>
          <w:szCs w:val="28"/>
        </w:rPr>
        <w:t>涉及产业发展要求的，由区工业和信息化局牵头会同相关部门按规定拟定产业发展监管协议。</w:t>
      </w:r>
    </w:p>
    <w:p w:rsidR="006258E3" w:rsidRDefault="0041478B">
      <w:pPr>
        <w:ind w:firstLineChars="200" w:firstLine="560"/>
        <w:rPr>
          <w:rFonts w:ascii="仿宋" w:eastAsia="仿宋" w:hAnsi="仿宋"/>
          <w:sz w:val="28"/>
          <w:szCs w:val="28"/>
        </w:rPr>
      </w:pPr>
      <w:r>
        <w:rPr>
          <w:rFonts w:ascii="仿宋" w:eastAsia="仿宋" w:hAnsi="仿宋" w:hint="eastAsia"/>
          <w:sz w:val="28"/>
          <w:szCs w:val="28"/>
        </w:rPr>
        <w:t>用地成交后，</w:t>
      </w:r>
      <w:r>
        <w:rPr>
          <w:rFonts w:ascii="仿宋" w:eastAsia="仿宋" w:hAnsi="仿宋" w:hint="eastAsia"/>
          <w:sz w:val="28"/>
          <w:szCs w:val="28"/>
          <w:lang w:bidi="ar"/>
        </w:rPr>
        <w:t>中标人或者竞得人须在土地成交当日持中标通知书或者成交确认书、竞买资格条件核实文件</w:t>
      </w:r>
      <w:r>
        <w:rPr>
          <w:rFonts w:ascii="仿宋" w:eastAsia="仿宋" w:hAnsi="仿宋" w:hint="eastAsia"/>
          <w:sz w:val="28"/>
          <w:szCs w:val="28"/>
        </w:rPr>
        <w:t>与区工业和信息化局签订产业发展监管协议。</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第三十九条【土地供应合同】</w:t>
      </w:r>
      <w:r>
        <w:rPr>
          <w:rFonts w:ascii="仿宋" w:eastAsia="仿宋" w:hAnsi="仿宋" w:hint="eastAsia"/>
          <w:sz w:val="28"/>
          <w:szCs w:val="28"/>
        </w:rPr>
        <w:t>土地使用权成交后，中标人或者竞得人应当持相应中标通知书或成交确认书、竞买资格条件核实文件在</w:t>
      </w:r>
      <w:r>
        <w:rPr>
          <w:rFonts w:ascii="仿宋" w:eastAsia="仿宋" w:hAnsi="仿宋" w:hint="eastAsia"/>
          <w:sz w:val="28"/>
          <w:szCs w:val="28"/>
        </w:rPr>
        <w:lastRenderedPageBreak/>
        <w:t>土地成交当日签订土地供应合同，其中涉及产业发展监管协议的，还需提供产业发展监管协议。</w:t>
      </w:r>
    </w:p>
    <w:p w:rsidR="006258E3" w:rsidRDefault="0041478B">
      <w:pPr>
        <w:numPr>
          <w:ilvl w:val="255"/>
          <w:numId w:val="0"/>
        </w:numPr>
        <w:spacing w:beforeLines="100" w:before="312" w:afterLines="100" w:after="312"/>
        <w:ind w:leftChars="-200" w:left="-420" w:rightChars="155" w:right="325"/>
        <w:jc w:val="center"/>
        <w:outlineLvl w:val="0"/>
        <w:rPr>
          <w:rFonts w:ascii="黑体" w:eastAsia="黑体" w:hAnsi="黑体"/>
          <w:sz w:val="32"/>
          <w:szCs w:val="32"/>
        </w:rPr>
      </w:pPr>
      <w:r>
        <w:rPr>
          <w:rFonts w:ascii="黑体" w:eastAsia="黑体" w:hAnsi="黑体" w:hint="eastAsia"/>
          <w:sz w:val="32"/>
          <w:szCs w:val="32"/>
        </w:rPr>
        <w:t>第四章 住宅用地供应</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第四十条【供应方式】</w:t>
      </w:r>
      <w:r>
        <w:rPr>
          <w:rFonts w:ascii="仿宋" w:eastAsia="仿宋" w:hAnsi="仿宋" w:hint="eastAsia"/>
          <w:sz w:val="28"/>
          <w:szCs w:val="28"/>
        </w:rPr>
        <w:t>住宅用地供应可采取招标、拍卖、挂牌方式出让，可联合投标或竞买。</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第四十一条【相关工作】</w:t>
      </w:r>
      <w:r>
        <w:rPr>
          <w:rFonts w:ascii="仿宋" w:eastAsia="仿宋" w:hAnsi="仿宋" w:hint="eastAsia"/>
          <w:sz w:val="28"/>
          <w:szCs w:val="28"/>
        </w:rPr>
        <w:t>市规划和自然资源局龙华管理局配合市规划和自然资源局对项目意向区位的规划及选址提出意见，区相关部门依职责做好拟供应地块道路、供水、供电及场地平整（以下简称“三通一平”）等工作。</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第四十二条</w:t>
      </w:r>
      <w:r>
        <w:rPr>
          <w:rFonts w:ascii="黑体" w:eastAsia="黑体" w:hAnsi="黑体" w:hint="eastAsia"/>
          <w:sz w:val="28"/>
          <w:szCs w:val="28"/>
        </w:rPr>
        <w:t>【供应年限</w:t>
      </w:r>
      <w:r>
        <w:rPr>
          <w:rFonts w:ascii="仿宋" w:eastAsia="仿宋" w:hAnsi="仿宋" w:hint="eastAsia"/>
          <w:sz w:val="28"/>
          <w:szCs w:val="28"/>
        </w:rPr>
        <w:t>】住宅用地出让期限按照70年确定。</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第四十三条</w:t>
      </w:r>
      <w:r>
        <w:rPr>
          <w:rFonts w:ascii="黑体" w:eastAsia="黑体" w:hAnsi="黑体" w:hint="eastAsia"/>
          <w:sz w:val="28"/>
          <w:szCs w:val="28"/>
        </w:rPr>
        <w:t>【权利限制</w:t>
      </w:r>
      <w:r>
        <w:rPr>
          <w:rFonts w:ascii="仿宋" w:eastAsia="仿宋" w:hAnsi="仿宋" w:hint="eastAsia"/>
          <w:sz w:val="28"/>
          <w:szCs w:val="28"/>
        </w:rPr>
        <w:t>】住宅用地上新建住房权利约束按照土地交易公告及市政府有关规定执行。</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第四十四条</w:t>
      </w:r>
      <w:r>
        <w:rPr>
          <w:rFonts w:ascii="黑体" w:eastAsia="黑体" w:hAnsi="黑体" w:hint="eastAsia"/>
          <w:sz w:val="28"/>
          <w:szCs w:val="28"/>
        </w:rPr>
        <w:t>【地价】</w:t>
      </w:r>
      <w:r>
        <w:rPr>
          <w:rFonts w:ascii="仿宋" w:eastAsia="仿宋" w:hAnsi="仿宋" w:hint="eastAsia"/>
          <w:sz w:val="28"/>
          <w:szCs w:val="28"/>
        </w:rPr>
        <w:t>住宅用地出让底价按照《深圳市地价测算规则》（深府办规〔2019〕9号）的规定测算确定。</w:t>
      </w:r>
    </w:p>
    <w:p w:rsidR="006258E3" w:rsidRDefault="0041478B">
      <w:pPr>
        <w:ind w:firstLineChars="200" w:firstLine="560"/>
        <w:rPr>
          <w:rFonts w:ascii="仿宋" w:eastAsia="仿宋" w:hAnsi="仿宋"/>
          <w:sz w:val="28"/>
          <w:szCs w:val="28"/>
        </w:rPr>
      </w:pPr>
      <w:r>
        <w:rPr>
          <w:rFonts w:ascii="仿宋" w:eastAsia="仿宋" w:hAnsi="仿宋"/>
          <w:sz w:val="28"/>
          <w:szCs w:val="28"/>
        </w:rPr>
        <w:t>地价应当自签订《成交确认书》之日起5个工作日内付清。</w:t>
      </w:r>
    </w:p>
    <w:p w:rsidR="006258E3" w:rsidRDefault="0041478B">
      <w:pPr>
        <w:numPr>
          <w:ilvl w:val="255"/>
          <w:numId w:val="0"/>
        </w:numPr>
        <w:spacing w:line="360" w:lineRule="auto"/>
        <w:ind w:rightChars="155" w:right="325" w:firstLineChars="200" w:firstLine="560"/>
        <w:rPr>
          <w:rFonts w:ascii="仿宋" w:eastAsia="仿宋" w:hAnsi="仿宋"/>
          <w:sz w:val="28"/>
          <w:szCs w:val="28"/>
        </w:rPr>
      </w:pPr>
      <w:r>
        <w:rPr>
          <w:rFonts w:ascii="黑体" w:eastAsia="黑体" w:hAnsi="黑体" w:hint="eastAsia"/>
          <w:sz w:val="28"/>
          <w:szCs w:val="28"/>
        </w:rPr>
        <w:t>第四十五条【土地购置金来源审查】</w:t>
      </w:r>
      <w:r>
        <w:rPr>
          <w:rFonts w:ascii="仿宋" w:eastAsia="仿宋" w:hAnsi="仿宋" w:hint="eastAsia"/>
          <w:sz w:val="28"/>
          <w:szCs w:val="28"/>
        </w:rPr>
        <w:t>涉及土地购置金来源审查的，中标人或者竞得人须自交清全部地价款之日起5个工作日内，按交易公告规定申请资金来源审查。</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第四十六条【建设和管理任务书】</w:t>
      </w:r>
      <w:r>
        <w:rPr>
          <w:rFonts w:ascii="仿宋" w:eastAsia="仿宋" w:hAnsi="仿宋" w:hint="eastAsia"/>
          <w:sz w:val="28"/>
          <w:szCs w:val="28"/>
        </w:rPr>
        <w:t>涉及建设保障性住房的，中标人或者竞得人须自收到市金融主管部门关于土地购置资金来源审查通过的批复文件后5个工作日内，持批复文件、成交确认书等有关材</w:t>
      </w:r>
      <w:r>
        <w:rPr>
          <w:rFonts w:ascii="仿宋" w:eastAsia="仿宋" w:hAnsi="仿宋" w:hint="eastAsia"/>
          <w:sz w:val="28"/>
          <w:szCs w:val="28"/>
        </w:rPr>
        <w:lastRenderedPageBreak/>
        <w:t>料向住建部门申请签订建设和管理任务书。</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第四十七条【土地供应合同】</w:t>
      </w:r>
      <w:r>
        <w:rPr>
          <w:rFonts w:ascii="仿宋" w:eastAsia="仿宋" w:hAnsi="仿宋" w:hint="eastAsia"/>
          <w:sz w:val="28"/>
          <w:szCs w:val="28"/>
        </w:rPr>
        <w:t>中标人或者竞得人须自收到市金融主管部门关于土地购置资金来源审查通过的批复文件后5个工作日内，持批复文件、成交确认书申请签订土地供应合同。</w:t>
      </w:r>
    </w:p>
    <w:p w:rsidR="006258E3" w:rsidRDefault="0041478B">
      <w:pPr>
        <w:numPr>
          <w:ilvl w:val="255"/>
          <w:numId w:val="0"/>
        </w:numPr>
        <w:spacing w:beforeLines="100" w:before="312" w:afterLines="100" w:after="312"/>
        <w:ind w:leftChars="-200" w:left="-420" w:rightChars="155" w:right="325"/>
        <w:jc w:val="center"/>
        <w:outlineLvl w:val="0"/>
        <w:rPr>
          <w:rFonts w:ascii="黑体" w:eastAsia="黑体" w:hAnsi="黑体"/>
          <w:sz w:val="32"/>
          <w:szCs w:val="32"/>
        </w:rPr>
      </w:pPr>
      <w:r>
        <w:rPr>
          <w:rFonts w:ascii="黑体" w:eastAsia="黑体" w:hAnsi="黑体" w:hint="eastAsia"/>
          <w:sz w:val="32"/>
          <w:szCs w:val="32"/>
        </w:rPr>
        <w:t>第五章 其他项目用地</w:t>
      </w:r>
    </w:p>
    <w:p w:rsidR="006258E3" w:rsidRDefault="0041478B">
      <w:pPr>
        <w:widowControl/>
        <w:ind w:firstLineChars="200" w:firstLine="560"/>
        <w:jc w:val="left"/>
        <w:rPr>
          <w:rFonts w:ascii="仿宋" w:eastAsia="仿宋" w:hAnsi="仿宋"/>
          <w:sz w:val="28"/>
          <w:szCs w:val="28"/>
        </w:rPr>
      </w:pPr>
      <w:r>
        <w:rPr>
          <w:rFonts w:ascii="黑体" w:eastAsia="黑体" w:hAnsi="黑体" w:cs="黑体" w:hint="eastAsia"/>
          <w:sz w:val="28"/>
          <w:szCs w:val="28"/>
        </w:rPr>
        <w:t>第四十八条【启动供应】</w:t>
      </w:r>
      <w:r>
        <w:rPr>
          <w:rFonts w:ascii="仿宋" w:eastAsia="仿宋" w:hAnsi="仿宋" w:hint="eastAsia"/>
          <w:sz w:val="28"/>
          <w:szCs w:val="28"/>
        </w:rPr>
        <w:t>市规划和自然资源局龙华管理局在收到经市政府确定的项目遴选方案、产业发展监管协议、竞买资格条件等相关材料后开展用地供应。</w:t>
      </w:r>
    </w:p>
    <w:p w:rsidR="006258E3" w:rsidRDefault="0041478B">
      <w:pPr>
        <w:ind w:firstLineChars="200" w:firstLine="560"/>
        <w:rPr>
          <w:rFonts w:ascii="仿宋" w:eastAsia="仿宋" w:hAnsi="仿宋"/>
          <w:b/>
          <w:bCs/>
          <w:sz w:val="28"/>
          <w:szCs w:val="28"/>
          <w:highlight w:val="yellow"/>
        </w:rPr>
      </w:pPr>
      <w:r>
        <w:rPr>
          <w:rFonts w:ascii="黑体" w:eastAsia="黑体" w:hAnsi="黑体" w:cs="黑体" w:hint="eastAsia"/>
          <w:sz w:val="28"/>
          <w:szCs w:val="28"/>
        </w:rPr>
        <w:t>第四十九条【供应方式】</w:t>
      </w:r>
      <w:r>
        <w:rPr>
          <w:rFonts w:ascii="仿宋" w:eastAsia="仿宋" w:hAnsi="仿宋" w:hint="eastAsia"/>
          <w:sz w:val="28"/>
          <w:szCs w:val="28"/>
        </w:rPr>
        <w:t>其他项目用地可以采取招标、拍卖、挂牌方式出让。</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第五十条【供应年限】</w:t>
      </w:r>
      <w:r>
        <w:rPr>
          <w:rFonts w:ascii="仿宋" w:eastAsia="仿宋" w:hAnsi="仿宋" w:hint="eastAsia"/>
          <w:sz w:val="28"/>
          <w:szCs w:val="28"/>
        </w:rPr>
        <w:t>其他项目用地出让期限按市政府有关规定确定。</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第五十一条【权利限制】</w:t>
      </w:r>
      <w:r>
        <w:rPr>
          <w:rFonts w:ascii="仿宋" w:eastAsia="仿宋" w:hAnsi="仿宋" w:hint="eastAsia"/>
          <w:sz w:val="28"/>
          <w:szCs w:val="28"/>
        </w:rPr>
        <w:t>其他项目用地权利约束按照土地交易公告及市政府有关规定执行。</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第五十二条【地价】</w:t>
      </w:r>
      <w:r>
        <w:rPr>
          <w:rFonts w:ascii="仿宋" w:eastAsia="仿宋" w:hAnsi="仿宋" w:hint="eastAsia"/>
          <w:sz w:val="28"/>
          <w:szCs w:val="28"/>
        </w:rPr>
        <w:t>其他项目用地出让底价按照《深圳市地价测算规则》（深府办规〔2019〕9号）的规定测算确定。</w:t>
      </w:r>
    </w:p>
    <w:p w:rsidR="006258E3" w:rsidRDefault="0041478B">
      <w:pPr>
        <w:ind w:firstLineChars="200" w:firstLine="560"/>
        <w:rPr>
          <w:rFonts w:ascii="仿宋" w:eastAsia="仿宋" w:hAnsi="仿宋"/>
          <w:sz w:val="28"/>
          <w:szCs w:val="28"/>
          <w:lang w:bidi="ar"/>
        </w:rPr>
      </w:pPr>
      <w:r>
        <w:rPr>
          <w:rFonts w:ascii="仿宋" w:eastAsia="仿宋" w:hAnsi="仿宋" w:hint="eastAsia"/>
          <w:sz w:val="28"/>
          <w:szCs w:val="28"/>
          <w:lang w:bidi="ar"/>
        </w:rPr>
        <w:t>地价按本办法第十一条第三款的规定缴交。</w:t>
      </w:r>
    </w:p>
    <w:p w:rsidR="006258E3" w:rsidRDefault="0041478B">
      <w:pPr>
        <w:widowControl/>
        <w:ind w:firstLineChars="200" w:firstLine="560"/>
        <w:jc w:val="left"/>
        <w:rPr>
          <w:rFonts w:ascii="仿宋" w:eastAsia="仿宋" w:hAnsi="仿宋"/>
          <w:sz w:val="28"/>
          <w:szCs w:val="28"/>
          <w:lang w:bidi="ar"/>
        </w:rPr>
      </w:pPr>
      <w:r>
        <w:rPr>
          <w:rFonts w:ascii="黑体" w:eastAsia="黑体" w:hAnsi="黑体" w:cs="黑体" w:hint="eastAsia"/>
          <w:sz w:val="28"/>
          <w:szCs w:val="28"/>
        </w:rPr>
        <w:t>第五十三条【竞买资格设置与审查】</w:t>
      </w:r>
      <w:r>
        <w:rPr>
          <w:rFonts w:ascii="仿宋" w:eastAsia="仿宋" w:hAnsi="仿宋" w:hint="eastAsia"/>
          <w:sz w:val="28"/>
          <w:szCs w:val="28"/>
        </w:rPr>
        <w:t>竞买资格审查按本办法第十二条的规定执行。市政府有特别规定的，按市政府的规定执行。</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第五十四条【监管协议】</w:t>
      </w:r>
      <w:r>
        <w:rPr>
          <w:rFonts w:ascii="仿宋" w:eastAsia="仿宋" w:hAnsi="仿宋" w:hint="eastAsia"/>
          <w:sz w:val="28"/>
          <w:szCs w:val="28"/>
        </w:rPr>
        <w:t>其他项目用地成交后，</w:t>
      </w:r>
      <w:r>
        <w:rPr>
          <w:rFonts w:ascii="仿宋" w:eastAsia="仿宋" w:hAnsi="仿宋" w:hint="eastAsia"/>
          <w:sz w:val="28"/>
          <w:szCs w:val="28"/>
          <w:lang w:bidi="ar"/>
        </w:rPr>
        <w:t>中标人或者竞得人须在土地成交当日持中标通知书或者成交确认书、竞买资格条件核</w:t>
      </w:r>
      <w:r>
        <w:rPr>
          <w:rFonts w:ascii="仿宋" w:eastAsia="仿宋" w:hAnsi="仿宋" w:hint="eastAsia"/>
          <w:sz w:val="28"/>
          <w:szCs w:val="28"/>
          <w:lang w:bidi="ar"/>
        </w:rPr>
        <w:lastRenderedPageBreak/>
        <w:t>实文件</w:t>
      </w:r>
      <w:r>
        <w:rPr>
          <w:rFonts w:ascii="仿宋" w:eastAsia="仿宋" w:hAnsi="仿宋" w:hint="eastAsia"/>
          <w:sz w:val="28"/>
          <w:szCs w:val="28"/>
        </w:rPr>
        <w:t>与区产业行政主管部门签订产业发展监管协议。</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第五十五条【土地供应合同】</w:t>
      </w:r>
      <w:r>
        <w:rPr>
          <w:rFonts w:ascii="仿宋" w:eastAsia="仿宋" w:hAnsi="仿宋" w:hint="eastAsia"/>
          <w:sz w:val="28"/>
          <w:szCs w:val="28"/>
        </w:rPr>
        <w:t>土地使用权成交后，中标人或者竞得人应当持相应的成交确认书、竞买资格条件核实文件、产业发展监管协议在土地成交当日签订土地供应合同。</w:t>
      </w:r>
    </w:p>
    <w:p w:rsidR="006258E3" w:rsidRDefault="0041478B">
      <w:pPr>
        <w:numPr>
          <w:ilvl w:val="255"/>
          <w:numId w:val="0"/>
        </w:numPr>
        <w:spacing w:beforeLines="100" w:before="312" w:afterLines="100" w:after="312"/>
        <w:ind w:leftChars="-200" w:left="-420" w:rightChars="155" w:right="325"/>
        <w:jc w:val="center"/>
        <w:outlineLvl w:val="0"/>
        <w:rPr>
          <w:rFonts w:ascii="黑体" w:eastAsia="黑体" w:hAnsi="黑体"/>
          <w:sz w:val="32"/>
          <w:szCs w:val="32"/>
        </w:rPr>
      </w:pPr>
      <w:r>
        <w:rPr>
          <w:rFonts w:ascii="黑体" w:eastAsia="黑体" w:hAnsi="黑体" w:hint="eastAsia"/>
          <w:sz w:val="32"/>
          <w:szCs w:val="32"/>
        </w:rPr>
        <w:t>第六章 供应程序</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第五十六条【供地计划】</w:t>
      </w:r>
      <w:r>
        <w:rPr>
          <w:rFonts w:ascii="仿宋" w:eastAsia="仿宋" w:hAnsi="仿宋" w:hint="eastAsia"/>
          <w:sz w:val="28"/>
          <w:szCs w:val="28"/>
        </w:rPr>
        <w:t>市规划和自然资源局龙华管理局负责编制年度土地供应计划，并报领导小组用地管理专题会审定。</w:t>
      </w:r>
    </w:p>
    <w:p w:rsidR="006258E3" w:rsidRDefault="0041478B">
      <w:pPr>
        <w:ind w:firstLineChars="200" w:firstLine="560"/>
        <w:rPr>
          <w:rFonts w:ascii="仿宋" w:eastAsia="仿宋" w:hAnsi="仿宋"/>
          <w:sz w:val="28"/>
          <w:szCs w:val="28"/>
        </w:rPr>
      </w:pPr>
      <w:r>
        <w:rPr>
          <w:rFonts w:ascii="仿宋" w:eastAsia="仿宋" w:hAnsi="仿宋" w:hint="eastAsia"/>
          <w:sz w:val="28"/>
          <w:szCs w:val="28"/>
        </w:rPr>
        <w:t>区产业行政主管部门及各相关职能部门负责编制产业发展计划（包括用地需求等信息）及其他计划（包括土地整备、道路、供水、供电及场地平整等）。</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第五十七条【林地使用】</w:t>
      </w:r>
      <w:r>
        <w:rPr>
          <w:rFonts w:ascii="仿宋" w:eastAsia="仿宋" w:hAnsi="仿宋" w:hint="eastAsia"/>
          <w:sz w:val="28"/>
          <w:szCs w:val="28"/>
        </w:rPr>
        <w:t>如纳入年度土地供应计划、产业发展计划及其他计划的招拍挂用地涉及使用林地的，由区政府确定的部门负责申请办理林地使用手续。</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第五十八条【选址与预审】</w:t>
      </w:r>
      <w:r>
        <w:rPr>
          <w:rFonts w:ascii="仿宋" w:eastAsia="仿宋" w:hAnsi="仿宋" w:hint="eastAsia"/>
          <w:sz w:val="28"/>
          <w:szCs w:val="28"/>
        </w:rPr>
        <w:t>市规划和自然资源局龙华管理局根据领导小组审定的年度土地供应计划开展规划选址和用地预审工作，并就地块选址方案等书面征求领导小组相应成员单位意见，各成员单位应依职责分工在5个工作日内书面回复。</w:t>
      </w:r>
    </w:p>
    <w:p w:rsidR="006258E3" w:rsidRDefault="0041478B">
      <w:pPr>
        <w:spacing w:line="360" w:lineRule="auto"/>
        <w:ind w:firstLineChars="200" w:firstLine="560"/>
        <w:rPr>
          <w:rFonts w:ascii="仿宋" w:eastAsia="仿宋" w:hAnsi="仿宋"/>
          <w:sz w:val="28"/>
          <w:szCs w:val="28"/>
        </w:rPr>
      </w:pPr>
      <w:r>
        <w:rPr>
          <w:rFonts w:ascii="黑体" w:eastAsia="黑体" w:hAnsi="黑体" w:cs="黑体" w:hint="eastAsia"/>
          <w:sz w:val="28"/>
          <w:szCs w:val="28"/>
        </w:rPr>
        <w:t>第五十九条【供地条件研究】</w:t>
      </w:r>
      <w:r>
        <w:rPr>
          <w:rFonts w:ascii="仿宋" w:eastAsia="仿宋" w:hAnsi="仿宋" w:hint="eastAsia"/>
          <w:sz w:val="28"/>
          <w:szCs w:val="28"/>
        </w:rPr>
        <w:t>市规划和自然资源局龙华管理局根据国有建设用地选址意见征求情况或区产业行政主管部门、项目牵头单位转交的遴选方案、产业发展监管协议及竞买资格条件启动供地条件研究，包括方案图制作、用地预审研究、规划设计研究、委托地价</w:t>
      </w:r>
      <w:r>
        <w:rPr>
          <w:rFonts w:ascii="仿宋" w:eastAsia="仿宋" w:hAnsi="仿宋" w:hint="eastAsia"/>
          <w:sz w:val="28"/>
          <w:szCs w:val="28"/>
        </w:rPr>
        <w:lastRenderedPageBreak/>
        <w:t>测算等相关工作。</w:t>
      </w:r>
    </w:p>
    <w:p w:rsidR="006258E3" w:rsidRDefault="0041478B">
      <w:pPr>
        <w:numPr>
          <w:ilvl w:val="255"/>
          <w:numId w:val="0"/>
        </w:numPr>
        <w:ind w:firstLineChars="200" w:firstLine="560"/>
        <w:rPr>
          <w:rFonts w:ascii="仿宋" w:eastAsia="仿宋" w:hAnsi="仿宋"/>
          <w:sz w:val="28"/>
          <w:szCs w:val="28"/>
        </w:rPr>
      </w:pPr>
      <w:r>
        <w:rPr>
          <w:rFonts w:ascii="黑体" w:eastAsia="黑体" w:hAnsi="黑体" w:cs="黑体" w:hint="eastAsia"/>
          <w:sz w:val="28"/>
          <w:szCs w:val="28"/>
        </w:rPr>
        <w:t>第六十条【拟订供应方案】</w:t>
      </w:r>
      <w:r>
        <w:rPr>
          <w:rFonts w:ascii="仿宋" w:eastAsia="仿宋" w:hAnsi="仿宋" w:hint="eastAsia"/>
          <w:sz w:val="28"/>
          <w:szCs w:val="28"/>
        </w:rPr>
        <w:t>完成供地条件研究后，市规划和自然资源局龙华管理局在20个工作日内拟订土地供应方案，并委托市房地产评估发展中心进行地价评估。</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第六十一条【方案审查】</w:t>
      </w:r>
      <w:r>
        <w:rPr>
          <w:rFonts w:ascii="仿宋" w:eastAsia="仿宋" w:hAnsi="仿宋" w:hint="eastAsia"/>
          <w:sz w:val="28"/>
          <w:szCs w:val="28"/>
        </w:rPr>
        <w:t>土地供应方案拟订后，市规划和自然资源局龙华管理局将土地供应方案报送领导小组，由分管规划自然资源的区领导组织召开领导小组用地管理专题会对土地供应方案进行审查并提出审查意见。如涉及农转用实施方案、城市总体规划强制性内容占补平衡方案的，由市规划和自然资源局龙华管理局一并报用地管理专题会审议。</w:t>
      </w:r>
    </w:p>
    <w:p w:rsidR="006258E3" w:rsidRDefault="0041478B">
      <w:pPr>
        <w:ind w:firstLineChars="200" w:firstLine="560"/>
        <w:rPr>
          <w:rFonts w:ascii="仿宋" w:eastAsia="仿宋" w:hAnsi="仿宋"/>
          <w:sz w:val="28"/>
          <w:szCs w:val="28"/>
        </w:rPr>
      </w:pPr>
      <w:r>
        <w:rPr>
          <w:rFonts w:ascii="仿宋" w:eastAsia="仿宋" w:hAnsi="仿宋" w:hint="eastAsia"/>
          <w:sz w:val="28"/>
          <w:szCs w:val="28"/>
        </w:rPr>
        <w:t>如涉及未完成“三通一平”、土地征转、清场入库及林地使用手续等问题的土地，经专题会审议通过后，相关部门应按会议要求完成相关工作，并书面告知领导小组办公室。</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第六十二条【方案审定】</w:t>
      </w:r>
      <w:r>
        <w:rPr>
          <w:rFonts w:ascii="仿宋" w:eastAsia="仿宋" w:hAnsi="仿宋" w:hint="eastAsia"/>
          <w:sz w:val="28"/>
          <w:szCs w:val="28"/>
        </w:rPr>
        <w:t>土地供应方案经领导小组用地管理专题会议审查通过后，市规划和自然资源局龙华管理局将完善后的土地供应方案报送领导小组。领导小组召开会议审定土地供应方案并形成会议纪要，会议纪要应明确核发用地批复等相关事宜。</w:t>
      </w:r>
    </w:p>
    <w:p w:rsidR="006258E3" w:rsidRDefault="0041478B">
      <w:pPr>
        <w:ind w:firstLineChars="200" w:firstLine="560"/>
        <w:rPr>
          <w:rFonts w:ascii="仿宋" w:eastAsia="仿宋" w:hAnsi="仿宋"/>
          <w:sz w:val="28"/>
          <w:szCs w:val="28"/>
        </w:rPr>
      </w:pPr>
      <w:r>
        <w:rPr>
          <w:rFonts w:ascii="仿宋" w:eastAsia="仿宋" w:hAnsi="仿宋" w:hint="eastAsia"/>
          <w:sz w:val="28"/>
          <w:szCs w:val="28"/>
        </w:rPr>
        <w:t>如涉及农转用实施方案的，由市规划和自然资源局龙华管理局一并报领导小组审定。其中由市政府审批的住宅用地涉及农转用实施方案的，审批工作原则上应与市政府审批用地同步进行。</w:t>
      </w:r>
    </w:p>
    <w:p w:rsidR="006258E3" w:rsidRDefault="0041478B">
      <w:pPr>
        <w:ind w:firstLineChars="200" w:firstLine="560"/>
        <w:rPr>
          <w:rFonts w:ascii="仿宋" w:eastAsia="仿宋" w:hAnsi="仿宋"/>
          <w:sz w:val="28"/>
          <w:szCs w:val="28"/>
        </w:rPr>
      </w:pPr>
      <w:r>
        <w:rPr>
          <w:rFonts w:ascii="仿宋" w:eastAsia="仿宋" w:hAnsi="仿宋" w:hint="eastAsia"/>
          <w:sz w:val="28"/>
          <w:szCs w:val="28"/>
        </w:rPr>
        <w:t>如涉及城市总体规划强制性内容占补平衡方案的，可与土地供应方案一并报审。</w:t>
      </w:r>
    </w:p>
    <w:p w:rsidR="006258E3" w:rsidRDefault="0041478B">
      <w:pPr>
        <w:ind w:firstLineChars="200" w:firstLine="560"/>
        <w:rPr>
          <w:rFonts w:ascii="黑体" w:eastAsia="黑体" w:hAnsi="黑体" w:cs="黑体"/>
          <w:sz w:val="28"/>
          <w:szCs w:val="28"/>
        </w:rPr>
      </w:pPr>
      <w:r>
        <w:rPr>
          <w:rFonts w:ascii="黑体" w:eastAsia="黑体" w:hAnsi="黑体" w:cs="黑体" w:hint="eastAsia"/>
          <w:sz w:val="28"/>
          <w:szCs w:val="28"/>
        </w:rPr>
        <w:lastRenderedPageBreak/>
        <w:t>第六十三条【组织交易】</w:t>
      </w:r>
      <w:r>
        <w:rPr>
          <w:rFonts w:ascii="仿宋" w:eastAsia="仿宋" w:hAnsi="仿宋" w:hint="eastAsia"/>
          <w:sz w:val="28"/>
          <w:szCs w:val="28"/>
        </w:rPr>
        <w:t>在具备土地出让条件后，市规划和自然资源局龙华管理局根据已审定的土地供应方案及方案审定会议纪要，在5个工作日内委托市土地房产交易中心组织交易。涉及竞买资格条件和产业发展监管协议的，区政府委托的区产业行政主管部门应当就竞买资格条件和产业发展监管协议有关内容接受公众咨询。</w:t>
      </w:r>
    </w:p>
    <w:p w:rsidR="006258E3" w:rsidRDefault="0041478B">
      <w:pPr>
        <w:ind w:firstLineChars="200" w:firstLine="560"/>
        <w:rPr>
          <w:rFonts w:ascii="仿宋" w:eastAsia="仿宋" w:hAnsi="仿宋"/>
          <w:sz w:val="28"/>
          <w:szCs w:val="28"/>
        </w:rPr>
      </w:pPr>
      <w:r>
        <w:rPr>
          <w:rFonts w:ascii="黑体" w:eastAsia="黑体" w:hAnsi="黑体" w:cs="黑体" w:hint="eastAsia"/>
          <w:sz w:val="28"/>
          <w:szCs w:val="28"/>
        </w:rPr>
        <w:t>第六十四条【签订土地供应合同】</w:t>
      </w:r>
      <w:r>
        <w:rPr>
          <w:rFonts w:ascii="仿宋" w:eastAsia="仿宋" w:hAnsi="仿宋" w:hint="eastAsia"/>
          <w:sz w:val="28"/>
          <w:szCs w:val="28"/>
        </w:rPr>
        <w:t>土地使用权成交后，中标人或者竞得人应当按规定向市规划和自然资源局龙华管理局申请签订土地供应合同。</w:t>
      </w:r>
    </w:p>
    <w:p w:rsidR="006258E3" w:rsidRDefault="0041478B">
      <w:pPr>
        <w:ind w:firstLineChars="200" w:firstLine="560"/>
        <w:rPr>
          <w:rFonts w:ascii="仿宋" w:eastAsia="仿宋" w:hAnsi="仿宋"/>
          <w:sz w:val="28"/>
          <w:szCs w:val="28"/>
        </w:rPr>
      </w:pPr>
      <w:r>
        <w:rPr>
          <w:rFonts w:ascii="仿宋" w:eastAsia="仿宋" w:hAnsi="仿宋" w:hint="eastAsia"/>
          <w:sz w:val="28"/>
          <w:szCs w:val="28"/>
        </w:rPr>
        <w:t>其中涉及权利限制的，中标人或者竞得人应当按下列规定向市规划和自然资源局龙华管理局申请签订土地供应合同。</w:t>
      </w:r>
    </w:p>
    <w:p w:rsidR="006258E3" w:rsidRDefault="0041478B">
      <w:pPr>
        <w:widowControl/>
        <w:numPr>
          <w:ilvl w:val="255"/>
          <w:numId w:val="0"/>
        </w:numPr>
        <w:ind w:firstLineChars="200" w:firstLine="560"/>
        <w:jc w:val="left"/>
        <w:rPr>
          <w:rFonts w:ascii="仿宋" w:eastAsia="仿宋" w:hAnsi="仿宋"/>
          <w:sz w:val="28"/>
          <w:szCs w:val="28"/>
        </w:rPr>
      </w:pPr>
      <w:r>
        <w:rPr>
          <w:rFonts w:ascii="仿宋" w:eastAsia="仿宋" w:hAnsi="仿宋" w:hint="eastAsia"/>
          <w:sz w:val="28"/>
          <w:szCs w:val="28"/>
        </w:rPr>
        <w:t>其中涉及</w:t>
      </w:r>
      <w:r>
        <w:rPr>
          <w:rFonts w:ascii="仿宋" w:eastAsia="仿宋" w:hAnsi="仿宋" w:hint="eastAsia"/>
          <w:sz w:val="28"/>
          <w:szCs w:val="28"/>
          <w:lang w:bidi="ar"/>
        </w:rPr>
        <w:t>权利限制的，应在土地供应合同中明确权利限制具体内容；涉及</w:t>
      </w:r>
      <w:r>
        <w:rPr>
          <w:rFonts w:ascii="仿宋" w:eastAsia="仿宋" w:hAnsi="仿宋" w:hint="eastAsia"/>
          <w:sz w:val="28"/>
          <w:szCs w:val="28"/>
        </w:rPr>
        <w:t>产业发展监管协议或建设和管理任务书的，产业发展监管协议书、建设和管理任务书应当作为土地供应合同的附件。</w:t>
      </w:r>
    </w:p>
    <w:p w:rsidR="006258E3" w:rsidRDefault="0041478B">
      <w:pPr>
        <w:ind w:firstLineChars="200" w:firstLine="560"/>
        <w:rPr>
          <w:rFonts w:ascii="黑体" w:eastAsia="黑体" w:hAnsi="黑体" w:cs="黑体"/>
          <w:sz w:val="28"/>
          <w:szCs w:val="28"/>
        </w:rPr>
      </w:pPr>
      <w:r>
        <w:rPr>
          <w:rFonts w:ascii="黑体" w:eastAsia="黑体" w:hAnsi="黑体" w:cs="黑体" w:hint="eastAsia"/>
          <w:sz w:val="28"/>
          <w:szCs w:val="28"/>
        </w:rPr>
        <w:t>第六十五条【后续审批手续】</w:t>
      </w:r>
      <w:r>
        <w:rPr>
          <w:rFonts w:ascii="仿宋" w:eastAsia="仿宋" w:hAnsi="仿宋" w:hint="eastAsia"/>
          <w:sz w:val="28"/>
          <w:szCs w:val="28"/>
        </w:rPr>
        <w:t>土地供应合同签订后，用地单位可以向区发展改革局、市规划和自然资源局龙华管理局、区住房建设局、市生态环境局龙华管理局、区水务局、各产业行政主管部门等相关部门分别申请办理立项、规划许可、环评及其他审批手续。</w:t>
      </w:r>
    </w:p>
    <w:p w:rsidR="006258E3" w:rsidRDefault="0041478B">
      <w:pPr>
        <w:numPr>
          <w:ilvl w:val="255"/>
          <w:numId w:val="0"/>
        </w:numPr>
        <w:spacing w:beforeLines="100" w:before="312" w:afterLines="100" w:after="312"/>
        <w:ind w:leftChars="-200" w:left="-420" w:rightChars="155" w:right="325"/>
        <w:jc w:val="center"/>
        <w:outlineLvl w:val="0"/>
        <w:rPr>
          <w:rFonts w:ascii="黑体" w:eastAsia="黑体" w:hAnsi="黑体"/>
          <w:sz w:val="32"/>
          <w:szCs w:val="32"/>
        </w:rPr>
      </w:pPr>
      <w:r>
        <w:rPr>
          <w:rFonts w:ascii="黑体" w:eastAsia="黑体" w:hAnsi="黑体" w:hint="eastAsia"/>
          <w:sz w:val="32"/>
          <w:szCs w:val="32"/>
        </w:rPr>
        <w:t>第七章 批后管理</w:t>
      </w:r>
    </w:p>
    <w:p w:rsidR="006258E3" w:rsidRDefault="0041478B">
      <w:pPr>
        <w:numPr>
          <w:ilvl w:val="255"/>
          <w:numId w:val="0"/>
        </w:numPr>
        <w:ind w:firstLineChars="200" w:firstLine="560"/>
        <w:rPr>
          <w:rFonts w:ascii="仿宋" w:eastAsia="仿宋" w:hAnsi="仿宋"/>
          <w:sz w:val="28"/>
          <w:szCs w:val="28"/>
        </w:rPr>
      </w:pPr>
      <w:r>
        <w:rPr>
          <w:rFonts w:ascii="黑体" w:eastAsia="黑体" w:hAnsi="黑体" w:cs="黑体" w:hint="eastAsia"/>
          <w:sz w:val="28"/>
          <w:szCs w:val="28"/>
        </w:rPr>
        <w:t>第六十六条【到期处置】</w:t>
      </w:r>
      <w:r>
        <w:rPr>
          <w:rFonts w:ascii="仿宋" w:eastAsia="仿宋" w:hAnsi="仿宋" w:hint="eastAsia"/>
          <w:sz w:val="28"/>
          <w:szCs w:val="28"/>
        </w:rPr>
        <w:t>出让期限或租赁期限届满，用地单位未按规定申请续期或者续期申请未获批准的，建设用地无偿收回。地上建（构）筑物采取残值方式补偿，并在土地供应合同中予以约定。因</w:t>
      </w:r>
      <w:r>
        <w:rPr>
          <w:rFonts w:ascii="仿宋" w:eastAsia="仿宋" w:hAnsi="仿宋" w:hint="eastAsia"/>
          <w:sz w:val="28"/>
          <w:szCs w:val="28"/>
        </w:rPr>
        <w:lastRenderedPageBreak/>
        <w:t>公共利益需要，依照法律程序提前收回的，应当给予合理补偿。逾期拒不办理土地移交手续的，由市规划和自然资源局龙华管理局移交区规划土地监察部门依法处理。</w:t>
      </w:r>
    </w:p>
    <w:p w:rsidR="006258E3" w:rsidRDefault="0041478B">
      <w:pPr>
        <w:numPr>
          <w:ilvl w:val="255"/>
          <w:numId w:val="0"/>
        </w:numPr>
        <w:ind w:firstLineChars="200" w:firstLine="560"/>
        <w:rPr>
          <w:rFonts w:ascii="仿宋" w:eastAsia="仿宋" w:hAnsi="仿宋"/>
          <w:sz w:val="28"/>
          <w:szCs w:val="28"/>
        </w:rPr>
      </w:pPr>
      <w:r>
        <w:rPr>
          <w:rFonts w:ascii="黑体" w:eastAsia="黑体" w:hAnsi="黑体" w:cs="黑体" w:hint="eastAsia"/>
          <w:sz w:val="28"/>
          <w:szCs w:val="28"/>
        </w:rPr>
        <w:t>第六十七条【合同批后监管】</w:t>
      </w:r>
      <w:r>
        <w:rPr>
          <w:rFonts w:ascii="仿宋" w:eastAsia="仿宋" w:hAnsi="仿宋" w:hint="eastAsia"/>
          <w:sz w:val="28"/>
          <w:szCs w:val="28"/>
        </w:rPr>
        <w:t>市规划和自然资源局龙华管理局应按照土地供后监管的要求，进一步强化预警提醒作用，切实发挥跟踪管理、开竣工延期、闲置地查处、合同变更、土地使用权提前收回等手段，构建土地利用全过程动态监管机制。</w:t>
      </w:r>
    </w:p>
    <w:p w:rsidR="006258E3" w:rsidRDefault="0041478B">
      <w:pPr>
        <w:numPr>
          <w:ilvl w:val="255"/>
          <w:numId w:val="0"/>
        </w:numPr>
        <w:ind w:firstLineChars="200" w:firstLine="560"/>
        <w:rPr>
          <w:rFonts w:ascii="仿宋" w:eastAsia="仿宋" w:hAnsi="仿宋"/>
          <w:sz w:val="28"/>
          <w:szCs w:val="28"/>
        </w:rPr>
      </w:pPr>
      <w:r>
        <w:rPr>
          <w:rFonts w:ascii="黑体" w:eastAsia="黑体" w:hAnsi="黑体" w:cs="黑体" w:hint="eastAsia"/>
          <w:sz w:val="28"/>
          <w:szCs w:val="28"/>
        </w:rPr>
        <w:t>第六十八条【产业监管】</w:t>
      </w:r>
      <w:r>
        <w:rPr>
          <w:rFonts w:ascii="仿宋" w:eastAsia="仿宋" w:hAnsi="仿宋" w:hint="eastAsia"/>
          <w:sz w:val="28"/>
          <w:szCs w:val="28"/>
        </w:rPr>
        <w:t>区产业行政主管部门根据产业发展要求，按照产业发展监管协议约定事项对履行情况进行核查。对履约考核未通过的，根据相关规定进行处置，并形成履约核查处理报告，按批次报送区政府，再由区政府报送市政府。</w:t>
      </w:r>
    </w:p>
    <w:p w:rsidR="006258E3" w:rsidRDefault="0041478B">
      <w:pPr>
        <w:numPr>
          <w:ilvl w:val="255"/>
          <w:numId w:val="0"/>
        </w:numPr>
        <w:spacing w:beforeLines="100" w:before="312" w:afterLines="100" w:after="312"/>
        <w:ind w:leftChars="-200" w:left="-420" w:rightChars="155" w:right="325"/>
        <w:jc w:val="center"/>
        <w:outlineLvl w:val="0"/>
        <w:rPr>
          <w:rFonts w:ascii="黑体" w:eastAsia="黑体" w:hAnsi="黑体"/>
          <w:sz w:val="32"/>
          <w:szCs w:val="32"/>
        </w:rPr>
      </w:pPr>
      <w:r>
        <w:rPr>
          <w:rFonts w:ascii="黑体" w:eastAsia="黑体" w:hAnsi="黑体" w:hint="eastAsia"/>
          <w:sz w:val="32"/>
          <w:szCs w:val="32"/>
        </w:rPr>
        <w:t>第八章 责任条款</w:t>
      </w:r>
    </w:p>
    <w:p w:rsidR="006258E3" w:rsidRDefault="0041478B">
      <w:pPr>
        <w:numPr>
          <w:ilvl w:val="255"/>
          <w:numId w:val="0"/>
        </w:numPr>
        <w:ind w:firstLineChars="200" w:firstLine="560"/>
        <w:rPr>
          <w:rFonts w:ascii="仿宋" w:eastAsia="仿宋" w:hAnsi="仿宋"/>
          <w:sz w:val="28"/>
          <w:szCs w:val="28"/>
        </w:rPr>
      </w:pPr>
      <w:r>
        <w:rPr>
          <w:rFonts w:ascii="黑体" w:eastAsia="黑体" w:hAnsi="黑体" w:cs="黑体" w:hint="eastAsia"/>
          <w:sz w:val="28"/>
          <w:szCs w:val="28"/>
        </w:rPr>
        <w:t>第六十九条【配套政策保障】</w:t>
      </w:r>
      <w:r>
        <w:rPr>
          <w:rFonts w:ascii="仿宋" w:eastAsia="仿宋" w:hAnsi="仿宋" w:hint="eastAsia"/>
          <w:sz w:val="28"/>
          <w:szCs w:val="28"/>
        </w:rPr>
        <w:t>区工业和信息化局应当做好重点产业项目遴选配套政策制定工作，其他产业行政主管部门也应当结合重点项目投资情况做好产业发展监管政策制定工作。市市场监督管理局龙华监管局、龙华税务局等部门应当配合做好企业监管考核。</w:t>
      </w:r>
    </w:p>
    <w:p w:rsidR="006258E3" w:rsidRDefault="0041478B">
      <w:pPr>
        <w:numPr>
          <w:ilvl w:val="255"/>
          <w:numId w:val="0"/>
        </w:numPr>
        <w:ind w:firstLineChars="200" w:firstLine="560"/>
        <w:rPr>
          <w:rFonts w:ascii="仿宋" w:eastAsia="仿宋" w:hAnsi="仿宋"/>
          <w:sz w:val="28"/>
          <w:szCs w:val="28"/>
        </w:rPr>
      </w:pPr>
      <w:r>
        <w:rPr>
          <w:rFonts w:ascii="黑体" w:eastAsia="黑体" w:hAnsi="黑体" w:cs="黑体" w:hint="eastAsia"/>
          <w:sz w:val="28"/>
          <w:szCs w:val="28"/>
        </w:rPr>
        <w:t>第七十条【泄露保密内容】</w:t>
      </w:r>
      <w:r>
        <w:rPr>
          <w:rFonts w:ascii="仿宋" w:eastAsia="仿宋" w:hAnsi="仿宋" w:hint="eastAsia"/>
          <w:sz w:val="28"/>
          <w:szCs w:val="28"/>
        </w:rPr>
        <w:t>在国有建设用地供应过程中，有关单位或者个人违反规定，泄露底价（保留价）、投标人或者竞买人情况等应予保密内容的，应当依法承担相应的民事责任和行政责任；涉嫌犯罪的，移送司法机关依法处理。</w:t>
      </w:r>
    </w:p>
    <w:p w:rsidR="006258E3" w:rsidRDefault="0041478B">
      <w:pPr>
        <w:numPr>
          <w:ilvl w:val="255"/>
          <w:numId w:val="0"/>
        </w:numPr>
        <w:spacing w:beforeLines="100" w:before="312" w:afterLines="100" w:after="312"/>
        <w:ind w:leftChars="-200" w:left="-420" w:rightChars="155" w:right="325"/>
        <w:jc w:val="center"/>
        <w:outlineLvl w:val="0"/>
        <w:rPr>
          <w:rFonts w:ascii="黑体" w:eastAsia="黑体" w:hAnsi="黑体"/>
          <w:sz w:val="32"/>
          <w:szCs w:val="32"/>
        </w:rPr>
      </w:pPr>
      <w:r>
        <w:rPr>
          <w:rFonts w:ascii="黑体" w:eastAsia="黑体" w:hAnsi="黑体" w:hint="eastAsia"/>
          <w:sz w:val="32"/>
          <w:szCs w:val="32"/>
        </w:rPr>
        <w:t>第九章 附则</w:t>
      </w:r>
    </w:p>
    <w:p w:rsidR="006258E3" w:rsidRDefault="0041478B">
      <w:pPr>
        <w:numPr>
          <w:ilvl w:val="255"/>
          <w:numId w:val="0"/>
        </w:numPr>
        <w:ind w:firstLineChars="200" w:firstLine="560"/>
        <w:rPr>
          <w:rFonts w:ascii="仿宋" w:eastAsia="仿宋" w:hAnsi="仿宋"/>
          <w:sz w:val="28"/>
          <w:szCs w:val="28"/>
        </w:rPr>
      </w:pPr>
      <w:r>
        <w:rPr>
          <w:rFonts w:ascii="黑体" w:eastAsia="黑体" w:hAnsi="黑体" w:cs="黑体" w:hint="eastAsia"/>
          <w:sz w:val="28"/>
          <w:szCs w:val="28"/>
        </w:rPr>
        <w:lastRenderedPageBreak/>
        <w:t>第七十一条【有效期限】</w:t>
      </w:r>
      <w:r>
        <w:rPr>
          <w:rFonts w:ascii="仿宋" w:eastAsia="仿宋" w:hAnsi="仿宋" w:hint="eastAsia"/>
          <w:sz w:val="28"/>
          <w:szCs w:val="28"/>
        </w:rPr>
        <w:t>本办法自公布之日起施行，有效期三年。</w:t>
      </w:r>
    </w:p>
    <w:p w:rsidR="006258E3" w:rsidRDefault="0041478B">
      <w:pPr>
        <w:numPr>
          <w:ilvl w:val="255"/>
          <w:numId w:val="0"/>
        </w:numPr>
        <w:ind w:firstLineChars="200" w:firstLine="560"/>
        <w:rPr>
          <w:rFonts w:ascii="仿宋" w:eastAsia="仿宋" w:hAnsi="仿宋"/>
          <w:sz w:val="28"/>
          <w:szCs w:val="28"/>
        </w:rPr>
      </w:pPr>
      <w:r>
        <w:rPr>
          <w:rFonts w:ascii="黑体" w:eastAsia="黑体" w:hAnsi="黑体" w:cs="黑体" w:hint="eastAsia"/>
          <w:sz w:val="28"/>
          <w:szCs w:val="28"/>
        </w:rPr>
        <w:t>第七十二条【未尽事宜】</w:t>
      </w:r>
      <w:r>
        <w:rPr>
          <w:rFonts w:ascii="仿宋" w:eastAsia="仿宋" w:hAnsi="仿宋" w:hint="eastAsia"/>
          <w:sz w:val="28"/>
          <w:szCs w:val="28"/>
        </w:rPr>
        <w:t>本办法未尽事宜，由市规划和自然资源局龙华管理局负责具体解释。</w:t>
      </w:r>
    </w:p>
    <w:p w:rsidR="006258E3" w:rsidRDefault="006258E3">
      <w:pPr>
        <w:ind w:firstLineChars="200" w:firstLine="560"/>
        <w:rPr>
          <w:rFonts w:ascii="仿宋" w:eastAsia="仿宋" w:hAnsi="仿宋"/>
          <w:sz w:val="28"/>
          <w:szCs w:val="28"/>
        </w:rPr>
      </w:pPr>
    </w:p>
    <w:p w:rsidR="006258E3" w:rsidRDefault="006258E3">
      <w:pPr>
        <w:numPr>
          <w:ilvl w:val="255"/>
          <w:numId w:val="0"/>
        </w:numPr>
        <w:spacing w:beforeLines="100" w:before="312" w:afterLines="100" w:after="312"/>
        <w:ind w:leftChars="-200" w:left="-420" w:rightChars="155" w:right="325"/>
        <w:jc w:val="center"/>
        <w:outlineLvl w:val="0"/>
        <w:rPr>
          <w:rFonts w:ascii="黑体" w:eastAsia="黑体" w:hAnsi="黑体"/>
          <w:sz w:val="32"/>
          <w:szCs w:val="32"/>
        </w:rPr>
      </w:pPr>
    </w:p>
    <w:sectPr w:rsidR="006258E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78B" w:rsidRDefault="0041478B">
      <w:r>
        <w:separator/>
      </w:r>
    </w:p>
  </w:endnote>
  <w:endnote w:type="continuationSeparator" w:id="0">
    <w:p w:rsidR="0041478B" w:rsidRDefault="0041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8E3" w:rsidRDefault="0041478B">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58E3" w:rsidRDefault="0041478B">
                          <w:pPr>
                            <w:pStyle w:val="a5"/>
                          </w:pPr>
                          <w:r>
                            <w:rPr>
                              <w:rFonts w:hint="eastAsia"/>
                            </w:rPr>
                            <w:fldChar w:fldCharType="begin"/>
                          </w:r>
                          <w:r>
                            <w:rPr>
                              <w:rFonts w:hint="eastAsia"/>
                            </w:rPr>
                            <w:instrText xml:space="preserve"> PAGE  \* MERGEFORMAT </w:instrText>
                          </w:r>
                          <w:r>
                            <w:rPr>
                              <w:rFonts w:hint="eastAsia"/>
                            </w:rPr>
                            <w:fldChar w:fldCharType="separate"/>
                          </w:r>
                          <w:r w:rsidR="004F63C5">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258E3" w:rsidRDefault="0041478B">
                    <w:pPr>
                      <w:pStyle w:val="a5"/>
                    </w:pPr>
                    <w:r>
                      <w:rPr>
                        <w:rFonts w:hint="eastAsia"/>
                      </w:rPr>
                      <w:fldChar w:fldCharType="begin"/>
                    </w:r>
                    <w:r>
                      <w:rPr>
                        <w:rFonts w:hint="eastAsia"/>
                      </w:rPr>
                      <w:instrText xml:space="preserve"> PAGE  \* MERGEFORMAT </w:instrText>
                    </w:r>
                    <w:r>
                      <w:rPr>
                        <w:rFonts w:hint="eastAsia"/>
                      </w:rPr>
                      <w:fldChar w:fldCharType="separate"/>
                    </w:r>
                    <w:r w:rsidR="004F63C5">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78B" w:rsidRDefault="0041478B">
      <w:r>
        <w:separator/>
      </w:r>
    </w:p>
  </w:footnote>
  <w:footnote w:type="continuationSeparator" w:id="0">
    <w:p w:rsidR="0041478B" w:rsidRDefault="00414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bordersDoNotSurroundHeader/>
  <w:bordersDoNotSurroundFooter/>
  <w:revisionView w:comments="0"/>
  <w:trackRevisions/>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7387F"/>
    <w:rsid w:val="00027FE1"/>
    <w:rsid w:val="00055945"/>
    <w:rsid w:val="00150542"/>
    <w:rsid w:val="001948AC"/>
    <w:rsid w:val="001D2E3C"/>
    <w:rsid w:val="00242871"/>
    <w:rsid w:val="002A6E00"/>
    <w:rsid w:val="003B630B"/>
    <w:rsid w:val="0041478B"/>
    <w:rsid w:val="00457A5A"/>
    <w:rsid w:val="004F63C5"/>
    <w:rsid w:val="00526780"/>
    <w:rsid w:val="005F5200"/>
    <w:rsid w:val="006258E3"/>
    <w:rsid w:val="007B5B16"/>
    <w:rsid w:val="008166BB"/>
    <w:rsid w:val="00870DD0"/>
    <w:rsid w:val="00AA1161"/>
    <w:rsid w:val="00AB24AA"/>
    <w:rsid w:val="00B3325C"/>
    <w:rsid w:val="00B652FF"/>
    <w:rsid w:val="00B91B21"/>
    <w:rsid w:val="00B970E1"/>
    <w:rsid w:val="00D052A4"/>
    <w:rsid w:val="00DF61B0"/>
    <w:rsid w:val="00EA1408"/>
    <w:rsid w:val="00EF68D4"/>
    <w:rsid w:val="00F07B65"/>
    <w:rsid w:val="00F36054"/>
    <w:rsid w:val="00F503D4"/>
    <w:rsid w:val="02034E5D"/>
    <w:rsid w:val="027D6E2F"/>
    <w:rsid w:val="02B0335A"/>
    <w:rsid w:val="03594E15"/>
    <w:rsid w:val="04552E7D"/>
    <w:rsid w:val="04EC2E75"/>
    <w:rsid w:val="055D3E36"/>
    <w:rsid w:val="062D0EDA"/>
    <w:rsid w:val="075E1ADE"/>
    <w:rsid w:val="07680E7F"/>
    <w:rsid w:val="07C97425"/>
    <w:rsid w:val="07F25C20"/>
    <w:rsid w:val="090D3A2D"/>
    <w:rsid w:val="09DB5CD7"/>
    <w:rsid w:val="0D9C589E"/>
    <w:rsid w:val="0DEE22B3"/>
    <w:rsid w:val="0ED37E20"/>
    <w:rsid w:val="0FCA054E"/>
    <w:rsid w:val="10062017"/>
    <w:rsid w:val="10E87BB7"/>
    <w:rsid w:val="10F27D05"/>
    <w:rsid w:val="11007C2E"/>
    <w:rsid w:val="116C6AF5"/>
    <w:rsid w:val="122768D0"/>
    <w:rsid w:val="13D7387F"/>
    <w:rsid w:val="14B41476"/>
    <w:rsid w:val="15777BAE"/>
    <w:rsid w:val="15DA665B"/>
    <w:rsid w:val="161128A2"/>
    <w:rsid w:val="17DC6A27"/>
    <w:rsid w:val="1A0B7C0A"/>
    <w:rsid w:val="1A416B25"/>
    <w:rsid w:val="1B877234"/>
    <w:rsid w:val="1BEE3EE3"/>
    <w:rsid w:val="1C756966"/>
    <w:rsid w:val="1F887FE5"/>
    <w:rsid w:val="1FCE4BB1"/>
    <w:rsid w:val="21F1204E"/>
    <w:rsid w:val="23E671BF"/>
    <w:rsid w:val="24BC3F14"/>
    <w:rsid w:val="26497604"/>
    <w:rsid w:val="26C76888"/>
    <w:rsid w:val="2916580A"/>
    <w:rsid w:val="2A2004C3"/>
    <w:rsid w:val="2A9C1D84"/>
    <w:rsid w:val="2B5620C4"/>
    <w:rsid w:val="2B836B47"/>
    <w:rsid w:val="2C1D6AC8"/>
    <w:rsid w:val="2CC93D8D"/>
    <w:rsid w:val="2CE60ECE"/>
    <w:rsid w:val="2E5C4E79"/>
    <w:rsid w:val="305F46E6"/>
    <w:rsid w:val="309E2BD3"/>
    <w:rsid w:val="310B12FF"/>
    <w:rsid w:val="312F28EA"/>
    <w:rsid w:val="31830F83"/>
    <w:rsid w:val="31A20873"/>
    <w:rsid w:val="327F38E0"/>
    <w:rsid w:val="328E4C0C"/>
    <w:rsid w:val="32AA5993"/>
    <w:rsid w:val="33B9372B"/>
    <w:rsid w:val="343874E0"/>
    <w:rsid w:val="353A0F1A"/>
    <w:rsid w:val="36D24891"/>
    <w:rsid w:val="37AD3556"/>
    <w:rsid w:val="391852FD"/>
    <w:rsid w:val="393F53EB"/>
    <w:rsid w:val="396A5BC5"/>
    <w:rsid w:val="3A611385"/>
    <w:rsid w:val="3B1D5EEB"/>
    <w:rsid w:val="3B4E54E2"/>
    <w:rsid w:val="3B650689"/>
    <w:rsid w:val="3C104CA6"/>
    <w:rsid w:val="3C14478C"/>
    <w:rsid w:val="3CBB425E"/>
    <w:rsid w:val="3E8B58E7"/>
    <w:rsid w:val="40023AB3"/>
    <w:rsid w:val="4030089B"/>
    <w:rsid w:val="40E04CF8"/>
    <w:rsid w:val="40F3078C"/>
    <w:rsid w:val="41686F5A"/>
    <w:rsid w:val="417A54A8"/>
    <w:rsid w:val="42116E8D"/>
    <w:rsid w:val="42266D05"/>
    <w:rsid w:val="42A353C3"/>
    <w:rsid w:val="43EE766F"/>
    <w:rsid w:val="44B77284"/>
    <w:rsid w:val="44C07792"/>
    <w:rsid w:val="44C14643"/>
    <w:rsid w:val="45586D75"/>
    <w:rsid w:val="48346BF7"/>
    <w:rsid w:val="4856798E"/>
    <w:rsid w:val="49131F00"/>
    <w:rsid w:val="49530999"/>
    <w:rsid w:val="49D17822"/>
    <w:rsid w:val="4A667391"/>
    <w:rsid w:val="4ACB5343"/>
    <w:rsid w:val="4AFA66B6"/>
    <w:rsid w:val="4B265B65"/>
    <w:rsid w:val="4B5836F0"/>
    <w:rsid w:val="4BAE2271"/>
    <w:rsid w:val="4BE930D1"/>
    <w:rsid w:val="4D4053ED"/>
    <w:rsid w:val="4DAF5065"/>
    <w:rsid w:val="4DE015FE"/>
    <w:rsid w:val="4EDF2625"/>
    <w:rsid w:val="4F101223"/>
    <w:rsid w:val="4F4D6B04"/>
    <w:rsid w:val="4F594147"/>
    <w:rsid w:val="4F7830D4"/>
    <w:rsid w:val="50B61741"/>
    <w:rsid w:val="512D26CD"/>
    <w:rsid w:val="51B459C0"/>
    <w:rsid w:val="51F90DF7"/>
    <w:rsid w:val="522A2A4E"/>
    <w:rsid w:val="52B2240B"/>
    <w:rsid w:val="53C12070"/>
    <w:rsid w:val="575670FB"/>
    <w:rsid w:val="580D10B0"/>
    <w:rsid w:val="58157033"/>
    <w:rsid w:val="59735941"/>
    <w:rsid w:val="5A9F1E55"/>
    <w:rsid w:val="5B8A44A2"/>
    <w:rsid w:val="5C1B2622"/>
    <w:rsid w:val="5CB1432A"/>
    <w:rsid w:val="5DEF7A99"/>
    <w:rsid w:val="5DFE153D"/>
    <w:rsid w:val="5EBE4BA3"/>
    <w:rsid w:val="5F2E5EE6"/>
    <w:rsid w:val="60730656"/>
    <w:rsid w:val="60891BEE"/>
    <w:rsid w:val="619428A7"/>
    <w:rsid w:val="61CF3019"/>
    <w:rsid w:val="65A90B8E"/>
    <w:rsid w:val="667A72A5"/>
    <w:rsid w:val="66D23C75"/>
    <w:rsid w:val="68990B0B"/>
    <w:rsid w:val="692111C0"/>
    <w:rsid w:val="6935358B"/>
    <w:rsid w:val="69F46B75"/>
    <w:rsid w:val="6C6163F0"/>
    <w:rsid w:val="6CB738A8"/>
    <w:rsid w:val="6ED508E3"/>
    <w:rsid w:val="70581B6E"/>
    <w:rsid w:val="717044F9"/>
    <w:rsid w:val="718D628F"/>
    <w:rsid w:val="71C824CD"/>
    <w:rsid w:val="735E1191"/>
    <w:rsid w:val="741963B2"/>
    <w:rsid w:val="74B13EBC"/>
    <w:rsid w:val="74D266DD"/>
    <w:rsid w:val="75056591"/>
    <w:rsid w:val="750867DC"/>
    <w:rsid w:val="756B3C2F"/>
    <w:rsid w:val="7593549A"/>
    <w:rsid w:val="75B21580"/>
    <w:rsid w:val="75DA6824"/>
    <w:rsid w:val="76197B68"/>
    <w:rsid w:val="77561CF6"/>
    <w:rsid w:val="788B1D0F"/>
    <w:rsid w:val="78DE7AF1"/>
    <w:rsid w:val="7921458E"/>
    <w:rsid w:val="7B2D7BED"/>
    <w:rsid w:val="7BBA4CF9"/>
    <w:rsid w:val="7D341BC1"/>
    <w:rsid w:val="7D50431F"/>
    <w:rsid w:val="7FB0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9247545-4EC6-4949-967D-CEC6BBCE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1"/>
    <w:qFormat/>
    <w:rPr>
      <w:b/>
      <w:bCs/>
    </w:rPr>
  </w:style>
  <w:style w:type="character" w:styleId="a9">
    <w:name w:val="annotation reference"/>
    <w:basedOn w:val="a0"/>
    <w:uiPriority w:val="99"/>
    <w:semiHidden/>
    <w:unhideWhenUsed/>
    <w:qFormat/>
    <w:rPr>
      <w:sz w:val="21"/>
      <w:szCs w:val="21"/>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
    <w:name w:val="批注文字 Char"/>
    <w:basedOn w:val="a0"/>
    <w:link w:val="a3"/>
    <w:qFormat/>
    <w:rPr>
      <w:rFonts w:asciiTheme="minorHAnsi" w:eastAsiaTheme="minorEastAsia" w:hAnsiTheme="minorHAnsi" w:cstheme="minorBidi"/>
      <w:kern w:val="2"/>
      <w:sz w:val="21"/>
      <w:szCs w:val="22"/>
    </w:rPr>
  </w:style>
  <w:style w:type="character" w:customStyle="1" w:styleId="Char1">
    <w:name w:val="批注主题 Char"/>
    <w:basedOn w:val="Char"/>
    <w:link w:val="a8"/>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1243</Words>
  <Characters>7091</Characters>
  <Application>Microsoft Office Word</Application>
  <DocSecurity>0</DocSecurity>
  <Lines>59</Lines>
  <Paragraphs>16</Paragraphs>
  <ScaleCrop>false</ScaleCrop>
  <Company>Microsoft</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User</cp:lastModifiedBy>
  <cp:revision>27</cp:revision>
  <cp:lastPrinted>2020-01-03T00:30:00Z</cp:lastPrinted>
  <dcterms:created xsi:type="dcterms:W3CDTF">2019-10-17T02:24:00Z</dcterms:created>
  <dcterms:modified xsi:type="dcterms:W3CDTF">2020-01-19T04:08:00Z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