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val="0"/>
        <w:spacing w:line="560" w:lineRule="exact"/>
        <w:ind w:right="0" w:rightChars="0"/>
        <w:jc w:val="center"/>
        <w:textAlignment w:val="auto"/>
        <w:outlineLvl w:val="9"/>
        <w:rPr>
          <w:rFonts w:hint="eastAsia" w:ascii="方正小标宋_GBK" w:hAnsi="方正小标宋_GBK" w:eastAsia="方正小标宋_GBK" w:cs="方正小标宋_GBK"/>
          <w:bCs/>
          <w:color w:val="000000"/>
          <w:sz w:val="44"/>
          <w:szCs w:val="44"/>
          <w:lang w:val="en-US" w:eastAsia="zh-CN"/>
        </w:rPr>
      </w:pPr>
      <w:r>
        <w:rPr>
          <w:rFonts w:hint="eastAsia" w:ascii="方正小标宋_GBK" w:hAnsi="方正小标宋_GBK" w:eastAsia="方正小标宋_GBK" w:cs="方正小标宋_GBK"/>
          <w:bCs/>
          <w:color w:val="000000"/>
          <w:sz w:val="44"/>
          <w:szCs w:val="44"/>
          <w:lang w:val="en-US" w:eastAsia="zh-CN"/>
        </w:rPr>
        <w:t>龙华区生活垃圾分类工作激励办法</w:t>
      </w:r>
    </w:p>
    <w:p>
      <w:pPr>
        <w:keepNext w:val="0"/>
        <w:keepLines w:val="0"/>
        <w:pageBreakBefore w:val="0"/>
        <w:kinsoku/>
        <w:wordWrap/>
        <w:overflowPunct/>
        <w:topLinePunct w:val="0"/>
        <w:bidi w:val="0"/>
        <w:snapToGrid w:val="0"/>
        <w:spacing w:line="560" w:lineRule="exact"/>
        <w:ind w:right="0" w:rightChars="0"/>
        <w:jc w:val="center"/>
        <w:textAlignment w:val="auto"/>
        <w:outlineLvl w:val="9"/>
        <w:rPr>
          <w:rFonts w:hint="eastAsia" w:ascii="方正小标宋_GBK" w:hAnsi="方正小标宋_GBK" w:eastAsia="方正小标宋_GBK" w:cs="方正小标宋_GBK"/>
          <w:bCs/>
          <w:color w:val="000000"/>
          <w:sz w:val="44"/>
          <w:szCs w:val="44"/>
          <w:lang w:val="en-US" w:eastAsia="zh-CN"/>
        </w:rPr>
      </w:pPr>
      <w:r>
        <w:rPr>
          <w:rFonts w:hint="eastAsia" w:ascii="方正小标宋_GBK" w:hAnsi="方正小标宋_GBK" w:eastAsia="方正小标宋_GBK" w:cs="方正小标宋_GBK"/>
          <w:bCs/>
          <w:color w:val="000000"/>
          <w:sz w:val="44"/>
          <w:szCs w:val="44"/>
          <w:lang w:val="en-US" w:eastAsia="zh-CN"/>
        </w:rPr>
        <w:t>实施细则（试行）</w:t>
      </w:r>
    </w:p>
    <w:p>
      <w:pPr>
        <w:jc w:val="center"/>
        <w:rPr>
          <w:rFonts w:hint="eastAsia" w:ascii="方正小标宋_GBK" w:hAnsi="方正小标宋_GBK" w:eastAsia="方正小标宋_GBK" w:cs="方正小标宋_GBK"/>
          <w:bCs/>
          <w:color w:val="000000"/>
          <w:sz w:val="44"/>
          <w:szCs w:val="44"/>
          <w:lang w:val="en-US" w:eastAsia="zh-CN"/>
        </w:rPr>
      </w:pPr>
      <w:bookmarkStart w:id="0" w:name="_GoBack"/>
      <w:bookmarkEnd w:id="0"/>
    </w:p>
    <w:p>
      <w:pPr>
        <w:keepNext w:val="0"/>
        <w:keepLines w:val="0"/>
        <w:pageBreakBefore w:val="0"/>
        <w:kinsoku/>
        <w:wordWrap/>
        <w:overflowPunct/>
        <w:topLinePunct w:val="0"/>
        <w:bidi w:val="0"/>
        <w:spacing w:line="560" w:lineRule="exact"/>
        <w:ind w:right="0" w:rightChars="0"/>
        <w:jc w:val="center"/>
        <w:textAlignment w:val="auto"/>
        <w:outlineLvl w:val="9"/>
        <w:rPr>
          <w:rFonts w:hint="eastAsia" w:ascii="仿宋_GB2312" w:eastAsia="仿宋_GB2312"/>
          <w:b/>
          <w:color w:val="000000"/>
          <w:sz w:val="32"/>
          <w:szCs w:val="32"/>
          <w:lang w:val="en-US" w:eastAsia="zh-CN"/>
        </w:rPr>
      </w:pPr>
      <w:r>
        <w:rPr>
          <w:rFonts w:hint="eastAsia" w:ascii="仿宋_GB2312" w:eastAsia="仿宋_GB2312"/>
          <w:b/>
          <w:color w:val="000000"/>
          <w:sz w:val="32"/>
          <w:szCs w:val="32"/>
          <w:lang w:val="en-US" w:eastAsia="zh-CN"/>
        </w:rPr>
        <w:t>第一章 总则</w:t>
      </w:r>
    </w:p>
    <w:p>
      <w:pPr>
        <w:keepNext w:val="0"/>
        <w:keepLines w:val="0"/>
        <w:pageBreakBefore w:val="0"/>
        <w:kinsoku/>
        <w:wordWrap/>
        <w:overflowPunct/>
        <w:topLinePunct w:val="0"/>
        <w:bidi w:val="0"/>
        <w:snapToGrid w:val="0"/>
        <w:spacing w:line="560" w:lineRule="exact"/>
        <w:ind w:right="0" w:rightChars="0" w:firstLine="643" w:firstLineChars="200"/>
        <w:textAlignment w:val="auto"/>
        <w:outlineLvl w:val="9"/>
        <w:rPr>
          <w:rFonts w:hint="eastAsia" w:ascii="仿宋_GB2312" w:hAnsi="仿宋_GB2312" w:eastAsia="仿宋_GB2312" w:cs="仿宋_GB2312"/>
          <w:b w:val="0"/>
          <w:bCs w:val="0"/>
          <w:sz w:val="32"/>
          <w:szCs w:val="32"/>
          <w:rtl w:val="0"/>
          <w:lang w:val="en-US" w:eastAsia="zh-CN"/>
        </w:rPr>
      </w:pPr>
      <w:r>
        <w:rPr>
          <w:rFonts w:hint="eastAsia" w:ascii="仿宋_GB2312" w:hAnsi="仿宋_GB2312" w:eastAsia="仿宋_GB2312" w:cs="仿宋_GB2312"/>
          <w:b/>
          <w:bCs/>
          <w:sz w:val="32"/>
          <w:szCs w:val="32"/>
          <w:rtl w:val="0"/>
          <w:lang w:val="en-US" w:eastAsia="zh-CN"/>
        </w:rPr>
        <w:t>第一条</w:t>
      </w:r>
      <w:r>
        <w:rPr>
          <w:rFonts w:hint="eastAsia" w:ascii="仿宋_GB2312" w:hAnsi="仿宋_GB2312" w:eastAsia="仿宋_GB2312" w:cs="仿宋_GB2312"/>
          <w:b w:val="0"/>
          <w:bCs w:val="0"/>
          <w:sz w:val="32"/>
          <w:szCs w:val="32"/>
          <w:rtl w:val="0"/>
          <w:lang w:val="en-US" w:eastAsia="zh-CN"/>
        </w:rPr>
        <w:t xml:space="preserve"> 为加强生活垃圾分类管理，建立生活垃圾分类激励机制，推动全社会积极参与生活垃圾分类，根据《深圳市生活垃圾分类工作激励办法》（以下简称《办法》）有关规定，结合本区实际，制定本细则。</w:t>
      </w:r>
    </w:p>
    <w:p>
      <w:pPr>
        <w:keepNext w:val="0"/>
        <w:keepLines w:val="0"/>
        <w:pageBreakBefore w:val="0"/>
        <w:kinsoku/>
        <w:wordWrap/>
        <w:overflowPunct/>
        <w:topLinePunct w:val="0"/>
        <w:bidi w:val="0"/>
        <w:snapToGrid w:val="0"/>
        <w:spacing w:line="560" w:lineRule="exact"/>
        <w:ind w:right="0" w:rightChars="0" w:firstLine="643" w:firstLineChars="200"/>
        <w:textAlignment w:val="auto"/>
        <w:outlineLvl w:val="9"/>
        <w:rPr>
          <w:rFonts w:hint="eastAsia" w:ascii="仿宋_GB2312" w:hAnsi="仿宋_GB2312" w:eastAsia="仿宋_GB2312" w:cs="仿宋_GB2312"/>
          <w:b w:val="0"/>
          <w:bCs w:val="0"/>
          <w:sz w:val="32"/>
          <w:szCs w:val="32"/>
          <w:rtl w:val="0"/>
          <w:lang w:val="en-US" w:eastAsia="zh-CN"/>
        </w:rPr>
      </w:pPr>
      <w:r>
        <w:rPr>
          <w:rFonts w:hint="eastAsia" w:ascii="仿宋_GB2312" w:hAnsi="仿宋_GB2312" w:eastAsia="仿宋_GB2312" w:cs="仿宋_GB2312"/>
          <w:b/>
          <w:bCs/>
          <w:sz w:val="32"/>
          <w:szCs w:val="32"/>
          <w:rtl w:val="0"/>
          <w:lang w:val="en-US" w:eastAsia="zh-CN"/>
        </w:rPr>
        <w:t>第二条</w:t>
      </w:r>
      <w:r>
        <w:rPr>
          <w:rFonts w:hint="eastAsia" w:ascii="仿宋_GB2312" w:hAnsi="仿宋_GB2312" w:eastAsia="仿宋_GB2312" w:cs="仿宋_GB2312"/>
          <w:b w:val="0"/>
          <w:bCs w:val="0"/>
          <w:sz w:val="32"/>
          <w:szCs w:val="32"/>
          <w:rtl w:val="0"/>
          <w:lang w:val="en-US" w:eastAsia="zh-CN"/>
        </w:rPr>
        <w:t xml:space="preserve"> 本细则适用于本区行政区域内生活垃圾分类激励相关管理活动，激励对象包括生活垃圾分类工作成效显著的单位、住宅区、家庭和个人。</w:t>
      </w:r>
    </w:p>
    <w:p>
      <w:pPr>
        <w:keepNext w:val="0"/>
        <w:keepLines w:val="0"/>
        <w:pageBreakBefore w:val="0"/>
        <w:kinsoku/>
        <w:wordWrap/>
        <w:overflowPunct/>
        <w:topLinePunct w:val="0"/>
        <w:bidi w:val="0"/>
        <w:snapToGrid w:val="0"/>
        <w:spacing w:line="560" w:lineRule="exact"/>
        <w:ind w:right="0" w:rightChars="0" w:firstLine="643" w:firstLineChars="200"/>
        <w:textAlignment w:val="auto"/>
        <w:outlineLvl w:val="9"/>
        <w:rPr>
          <w:rFonts w:hint="eastAsia" w:ascii="仿宋_GB2312" w:hAnsi="仿宋_GB2312" w:eastAsia="仿宋_GB2312" w:cs="仿宋_GB2312"/>
          <w:b w:val="0"/>
          <w:bCs w:val="0"/>
          <w:sz w:val="32"/>
          <w:szCs w:val="32"/>
          <w:rtl w:val="0"/>
          <w:lang w:val="en-US" w:eastAsia="zh-CN"/>
        </w:rPr>
      </w:pPr>
      <w:r>
        <w:rPr>
          <w:rFonts w:hint="eastAsia" w:ascii="仿宋_GB2312" w:hAnsi="仿宋_GB2312" w:eastAsia="仿宋_GB2312" w:cs="仿宋_GB2312"/>
          <w:b/>
          <w:bCs/>
          <w:sz w:val="32"/>
          <w:szCs w:val="32"/>
          <w:rtl w:val="0"/>
          <w:lang w:val="en-US" w:eastAsia="zh-CN"/>
        </w:rPr>
        <w:t>第三条</w:t>
      </w:r>
      <w:r>
        <w:rPr>
          <w:rFonts w:hint="eastAsia" w:ascii="仿宋_GB2312" w:hAnsi="仿宋_GB2312" w:eastAsia="仿宋_GB2312" w:cs="仿宋_GB2312"/>
          <w:b w:val="0"/>
          <w:bCs w:val="0"/>
          <w:sz w:val="32"/>
          <w:szCs w:val="32"/>
          <w:rtl w:val="0"/>
          <w:lang w:val="en-US" w:eastAsia="zh-CN"/>
        </w:rPr>
        <w:t xml:space="preserve"> 本区生活垃圾分类激励工作按照公平、公正、公开、择优的原则采取通报表扬为主，资金补助为辅的方式。</w:t>
      </w:r>
    </w:p>
    <w:p>
      <w:pPr>
        <w:keepNext w:val="0"/>
        <w:keepLines w:val="0"/>
        <w:pageBreakBefore w:val="0"/>
        <w:kinsoku/>
        <w:wordWrap/>
        <w:overflowPunct/>
        <w:topLinePunct w:val="0"/>
        <w:bidi w:val="0"/>
        <w:adjustRightInd w:val="0"/>
        <w:snapToGrid w:val="0"/>
        <w:spacing w:line="560" w:lineRule="exact"/>
        <w:ind w:right="0" w:rightChars="0" w:firstLine="643" w:firstLineChars="200"/>
        <w:textAlignment w:val="auto"/>
        <w:outlineLvl w:val="9"/>
        <w:rPr>
          <w:rFonts w:hint="eastAsia" w:ascii="仿宋_GB2312" w:eastAsia="仿宋_GB2312"/>
          <w:sz w:val="32"/>
          <w:szCs w:val="32"/>
        </w:rPr>
      </w:pPr>
      <w:r>
        <w:rPr>
          <w:rFonts w:hint="eastAsia" w:ascii="仿宋_GB2312" w:eastAsia="仿宋_GB2312"/>
          <w:b/>
          <w:color w:val="000000"/>
          <w:sz w:val="32"/>
          <w:szCs w:val="32"/>
        </w:rPr>
        <w:t>第</w:t>
      </w:r>
      <w:r>
        <w:rPr>
          <w:rFonts w:hint="eastAsia" w:ascii="仿宋_GB2312" w:eastAsia="仿宋_GB2312"/>
          <w:b/>
          <w:color w:val="000000"/>
          <w:sz w:val="32"/>
          <w:szCs w:val="32"/>
          <w:lang w:eastAsia="zh-CN"/>
        </w:rPr>
        <w:t>四</w:t>
      </w:r>
      <w:r>
        <w:rPr>
          <w:rFonts w:hint="eastAsia" w:ascii="仿宋_GB2312" w:eastAsia="仿宋_GB2312"/>
          <w:b/>
          <w:color w:val="000000"/>
          <w:sz w:val="32"/>
          <w:szCs w:val="32"/>
        </w:rPr>
        <w:t xml:space="preserve">条 </w:t>
      </w:r>
      <w:r>
        <w:rPr>
          <w:rFonts w:hint="eastAsia" w:ascii="仿宋_GB2312" w:eastAsia="仿宋_GB2312"/>
          <w:sz w:val="32"/>
          <w:szCs w:val="32"/>
        </w:rPr>
        <w:t>每年对分类成效显著的单位、住宅区、家庭和个人给予激励，针对家庭、个人、住宅区</w:t>
      </w:r>
      <w:r>
        <w:rPr>
          <w:rFonts w:hint="eastAsia" w:ascii="仿宋_GB2312" w:eastAsia="仿宋_GB2312"/>
          <w:sz w:val="32"/>
          <w:szCs w:val="32"/>
          <w:lang w:eastAsia="zh-CN"/>
        </w:rPr>
        <w:t>、单位</w:t>
      </w:r>
      <w:r>
        <w:rPr>
          <w:rFonts w:hint="eastAsia" w:ascii="仿宋_GB2312" w:eastAsia="仿宋_GB2312"/>
          <w:sz w:val="32"/>
          <w:szCs w:val="32"/>
        </w:rPr>
        <w:t>限定名额分别为</w:t>
      </w:r>
      <w:r>
        <w:rPr>
          <w:rFonts w:hint="eastAsia" w:ascii="仿宋_GB2312" w:eastAsia="仿宋_GB2312"/>
          <w:sz w:val="32"/>
          <w:szCs w:val="32"/>
          <w:lang w:val="en-US" w:eastAsia="zh-CN"/>
        </w:rPr>
        <w:t>645</w:t>
      </w:r>
      <w:r>
        <w:rPr>
          <w:rFonts w:hint="eastAsia" w:ascii="仿宋_GB2312" w:eastAsia="仿宋_GB2312"/>
          <w:sz w:val="32"/>
          <w:szCs w:val="32"/>
        </w:rPr>
        <w:t>个、</w:t>
      </w:r>
      <w:r>
        <w:rPr>
          <w:rFonts w:hint="eastAsia" w:ascii="仿宋_GB2312" w:eastAsia="仿宋_GB2312"/>
          <w:sz w:val="32"/>
          <w:szCs w:val="32"/>
          <w:lang w:val="en-US" w:eastAsia="zh-CN"/>
        </w:rPr>
        <w:t>130</w:t>
      </w:r>
      <w:r>
        <w:rPr>
          <w:rFonts w:hint="eastAsia" w:ascii="仿宋_GB2312" w:eastAsia="仿宋_GB2312"/>
          <w:sz w:val="32"/>
          <w:szCs w:val="32"/>
        </w:rPr>
        <w:t>个、</w:t>
      </w:r>
      <w:r>
        <w:rPr>
          <w:rFonts w:hint="eastAsia" w:ascii="仿宋_GB2312" w:eastAsia="仿宋_GB2312"/>
          <w:sz w:val="32"/>
          <w:szCs w:val="32"/>
          <w:lang w:val="en-US" w:eastAsia="zh-CN"/>
        </w:rPr>
        <w:t>4</w:t>
      </w:r>
      <w:r>
        <w:rPr>
          <w:rFonts w:hint="eastAsia" w:ascii="仿宋_GB2312" w:eastAsia="仿宋_GB2312"/>
          <w:sz w:val="32"/>
          <w:szCs w:val="32"/>
        </w:rPr>
        <w:t>0个，</w:t>
      </w:r>
      <w:r>
        <w:rPr>
          <w:rFonts w:hint="eastAsia" w:ascii="仿宋_GB2312" w:eastAsia="仿宋_GB2312"/>
          <w:sz w:val="32"/>
          <w:szCs w:val="32"/>
          <w:lang w:val="en-US" w:eastAsia="zh-CN"/>
        </w:rPr>
        <w:t>50个</w:t>
      </w:r>
      <w:r>
        <w:rPr>
          <w:rFonts w:hint="eastAsia" w:ascii="仿宋_GB2312" w:eastAsia="仿宋_GB2312"/>
          <w:sz w:val="32"/>
          <w:szCs w:val="32"/>
        </w:rPr>
        <w:t>。</w:t>
      </w:r>
    </w:p>
    <w:p>
      <w:pPr>
        <w:keepNext w:val="0"/>
        <w:keepLines w:val="0"/>
        <w:pageBreakBefore w:val="0"/>
        <w:kinsoku/>
        <w:wordWrap/>
        <w:overflowPunct/>
        <w:topLinePunct w:val="0"/>
        <w:bidi w:val="0"/>
        <w:adjustRightInd w:val="0"/>
        <w:snapToGrid w:val="0"/>
        <w:spacing w:line="560" w:lineRule="exact"/>
        <w:ind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每年各</w:t>
      </w:r>
      <w:r>
        <w:rPr>
          <w:rFonts w:hint="eastAsia" w:ascii="仿宋_GB2312" w:eastAsia="仿宋_GB2312"/>
          <w:sz w:val="32"/>
          <w:szCs w:val="32"/>
          <w:lang w:eastAsia="zh-CN"/>
        </w:rPr>
        <w:t>街道</w:t>
      </w:r>
      <w:r>
        <w:rPr>
          <w:rFonts w:hint="eastAsia" w:ascii="仿宋_GB2312" w:eastAsia="仿宋_GB2312"/>
          <w:sz w:val="32"/>
          <w:szCs w:val="32"/>
        </w:rPr>
        <w:t>家庭限定名额分配如下：</w:t>
      </w:r>
      <w:r>
        <w:rPr>
          <w:rFonts w:hint="eastAsia" w:ascii="仿宋_GB2312" w:eastAsia="仿宋_GB2312"/>
          <w:sz w:val="32"/>
          <w:szCs w:val="32"/>
          <w:lang w:eastAsia="zh-CN"/>
        </w:rPr>
        <w:t>观湖街道</w:t>
      </w:r>
      <w:r>
        <w:rPr>
          <w:rFonts w:hint="eastAsia" w:ascii="仿宋_GB2312" w:eastAsia="仿宋_GB2312"/>
          <w:sz w:val="32"/>
          <w:szCs w:val="32"/>
          <w:lang w:val="en-US" w:eastAsia="zh-CN"/>
        </w:rPr>
        <w:t>43个、民治街道381个、龙华街道120个、大浪街道47个、福城街道42个、观澜街道12个。</w:t>
      </w:r>
    </w:p>
    <w:p>
      <w:pPr>
        <w:keepNext w:val="0"/>
        <w:keepLines w:val="0"/>
        <w:pageBreakBefore w:val="0"/>
        <w:kinsoku/>
        <w:wordWrap/>
        <w:overflowPunct/>
        <w:topLinePunct w:val="0"/>
        <w:bidi w:val="0"/>
        <w:adjustRightInd w:val="0"/>
        <w:snapToGrid w:val="0"/>
        <w:spacing w:line="560" w:lineRule="exact"/>
        <w:ind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每年各</w:t>
      </w:r>
      <w:r>
        <w:rPr>
          <w:rFonts w:hint="eastAsia" w:ascii="仿宋_GB2312" w:eastAsia="仿宋_GB2312"/>
          <w:sz w:val="32"/>
          <w:szCs w:val="32"/>
          <w:lang w:eastAsia="zh-CN"/>
        </w:rPr>
        <w:t>街道</w:t>
      </w:r>
      <w:r>
        <w:rPr>
          <w:rFonts w:hint="eastAsia" w:ascii="仿宋_GB2312" w:eastAsia="仿宋_GB2312"/>
          <w:sz w:val="32"/>
          <w:szCs w:val="32"/>
        </w:rPr>
        <w:t>个人限定名额分配如下：</w:t>
      </w:r>
      <w:r>
        <w:rPr>
          <w:rFonts w:hint="eastAsia" w:ascii="仿宋_GB2312" w:eastAsia="仿宋_GB2312"/>
          <w:sz w:val="32"/>
          <w:szCs w:val="32"/>
          <w:lang w:eastAsia="zh-CN"/>
        </w:rPr>
        <w:t>观湖街道</w:t>
      </w:r>
      <w:r>
        <w:rPr>
          <w:rFonts w:hint="eastAsia" w:ascii="仿宋_GB2312" w:eastAsia="仿宋_GB2312"/>
          <w:sz w:val="32"/>
          <w:szCs w:val="32"/>
          <w:lang w:val="en-US" w:eastAsia="zh-CN"/>
        </w:rPr>
        <w:t>20个、民治街道25个、龙华街道25个、大浪街道20个、福城街道20个、观澜街道20个。</w:t>
      </w:r>
    </w:p>
    <w:p>
      <w:pPr>
        <w:keepNext w:val="0"/>
        <w:keepLines w:val="0"/>
        <w:pageBreakBefore w:val="0"/>
        <w:kinsoku/>
        <w:wordWrap/>
        <w:overflowPunct/>
        <w:topLinePunct w:val="0"/>
        <w:bidi w:val="0"/>
        <w:adjustRightInd w:val="0"/>
        <w:snapToGrid w:val="0"/>
        <w:spacing w:line="560" w:lineRule="exact"/>
        <w:ind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rPr>
        <w:t>每年各</w:t>
      </w:r>
      <w:r>
        <w:rPr>
          <w:rFonts w:hint="eastAsia" w:ascii="仿宋_GB2312" w:eastAsia="仿宋_GB2312"/>
          <w:sz w:val="32"/>
          <w:szCs w:val="32"/>
          <w:lang w:eastAsia="zh-CN"/>
        </w:rPr>
        <w:t>街道</w:t>
      </w:r>
      <w:r>
        <w:rPr>
          <w:rFonts w:hint="eastAsia" w:ascii="仿宋_GB2312" w:eastAsia="仿宋_GB2312"/>
          <w:sz w:val="32"/>
          <w:szCs w:val="32"/>
        </w:rPr>
        <w:t>住宅区限定名额分配如下：</w:t>
      </w:r>
      <w:r>
        <w:rPr>
          <w:rFonts w:hint="eastAsia" w:ascii="仿宋_GB2312" w:eastAsia="仿宋_GB2312"/>
          <w:sz w:val="32"/>
          <w:szCs w:val="32"/>
          <w:lang w:eastAsia="zh-CN"/>
        </w:rPr>
        <w:t>观湖街道</w:t>
      </w:r>
      <w:r>
        <w:rPr>
          <w:rFonts w:hint="eastAsia" w:ascii="仿宋_GB2312" w:eastAsia="仿宋_GB2312"/>
          <w:sz w:val="32"/>
          <w:szCs w:val="32"/>
          <w:lang w:val="en-US" w:eastAsia="zh-CN"/>
        </w:rPr>
        <w:t>4个、民治街道15个、龙华街道13个、大浪街道4个、福城街道3个、观澜街道1个。</w:t>
      </w:r>
    </w:p>
    <w:p>
      <w:pPr>
        <w:keepNext w:val="0"/>
        <w:keepLines w:val="0"/>
        <w:pageBreakBefore w:val="0"/>
        <w:kinsoku/>
        <w:wordWrap/>
        <w:overflowPunct/>
        <w:topLinePunct w:val="0"/>
        <w:bidi w:val="0"/>
        <w:adjustRightInd w:val="0"/>
        <w:snapToGrid w:val="0"/>
        <w:spacing w:line="560" w:lineRule="exact"/>
        <w:ind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单位限定名额分配如下：教育局5个（学校名额）、城市管理和综合执法局3个（区直机关单位）、</w:t>
      </w:r>
      <w:r>
        <w:rPr>
          <w:rFonts w:hint="eastAsia" w:ascii="仿宋_GB2312" w:eastAsia="仿宋_GB2312"/>
          <w:sz w:val="32"/>
          <w:szCs w:val="32"/>
          <w:lang w:eastAsia="zh-CN"/>
        </w:rPr>
        <w:t>观湖街道</w:t>
      </w:r>
      <w:r>
        <w:rPr>
          <w:rFonts w:hint="eastAsia" w:ascii="仿宋_GB2312" w:eastAsia="仿宋_GB2312"/>
          <w:sz w:val="32"/>
          <w:szCs w:val="32"/>
          <w:lang w:val="en-US" w:eastAsia="zh-CN"/>
        </w:rPr>
        <w:t>7个、民治街道7个、龙华街道7个、大浪街道7个、福城街道7个、观澜街道7个。</w:t>
      </w:r>
    </w:p>
    <w:p>
      <w:pPr>
        <w:keepNext w:val="0"/>
        <w:keepLines w:val="0"/>
        <w:pageBreakBefore w:val="0"/>
        <w:widowControl/>
        <w:shd w:val="clear" w:color="auto" w:fill="FFFFFF"/>
        <w:kinsoku/>
        <w:wordWrap/>
        <w:overflowPunct/>
        <w:topLinePunct w:val="0"/>
        <w:bidi w:val="0"/>
        <w:spacing w:line="560" w:lineRule="exact"/>
        <w:ind w:right="0" w:rightChars="0" w:firstLine="640"/>
        <w:textAlignment w:val="auto"/>
        <w:outlineLvl w:val="9"/>
        <w:rPr>
          <w:rFonts w:hint="eastAsia" w:ascii="仿宋_GB2312" w:hAnsi="仿宋" w:eastAsia="仿宋_GB2312"/>
          <w:sz w:val="32"/>
          <w:szCs w:val="32"/>
        </w:rPr>
      </w:pPr>
      <w:r>
        <w:rPr>
          <w:rFonts w:hint="eastAsia" w:ascii="仿宋_GB2312" w:eastAsia="仿宋_GB2312"/>
          <w:b/>
          <w:color w:val="000000"/>
          <w:sz w:val="32"/>
          <w:szCs w:val="32"/>
        </w:rPr>
        <w:t xml:space="preserve">第五条 </w:t>
      </w:r>
      <w:r>
        <w:rPr>
          <w:rFonts w:hint="eastAsia" w:ascii="仿宋_GB2312" w:eastAsia="仿宋_GB2312"/>
          <w:bCs/>
          <w:sz w:val="32"/>
          <w:szCs w:val="32"/>
        </w:rPr>
        <w:t>区财政每年安排生活垃圾分类激励补助资金557万元，由</w:t>
      </w:r>
      <w:r>
        <w:rPr>
          <w:rFonts w:hint="eastAsia" w:ascii="仿宋_GB2312" w:hAnsi="仿宋" w:eastAsia="仿宋_GB2312"/>
          <w:sz w:val="32"/>
          <w:szCs w:val="32"/>
          <w:lang w:eastAsia="zh-CN"/>
        </w:rPr>
        <w:t>城市管理和综合执法局</w:t>
      </w:r>
      <w:r>
        <w:rPr>
          <w:rFonts w:hint="eastAsia" w:ascii="仿宋_GB2312" w:eastAsia="仿宋_GB2312"/>
          <w:bCs/>
          <w:sz w:val="32"/>
          <w:szCs w:val="32"/>
        </w:rPr>
        <w:t>根据我区生活垃圾分类工作成效和实际情况评选结果分配至各相关单位。</w:t>
      </w:r>
    </w:p>
    <w:p>
      <w:pPr>
        <w:keepNext w:val="0"/>
        <w:keepLines w:val="0"/>
        <w:pageBreakBefore w:val="0"/>
        <w:kinsoku/>
        <w:wordWrap/>
        <w:overflowPunct/>
        <w:topLinePunct w:val="0"/>
        <w:bidi w:val="0"/>
        <w:adjustRightInd w:val="0"/>
        <w:snapToGrid w:val="0"/>
        <w:spacing w:line="560" w:lineRule="exact"/>
        <w:ind w:right="0" w:rightChars="0" w:firstLine="643" w:firstLineChars="200"/>
        <w:textAlignment w:val="auto"/>
        <w:outlineLvl w:val="9"/>
        <w:rPr>
          <w:rFonts w:hint="eastAsia" w:ascii="仿宋_GB2312" w:eastAsia="仿宋_GB2312"/>
          <w:sz w:val="32"/>
          <w:szCs w:val="32"/>
        </w:rPr>
      </w:pPr>
      <w:r>
        <w:rPr>
          <w:rFonts w:hint="eastAsia" w:ascii="仿宋_GB2312" w:eastAsia="仿宋_GB2312"/>
          <w:b/>
          <w:color w:val="000000"/>
          <w:sz w:val="32"/>
          <w:szCs w:val="32"/>
        </w:rPr>
        <w:t xml:space="preserve">第六条 </w:t>
      </w:r>
      <w:r>
        <w:rPr>
          <w:rFonts w:hint="eastAsia" w:ascii="仿宋_GB2312" w:hAnsi="宋体" w:eastAsia="仿宋_GB2312" w:cs="仿宋_GB2312"/>
          <w:sz w:val="32"/>
          <w:szCs w:val="32"/>
          <w:lang w:eastAsia="zh-CN"/>
        </w:rPr>
        <w:t>城市管理和综合执法局及</w:t>
      </w:r>
      <w:r>
        <w:rPr>
          <w:rFonts w:hint="eastAsia" w:ascii="仿宋_GB2312" w:eastAsia="仿宋_GB2312"/>
          <w:sz w:val="32"/>
          <w:szCs w:val="32"/>
        </w:rPr>
        <w:t>各</w:t>
      </w:r>
      <w:r>
        <w:rPr>
          <w:rFonts w:hint="eastAsia" w:ascii="仿宋_GB2312" w:eastAsia="仿宋_GB2312"/>
          <w:sz w:val="32"/>
          <w:szCs w:val="32"/>
          <w:lang w:eastAsia="zh-CN"/>
        </w:rPr>
        <w:t>街道</w:t>
      </w:r>
      <w:r>
        <w:rPr>
          <w:rFonts w:hint="eastAsia" w:ascii="仿宋_GB2312" w:eastAsia="仿宋_GB2312"/>
          <w:sz w:val="32"/>
          <w:szCs w:val="32"/>
        </w:rPr>
        <w:t>根据年度生活垃圾分类工作成效和实际情况，可</w:t>
      </w:r>
      <w:r>
        <w:rPr>
          <w:rFonts w:hint="eastAsia" w:ascii="仿宋_GB2312" w:hAnsi="宋体" w:eastAsia="仿宋_GB2312" w:cs="仿宋_GB2312"/>
          <w:sz w:val="32"/>
          <w:szCs w:val="32"/>
        </w:rPr>
        <w:t>适当扩大</w:t>
      </w:r>
      <w:r>
        <w:rPr>
          <w:rFonts w:hint="eastAsia" w:ascii="仿宋_GB2312" w:eastAsia="仿宋_GB2312"/>
          <w:sz w:val="32"/>
          <w:szCs w:val="32"/>
        </w:rPr>
        <w:t>激励</w:t>
      </w:r>
      <w:r>
        <w:rPr>
          <w:rFonts w:hint="eastAsia" w:ascii="仿宋_GB2312" w:hAnsi="宋体" w:eastAsia="仿宋_GB2312" w:cs="仿宋_GB2312"/>
          <w:sz w:val="32"/>
          <w:szCs w:val="32"/>
        </w:rPr>
        <w:t>补助范围。</w:t>
      </w:r>
      <w:r>
        <w:rPr>
          <w:rFonts w:hint="eastAsia" w:ascii="仿宋_GB2312" w:hAnsi="宋体" w:eastAsia="仿宋_GB2312" w:cs="仿宋_GB2312"/>
          <w:sz w:val="32"/>
          <w:szCs w:val="32"/>
          <w:lang w:eastAsia="zh-CN"/>
        </w:rPr>
        <w:t>扩大的激励补助范围由城市管理和综合执法局统一报区政府审定，</w:t>
      </w:r>
      <w:r>
        <w:rPr>
          <w:rFonts w:hint="eastAsia" w:ascii="仿宋_GB2312" w:hAnsi="宋体" w:eastAsia="仿宋_GB2312" w:cs="仿宋_GB2312"/>
          <w:sz w:val="32"/>
          <w:szCs w:val="32"/>
        </w:rPr>
        <w:t>因扩大</w:t>
      </w:r>
      <w:r>
        <w:rPr>
          <w:rFonts w:hint="eastAsia" w:ascii="仿宋_GB2312" w:eastAsia="仿宋_GB2312"/>
          <w:sz w:val="32"/>
          <w:szCs w:val="32"/>
        </w:rPr>
        <w:t>激励</w:t>
      </w:r>
      <w:r>
        <w:rPr>
          <w:rFonts w:hint="eastAsia" w:ascii="仿宋_GB2312" w:hAnsi="宋体" w:eastAsia="仿宋_GB2312" w:cs="仿宋_GB2312"/>
          <w:sz w:val="32"/>
          <w:szCs w:val="32"/>
        </w:rPr>
        <w:t>补助范围而增加的资金，由</w:t>
      </w:r>
      <w:r>
        <w:rPr>
          <w:rFonts w:hint="eastAsia" w:ascii="仿宋_GB2312" w:hAnsi="宋体" w:eastAsia="仿宋_GB2312" w:cs="仿宋_GB2312"/>
          <w:sz w:val="32"/>
          <w:szCs w:val="32"/>
          <w:lang w:eastAsia="zh-CN"/>
        </w:rPr>
        <w:t>区财政安排</w:t>
      </w:r>
      <w:r>
        <w:rPr>
          <w:rFonts w:hint="eastAsia" w:ascii="仿宋_GB2312" w:hAnsi="宋体" w:eastAsia="仿宋_GB2312" w:cs="仿宋_GB2312"/>
          <w:sz w:val="32"/>
          <w:szCs w:val="32"/>
        </w:rPr>
        <w:t>。</w:t>
      </w:r>
    </w:p>
    <w:p>
      <w:pPr>
        <w:keepNext w:val="0"/>
        <w:keepLines w:val="0"/>
        <w:pageBreakBefore w:val="0"/>
        <w:numPr>
          <w:ilvl w:val="0"/>
          <w:numId w:val="0"/>
        </w:numPr>
        <w:kinsoku/>
        <w:wordWrap/>
        <w:overflowPunct/>
        <w:topLinePunct w:val="0"/>
        <w:bidi w:val="0"/>
        <w:snapToGrid w:val="0"/>
        <w:spacing w:line="560" w:lineRule="exact"/>
        <w:ind w:right="0" w:rightChars="0" w:firstLine="643" w:firstLineChars="200"/>
        <w:textAlignment w:val="auto"/>
        <w:outlineLvl w:val="9"/>
        <w:rPr>
          <w:rFonts w:hint="eastAsia" w:ascii="仿宋_GB2312" w:eastAsia="仿宋_GB2312"/>
          <w:sz w:val="32"/>
          <w:szCs w:val="32"/>
        </w:rPr>
      </w:pPr>
      <w:r>
        <w:rPr>
          <w:rFonts w:hint="eastAsia" w:ascii="仿宋_GB2312" w:eastAsia="仿宋_GB2312"/>
          <w:b/>
          <w:color w:val="000000"/>
          <w:sz w:val="32"/>
          <w:szCs w:val="32"/>
        </w:rPr>
        <w:t>第七条</w:t>
      </w:r>
      <w:r>
        <w:rPr>
          <w:rFonts w:hint="eastAsia" w:ascii="仿宋_GB2312" w:eastAsia="仿宋_GB2312"/>
          <w:b/>
          <w:color w:val="000000"/>
          <w:sz w:val="32"/>
          <w:szCs w:val="32"/>
          <w:lang w:val="en-US" w:eastAsia="zh-CN"/>
        </w:rPr>
        <w:t xml:space="preserve"> </w:t>
      </w:r>
      <w:r>
        <w:rPr>
          <w:rFonts w:hint="eastAsia" w:ascii="仿宋_GB2312" w:eastAsia="仿宋_GB2312"/>
          <w:sz w:val="32"/>
          <w:szCs w:val="32"/>
          <w:lang w:eastAsia="zh-CN"/>
        </w:rPr>
        <w:t>区</w:t>
      </w:r>
      <w:r>
        <w:rPr>
          <w:rFonts w:hint="eastAsia" w:ascii="仿宋_GB2312" w:eastAsia="仿宋_GB2312"/>
          <w:sz w:val="32"/>
          <w:szCs w:val="32"/>
        </w:rPr>
        <w:t>城市管理行政主管部门</w:t>
      </w:r>
      <w:r>
        <w:rPr>
          <w:rFonts w:hint="eastAsia" w:ascii="仿宋_GB2312" w:eastAsia="仿宋_GB2312"/>
          <w:sz w:val="32"/>
          <w:szCs w:val="32"/>
          <w:lang w:eastAsia="zh-CN"/>
        </w:rPr>
        <w:t>（以下简称区主管部门）</w:t>
      </w:r>
      <w:r>
        <w:rPr>
          <w:rFonts w:hint="eastAsia" w:ascii="仿宋_GB2312" w:eastAsia="仿宋_GB2312"/>
          <w:sz w:val="32"/>
          <w:szCs w:val="32"/>
        </w:rPr>
        <w:t>负责统筹、指导全</w:t>
      </w:r>
      <w:r>
        <w:rPr>
          <w:rFonts w:hint="eastAsia" w:ascii="仿宋_GB2312" w:eastAsia="仿宋_GB2312"/>
          <w:sz w:val="32"/>
          <w:szCs w:val="32"/>
          <w:lang w:eastAsia="zh-CN"/>
        </w:rPr>
        <w:t>区</w:t>
      </w:r>
      <w:r>
        <w:rPr>
          <w:rFonts w:hint="eastAsia" w:ascii="仿宋_GB2312" w:eastAsia="仿宋_GB2312"/>
          <w:sz w:val="32"/>
          <w:szCs w:val="32"/>
        </w:rPr>
        <w:t>生活垃圾分类激励工作情况</w:t>
      </w:r>
      <w:r>
        <w:rPr>
          <w:rFonts w:hint="eastAsia" w:ascii="仿宋_GB2312" w:eastAsia="仿宋_GB2312"/>
          <w:sz w:val="32"/>
          <w:szCs w:val="32"/>
          <w:lang w:eastAsia="zh-CN"/>
        </w:rPr>
        <w:t>和全区</w:t>
      </w:r>
      <w:r>
        <w:rPr>
          <w:rFonts w:hint="eastAsia" w:ascii="仿宋_GB2312" w:eastAsia="仿宋_GB2312" w:cs="仿宋_GB2312"/>
          <w:sz w:val="32"/>
          <w:szCs w:val="32"/>
        </w:rPr>
        <w:t>激励资金的</w:t>
      </w:r>
      <w:r>
        <w:rPr>
          <w:rFonts w:hint="eastAsia" w:ascii="仿宋_GB2312" w:eastAsia="仿宋_GB2312" w:cs="仿宋_GB2312"/>
          <w:sz w:val="32"/>
          <w:szCs w:val="32"/>
          <w:lang w:eastAsia="zh-CN"/>
        </w:rPr>
        <w:t>总体</w:t>
      </w:r>
      <w:r>
        <w:rPr>
          <w:rFonts w:hint="eastAsia" w:ascii="仿宋_GB2312" w:eastAsia="仿宋_GB2312" w:cs="仿宋_GB2312"/>
          <w:sz w:val="32"/>
          <w:szCs w:val="32"/>
        </w:rPr>
        <w:t>绩效评价工作</w:t>
      </w:r>
      <w:r>
        <w:rPr>
          <w:rFonts w:hint="eastAsia" w:ascii="仿宋_GB2312" w:eastAsia="仿宋_GB2312"/>
          <w:sz w:val="32"/>
          <w:szCs w:val="32"/>
        </w:rPr>
        <w:t>；街道办事处</w:t>
      </w:r>
      <w:r>
        <w:rPr>
          <w:rFonts w:hint="eastAsia" w:ascii="仿宋_GB2312" w:eastAsia="仿宋_GB2312"/>
          <w:sz w:val="32"/>
          <w:szCs w:val="32"/>
          <w:lang w:eastAsia="zh-CN"/>
        </w:rPr>
        <w:t>城市管理行政主管</w:t>
      </w:r>
      <w:r>
        <w:rPr>
          <w:rFonts w:hint="eastAsia" w:ascii="仿宋_GB2312" w:eastAsia="仿宋_GB2312"/>
          <w:sz w:val="32"/>
          <w:szCs w:val="32"/>
        </w:rPr>
        <w:t>部门</w:t>
      </w:r>
      <w:r>
        <w:rPr>
          <w:rFonts w:hint="eastAsia" w:ascii="仿宋_GB2312" w:eastAsia="仿宋_GB2312"/>
          <w:sz w:val="32"/>
          <w:szCs w:val="32"/>
          <w:lang w:eastAsia="zh-CN"/>
        </w:rPr>
        <w:t>（以下简称街道主管部门）</w:t>
      </w:r>
      <w:r>
        <w:rPr>
          <w:rFonts w:hint="eastAsia" w:ascii="仿宋_GB2312" w:eastAsia="仿宋_GB2312"/>
          <w:sz w:val="32"/>
          <w:szCs w:val="32"/>
        </w:rPr>
        <w:t>负责具体组织实施生活垃圾分类激励工作</w:t>
      </w:r>
      <w:r>
        <w:rPr>
          <w:rFonts w:hint="eastAsia" w:ascii="仿宋_GB2312" w:eastAsia="仿宋_GB2312"/>
          <w:sz w:val="32"/>
          <w:szCs w:val="32"/>
          <w:lang w:eastAsia="zh-CN"/>
        </w:rPr>
        <w:t>，包括</w:t>
      </w:r>
      <w:r>
        <w:rPr>
          <w:rFonts w:hint="eastAsia" w:ascii="仿宋_GB2312" w:eastAsia="仿宋_GB2312"/>
          <w:sz w:val="32"/>
          <w:szCs w:val="32"/>
        </w:rPr>
        <w:t>收集相关佐证材料和</w:t>
      </w:r>
      <w:r>
        <w:rPr>
          <w:rFonts w:hint="eastAsia" w:ascii="仿宋_GB2312" w:eastAsia="仿宋_GB2312"/>
          <w:sz w:val="32"/>
          <w:szCs w:val="32"/>
          <w:lang w:eastAsia="zh-CN"/>
        </w:rPr>
        <w:t>评审</w:t>
      </w:r>
      <w:r>
        <w:rPr>
          <w:rFonts w:hint="eastAsia" w:ascii="仿宋_GB2312" w:eastAsia="仿宋_GB2312"/>
          <w:sz w:val="32"/>
          <w:szCs w:val="32"/>
        </w:rPr>
        <w:t>工作</w:t>
      </w:r>
      <w:r>
        <w:rPr>
          <w:rFonts w:hint="eastAsia" w:ascii="仿宋_GB2312" w:eastAsia="仿宋_GB2312"/>
          <w:sz w:val="32"/>
          <w:szCs w:val="32"/>
          <w:lang w:eastAsia="zh-CN"/>
        </w:rPr>
        <w:t>等</w:t>
      </w:r>
      <w:r>
        <w:rPr>
          <w:rFonts w:hint="eastAsia" w:ascii="仿宋_GB2312" w:eastAsia="仿宋_GB2312"/>
          <w:sz w:val="32"/>
          <w:szCs w:val="32"/>
        </w:rPr>
        <w:t>。</w:t>
      </w:r>
    </w:p>
    <w:p>
      <w:pPr>
        <w:keepNext w:val="0"/>
        <w:keepLines w:val="0"/>
        <w:pageBreakBefore w:val="0"/>
        <w:widowControl/>
        <w:numPr>
          <w:ilvl w:val="0"/>
          <w:numId w:val="0"/>
        </w:numPr>
        <w:shd w:val="clear" w:color="auto" w:fill="FFFFFF"/>
        <w:kinsoku/>
        <w:wordWrap/>
        <w:overflowPunct/>
        <w:topLinePunct w:val="0"/>
        <w:bidi w:val="0"/>
        <w:spacing w:line="560" w:lineRule="exact"/>
        <w:ind w:right="0" w:rightChars="0" w:firstLine="643" w:firstLineChars="200"/>
        <w:textAlignment w:val="auto"/>
        <w:outlineLvl w:val="9"/>
        <w:rPr>
          <w:rFonts w:hint="eastAsia" w:ascii="仿宋_GB2312" w:eastAsia="仿宋_GB2312"/>
          <w:sz w:val="32"/>
          <w:szCs w:val="32"/>
          <w:lang w:eastAsia="zh-CN"/>
        </w:rPr>
      </w:pPr>
      <w:r>
        <w:rPr>
          <w:rFonts w:hint="eastAsia" w:ascii="仿宋_GB2312" w:eastAsia="仿宋_GB2312"/>
          <w:b/>
          <w:bCs/>
          <w:sz w:val="32"/>
          <w:szCs w:val="32"/>
          <w:lang w:eastAsia="zh-CN"/>
        </w:rPr>
        <w:t>第八条</w:t>
      </w:r>
      <w:r>
        <w:rPr>
          <w:rFonts w:hint="eastAsia" w:ascii="仿宋_GB2312" w:eastAsia="仿宋_GB2312"/>
          <w:sz w:val="32"/>
          <w:szCs w:val="32"/>
          <w:lang w:val="en-US" w:eastAsia="zh-CN"/>
        </w:rPr>
        <w:t xml:space="preserve"> </w:t>
      </w:r>
      <w:r>
        <w:rPr>
          <w:rFonts w:hint="eastAsia" w:ascii="仿宋_GB2312" w:eastAsia="仿宋_GB2312"/>
          <w:sz w:val="32"/>
          <w:szCs w:val="32"/>
        </w:rPr>
        <w:t>区主管部门应当通过媒体对激励对象进行宣传报道和社会监督，</w:t>
      </w:r>
      <w:r>
        <w:rPr>
          <w:rFonts w:hint="eastAsia" w:ascii="仿宋_GB2312" w:eastAsia="仿宋_GB2312"/>
          <w:color w:val="000000"/>
          <w:sz w:val="32"/>
          <w:szCs w:val="32"/>
        </w:rPr>
        <w:t>鼓励相关部门安排生活垃圾分类绿色单位和积极个人代表出席演出、颁奖、音乐会、主题晚会等文体活动，</w:t>
      </w:r>
      <w:r>
        <w:rPr>
          <w:rFonts w:hint="eastAsia" w:ascii="仿宋_GB2312" w:eastAsia="仿宋_GB2312"/>
          <w:sz w:val="32"/>
          <w:szCs w:val="32"/>
        </w:rPr>
        <w:t>营造全社会共同推进生活垃圾分类的良好氛围</w:t>
      </w:r>
      <w:r>
        <w:rPr>
          <w:rFonts w:hint="eastAsia" w:ascii="仿宋_GB2312" w:eastAsia="仿宋_GB2312"/>
          <w:sz w:val="32"/>
          <w:szCs w:val="32"/>
          <w:lang w:eastAsia="zh-CN"/>
        </w:rPr>
        <w:t>；区、街道主管部门应当公示激励对象的申报方式及具体流程。</w:t>
      </w:r>
    </w:p>
    <w:p>
      <w:pPr>
        <w:keepNext w:val="0"/>
        <w:keepLines w:val="0"/>
        <w:pageBreakBefore w:val="0"/>
        <w:kinsoku/>
        <w:wordWrap/>
        <w:overflowPunct/>
        <w:topLinePunct w:val="0"/>
        <w:bidi w:val="0"/>
        <w:snapToGrid w:val="0"/>
        <w:spacing w:line="560" w:lineRule="exact"/>
        <w:ind w:right="0" w:rightChars="0"/>
        <w:jc w:val="both"/>
        <w:textAlignment w:val="auto"/>
        <w:outlineLvl w:val="9"/>
        <w:rPr>
          <w:rFonts w:hint="eastAsia" w:ascii="仿宋_GB2312" w:eastAsia="仿宋_GB2312"/>
          <w:b/>
          <w:color w:val="000000"/>
          <w:sz w:val="32"/>
          <w:szCs w:val="32"/>
        </w:rPr>
      </w:pPr>
    </w:p>
    <w:p>
      <w:pPr>
        <w:keepNext w:val="0"/>
        <w:keepLines w:val="0"/>
        <w:pageBreakBefore w:val="0"/>
        <w:kinsoku/>
        <w:wordWrap/>
        <w:overflowPunct/>
        <w:topLinePunct w:val="0"/>
        <w:bidi w:val="0"/>
        <w:snapToGrid w:val="0"/>
        <w:spacing w:line="560" w:lineRule="exact"/>
        <w:ind w:right="0" w:rightChars="0" w:firstLine="643" w:firstLineChars="200"/>
        <w:jc w:val="center"/>
        <w:textAlignment w:val="auto"/>
        <w:outlineLvl w:val="9"/>
        <w:rPr>
          <w:rFonts w:hint="eastAsia" w:ascii="仿宋_GB2312" w:eastAsia="仿宋_GB2312"/>
          <w:b/>
          <w:color w:val="000000"/>
          <w:sz w:val="32"/>
          <w:szCs w:val="32"/>
        </w:rPr>
      </w:pPr>
      <w:r>
        <w:rPr>
          <w:rFonts w:hint="eastAsia" w:ascii="仿宋_GB2312" w:eastAsia="仿宋_GB2312"/>
          <w:b/>
          <w:color w:val="000000"/>
          <w:sz w:val="32"/>
          <w:szCs w:val="32"/>
        </w:rPr>
        <w:t>第二章 单位激励措施</w:t>
      </w:r>
    </w:p>
    <w:p>
      <w:pPr>
        <w:keepNext w:val="0"/>
        <w:keepLines w:val="0"/>
        <w:pageBreakBefore w:val="0"/>
        <w:kinsoku/>
        <w:wordWrap/>
        <w:overflowPunct/>
        <w:topLinePunct w:val="0"/>
        <w:bidi w:val="0"/>
        <w:snapToGrid w:val="0"/>
        <w:spacing w:line="560" w:lineRule="exact"/>
        <w:ind w:right="0" w:rightChars="0" w:firstLine="643" w:firstLineChars="200"/>
        <w:textAlignment w:val="auto"/>
        <w:outlineLvl w:val="9"/>
        <w:rPr>
          <w:rFonts w:hint="eastAsia" w:ascii="仿宋_GB2312" w:eastAsia="仿宋_GB2312"/>
          <w:color w:val="000000"/>
          <w:sz w:val="32"/>
          <w:szCs w:val="32"/>
        </w:rPr>
      </w:pPr>
      <w:r>
        <w:rPr>
          <w:rFonts w:hint="eastAsia" w:ascii="仿宋_GB2312" w:eastAsia="仿宋_GB2312"/>
          <w:b/>
          <w:color w:val="000000"/>
          <w:sz w:val="32"/>
          <w:szCs w:val="32"/>
        </w:rPr>
        <w:t>第</w:t>
      </w:r>
      <w:r>
        <w:rPr>
          <w:rFonts w:hint="eastAsia" w:ascii="仿宋_GB2312" w:eastAsia="仿宋_GB2312"/>
          <w:b/>
          <w:color w:val="000000"/>
          <w:sz w:val="32"/>
          <w:szCs w:val="32"/>
          <w:lang w:eastAsia="zh-CN"/>
        </w:rPr>
        <w:t>九</w:t>
      </w:r>
      <w:r>
        <w:rPr>
          <w:rFonts w:hint="eastAsia" w:ascii="仿宋_GB2312" w:eastAsia="仿宋_GB2312"/>
          <w:b/>
          <w:color w:val="000000"/>
          <w:sz w:val="32"/>
          <w:szCs w:val="32"/>
        </w:rPr>
        <w:t xml:space="preserve">条 </w:t>
      </w:r>
      <w:r>
        <w:rPr>
          <w:rFonts w:hint="eastAsia" w:ascii="仿宋_GB2312" w:eastAsia="仿宋_GB2312"/>
          <w:color w:val="000000"/>
          <w:sz w:val="32"/>
          <w:szCs w:val="32"/>
        </w:rPr>
        <w:t>开展生活垃圾分类且成效显著的党政机关、事业单位、学校、企业和社会组织，认定为“生活垃圾分类绿色单位”，需具备以下条件：</w:t>
      </w:r>
    </w:p>
    <w:p>
      <w:pPr>
        <w:keepNext w:val="0"/>
        <w:keepLines w:val="0"/>
        <w:pageBreakBefore w:val="0"/>
        <w:kinsoku/>
        <w:wordWrap/>
        <w:overflowPunct/>
        <w:topLinePunct w:val="0"/>
        <w:bidi w:val="0"/>
        <w:snapToGrid w:val="0"/>
        <w:spacing w:line="560" w:lineRule="exact"/>
        <w:ind w:right="0" w:rightChars="0" w:firstLine="640"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（一）</w:t>
      </w:r>
      <w:r>
        <w:rPr>
          <w:rFonts w:hint="eastAsia" w:ascii="仿宋_GB2312" w:eastAsia="仿宋_GB2312"/>
          <w:sz w:val="32"/>
          <w:szCs w:val="32"/>
        </w:rPr>
        <w:t>开展生活垃圾分类且成效显著的党政机关、事业单位和企业，具体条件详见</w:t>
      </w:r>
      <w:r>
        <w:rPr>
          <w:rFonts w:hint="eastAsia" w:ascii="仿宋_GB2312" w:eastAsia="仿宋_GB2312"/>
          <w:sz w:val="32"/>
          <w:szCs w:val="32"/>
          <w:lang w:eastAsia="zh-CN"/>
        </w:rPr>
        <w:t>附件</w:t>
      </w:r>
      <w:r>
        <w:rPr>
          <w:rFonts w:hint="eastAsia" w:ascii="仿宋_GB2312" w:eastAsia="仿宋_GB2312"/>
          <w:sz w:val="32"/>
          <w:szCs w:val="32"/>
          <w:lang w:val="en-US" w:eastAsia="zh-CN"/>
        </w:rPr>
        <w:t>2</w:t>
      </w:r>
      <w:r>
        <w:rPr>
          <w:rFonts w:hint="eastAsia" w:ascii="仿宋_GB2312" w:eastAsia="仿宋_GB2312"/>
          <w:sz w:val="32"/>
          <w:szCs w:val="32"/>
        </w:rPr>
        <w:t>《生活垃圾分类绿色单位标准》</w:t>
      </w:r>
      <w:r>
        <w:rPr>
          <w:rFonts w:hint="eastAsia" w:ascii="仿宋_GB2312" w:eastAsia="仿宋_GB2312"/>
          <w:color w:val="000000"/>
          <w:sz w:val="32"/>
          <w:szCs w:val="32"/>
        </w:rPr>
        <w:t>。</w:t>
      </w:r>
    </w:p>
    <w:p>
      <w:pPr>
        <w:keepNext w:val="0"/>
        <w:keepLines w:val="0"/>
        <w:pageBreakBefore w:val="0"/>
        <w:kinsoku/>
        <w:wordWrap/>
        <w:overflowPunct/>
        <w:topLinePunct w:val="0"/>
        <w:bidi w:val="0"/>
        <w:snapToGrid w:val="0"/>
        <w:spacing w:line="560" w:lineRule="exact"/>
        <w:ind w:right="0" w:rightChars="0" w:firstLine="640" w:firstLineChars="200"/>
        <w:textAlignment w:val="auto"/>
        <w:outlineLvl w:val="9"/>
        <w:rPr>
          <w:rFonts w:hint="eastAsia" w:ascii="仿宋_GB2312" w:eastAsia="仿宋_GB2312"/>
          <w:sz w:val="32"/>
          <w:szCs w:val="32"/>
        </w:rPr>
      </w:pPr>
      <w:r>
        <w:rPr>
          <w:rFonts w:hint="eastAsia" w:ascii="仿宋_GB2312" w:eastAsia="仿宋_GB2312"/>
          <w:color w:val="000000"/>
          <w:sz w:val="32"/>
          <w:szCs w:val="32"/>
        </w:rPr>
        <w:t>（二）</w:t>
      </w:r>
      <w:r>
        <w:rPr>
          <w:rFonts w:hint="eastAsia" w:ascii="仿宋_GB2312" w:eastAsia="仿宋_GB2312"/>
          <w:sz w:val="32"/>
          <w:szCs w:val="32"/>
        </w:rPr>
        <w:t>开展生活垃圾分类且成效显著的学校（含幼儿园、中小学和高校），具体条件详见</w:t>
      </w:r>
      <w:r>
        <w:rPr>
          <w:rFonts w:hint="eastAsia" w:ascii="仿宋_GB2312" w:eastAsia="仿宋_GB2312"/>
          <w:sz w:val="32"/>
          <w:szCs w:val="32"/>
          <w:lang w:eastAsia="zh-CN"/>
        </w:rPr>
        <w:t>附件</w:t>
      </w:r>
      <w:r>
        <w:rPr>
          <w:rFonts w:hint="eastAsia" w:ascii="仿宋_GB2312" w:eastAsia="仿宋_GB2312"/>
          <w:sz w:val="32"/>
          <w:szCs w:val="32"/>
          <w:lang w:val="en-US" w:eastAsia="zh-CN"/>
        </w:rPr>
        <w:t>3</w:t>
      </w:r>
      <w:r>
        <w:rPr>
          <w:rFonts w:hint="eastAsia" w:ascii="仿宋_GB2312" w:eastAsia="仿宋_GB2312"/>
          <w:sz w:val="32"/>
          <w:szCs w:val="32"/>
        </w:rPr>
        <w:t>《生活垃圾分类绿色学校标准》。</w:t>
      </w:r>
    </w:p>
    <w:p>
      <w:pPr>
        <w:keepNext w:val="0"/>
        <w:keepLines w:val="0"/>
        <w:pageBreakBefore w:val="0"/>
        <w:kinsoku/>
        <w:wordWrap/>
        <w:overflowPunct/>
        <w:topLinePunct w:val="0"/>
        <w:bidi w:val="0"/>
        <w:snapToGrid w:val="0"/>
        <w:spacing w:line="560" w:lineRule="exact"/>
        <w:ind w:right="0" w:rightChars="0" w:firstLine="640" w:firstLineChars="200"/>
        <w:textAlignment w:val="auto"/>
        <w:outlineLvl w:val="9"/>
        <w:rPr>
          <w:rFonts w:hint="eastAsia" w:ascii="仿宋_GB2312" w:eastAsia="仿宋_GB2312"/>
          <w:sz w:val="32"/>
          <w:szCs w:val="32"/>
        </w:rPr>
      </w:pPr>
      <w:r>
        <w:rPr>
          <w:rFonts w:hint="eastAsia" w:ascii="仿宋_GB2312" w:eastAsia="仿宋_GB2312"/>
          <w:color w:val="000000"/>
          <w:sz w:val="32"/>
          <w:szCs w:val="32"/>
        </w:rPr>
        <w:t>（三）</w:t>
      </w:r>
      <w:r>
        <w:rPr>
          <w:rFonts w:hint="eastAsia" w:ascii="仿宋_GB2312" w:eastAsia="仿宋_GB2312"/>
          <w:sz w:val="32"/>
          <w:szCs w:val="32"/>
        </w:rPr>
        <w:t>社会组织在生活垃圾源头减量、分类收运、分类处理、回收利用、宣传教育以及公益活动等方面成效显著，对生活垃圾分类工作具有较强示范引领和推动作用，或者获得市级及以上生活垃圾分类相关奖项。</w:t>
      </w:r>
    </w:p>
    <w:p>
      <w:pPr>
        <w:keepNext w:val="0"/>
        <w:keepLines w:val="0"/>
        <w:pageBreakBefore w:val="0"/>
        <w:kinsoku/>
        <w:wordWrap/>
        <w:overflowPunct/>
        <w:topLinePunct w:val="0"/>
        <w:bidi w:val="0"/>
        <w:snapToGrid w:val="0"/>
        <w:spacing w:line="560" w:lineRule="exact"/>
        <w:ind w:right="0" w:rightChars="0" w:firstLine="640"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（四）</w:t>
      </w:r>
      <w:r>
        <w:rPr>
          <w:rFonts w:hint="eastAsia" w:ascii="仿宋_GB2312" w:eastAsia="仿宋_GB2312"/>
          <w:sz w:val="32"/>
          <w:szCs w:val="32"/>
        </w:rPr>
        <w:t>农贸（批）市场和超市开展生活垃圾分类且成效显著。</w:t>
      </w:r>
    </w:p>
    <w:p>
      <w:pPr>
        <w:keepNext w:val="0"/>
        <w:keepLines w:val="0"/>
        <w:pageBreakBefore w:val="0"/>
        <w:kinsoku/>
        <w:wordWrap/>
        <w:overflowPunct/>
        <w:topLinePunct w:val="0"/>
        <w:bidi w:val="0"/>
        <w:snapToGrid w:val="0"/>
        <w:spacing w:line="560" w:lineRule="exact"/>
        <w:ind w:right="0" w:rightChars="0" w:firstLine="643" w:firstLineChars="200"/>
        <w:textAlignment w:val="auto"/>
        <w:outlineLvl w:val="9"/>
        <w:rPr>
          <w:rFonts w:hint="eastAsia" w:ascii="仿宋_GB2312" w:eastAsia="仿宋_GB2312"/>
          <w:color w:val="000000"/>
          <w:sz w:val="32"/>
          <w:szCs w:val="32"/>
        </w:rPr>
      </w:pPr>
      <w:r>
        <w:rPr>
          <w:rFonts w:hint="eastAsia" w:ascii="仿宋_GB2312" w:eastAsia="仿宋_GB2312"/>
          <w:b/>
          <w:color w:val="000000"/>
          <w:sz w:val="32"/>
          <w:szCs w:val="32"/>
        </w:rPr>
        <w:t>第</w:t>
      </w:r>
      <w:r>
        <w:rPr>
          <w:rFonts w:hint="eastAsia" w:ascii="仿宋_GB2312" w:eastAsia="仿宋_GB2312"/>
          <w:b/>
          <w:color w:val="000000"/>
          <w:sz w:val="32"/>
          <w:szCs w:val="32"/>
          <w:lang w:eastAsia="zh-CN"/>
        </w:rPr>
        <w:t>十</w:t>
      </w:r>
      <w:r>
        <w:rPr>
          <w:rFonts w:hint="eastAsia" w:ascii="仿宋_GB2312" w:eastAsia="仿宋_GB2312"/>
          <w:b/>
          <w:color w:val="000000"/>
          <w:sz w:val="32"/>
          <w:szCs w:val="32"/>
        </w:rPr>
        <w:t xml:space="preserve">条 </w:t>
      </w:r>
      <w:r>
        <w:rPr>
          <w:rFonts w:hint="eastAsia" w:ascii="仿宋_GB2312" w:eastAsia="仿宋_GB2312"/>
          <w:color w:val="000000"/>
          <w:sz w:val="32"/>
          <w:szCs w:val="32"/>
        </w:rPr>
        <w:t>生活垃圾分类绿色单位获得以下激励：</w:t>
      </w:r>
    </w:p>
    <w:p>
      <w:pPr>
        <w:keepNext w:val="0"/>
        <w:keepLines w:val="0"/>
        <w:pageBreakBefore w:val="0"/>
        <w:kinsoku/>
        <w:wordWrap/>
        <w:overflowPunct/>
        <w:topLinePunct w:val="0"/>
        <w:bidi w:val="0"/>
        <w:snapToGrid w:val="0"/>
        <w:spacing w:line="560" w:lineRule="exact"/>
        <w:ind w:right="0" w:rightChars="0" w:firstLine="640"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（一）通报表扬。</w:t>
      </w:r>
    </w:p>
    <w:p>
      <w:pPr>
        <w:keepNext w:val="0"/>
        <w:keepLines w:val="0"/>
        <w:pageBreakBefore w:val="0"/>
        <w:kinsoku/>
        <w:wordWrap/>
        <w:overflowPunct/>
        <w:topLinePunct w:val="0"/>
        <w:bidi w:val="0"/>
        <w:snapToGrid w:val="0"/>
        <w:spacing w:line="560" w:lineRule="exact"/>
        <w:ind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（二）“生活垃圾分类绿色单位”的主要领导、分管领导（或主管部门领导）、经办人分别认定为“生活垃圾分类积极个人”（不占用各</w:t>
      </w:r>
      <w:r>
        <w:rPr>
          <w:rFonts w:hint="eastAsia" w:ascii="仿宋_GB2312" w:eastAsia="仿宋_GB2312"/>
          <w:sz w:val="32"/>
          <w:szCs w:val="32"/>
          <w:lang w:eastAsia="zh-CN"/>
        </w:rPr>
        <w:t>街道</w:t>
      </w:r>
      <w:r>
        <w:rPr>
          <w:rFonts w:hint="eastAsia" w:ascii="仿宋_GB2312" w:eastAsia="仿宋_GB2312"/>
          <w:sz w:val="32"/>
          <w:szCs w:val="32"/>
        </w:rPr>
        <w:t>积极个人名额），给予补助资金1000元/人。</w:t>
      </w:r>
    </w:p>
    <w:p>
      <w:pPr>
        <w:keepNext w:val="0"/>
        <w:keepLines w:val="0"/>
        <w:pageBreakBefore w:val="0"/>
        <w:kinsoku/>
        <w:wordWrap/>
        <w:overflowPunct/>
        <w:topLinePunct w:val="0"/>
        <w:bidi w:val="0"/>
        <w:snapToGrid w:val="0"/>
        <w:spacing w:line="560" w:lineRule="exact"/>
        <w:ind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（三）认定为“生活垃圾分类绿色单位”的学校可优先推荐申报参评“绿色学校”。</w:t>
      </w:r>
    </w:p>
    <w:p>
      <w:pPr>
        <w:keepNext w:val="0"/>
        <w:keepLines w:val="0"/>
        <w:pageBreakBefore w:val="0"/>
        <w:kinsoku/>
        <w:wordWrap/>
        <w:overflowPunct/>
        <w:topLinePunct w:val="0"/>
        <w:bidi w:val="0"/>
        <w:snapToGrid w:val="0"/>
        <w:spacing w:line="560" w:lineRule="exact"/>
        <w:ind w:right="0" w:rightChars="0" w:firstLine="643" w:firstLineChars="200"/>
        <w:jc w:val="center"/>
        <w:textAlignment w:val="auto"/>
        <w:outlineLvl w:val="9"/>
        <w:rPr>
          <w:rFonts w:hint="eastAsia" w:ascii="仿宋_GB2312" w:eastAsia="仿宋_GB2312"/>
          <w:b/>
          <w:color w:val="000000"/>
          <w:sz w:val="32"/>
          <w:szCs w:val="32"/>
        </w:rPr>
      </w:pPr>
    </w:p>
    <w:p>
      <w:pPr>
        <w:keepNext w:val="0"/>
        <w:keepLines w:val="0"/>
        <w:pageBreakBefore w:val="0"/>
        <w:kinsoku/>
        <w:wordWrap/>
        <w:overflowPunct/>
        <w:topLinePunct w:val="0"/>
        <w:bidi w:val="0"/>
        <w:snapToGrid w:val="0"/>
        <w:spacing w:line="560" w:lineRule="exact"/>
        <w:ind w:right="0" w:rightChars="0" w:firstLine="643" w:firstLineChars="200"/>
        <w:jc w:val="center"/>
        <w:textAlignment w:val="auto"/>
        <w:outlineLvl w:val="9"/>
        <w:rPr>
          <w:rFonts w:hint="eastAsia" w:ascii="仿宋_GB2312" w:eastAsia="仿宋_GB2312"/>
          <w:b/>
          <w:color w:val="000000"/>
          <w:sz w:val="32"/>
          <w:szCs w:val="32"/>
        </w:rPr>
      </w:pPr>
      <w:r>
        <w:rPr>
          <w:rFonts w:hint="eastAsia" w:ascii="仿宋_GB2312" w:eastAsia="仿宋_GB2312"/>
          <w:b/>
          <w:color w:val="000000"/>
          <w:sz w:val="32"/>
          <w:szCs w:val="32"/>
        </w:rPr>
        <w:t>第三章 住宅区激励措施</w:t>
      </w:r>
    </w:p>
    <w:p>
      <w:pPr>
        <w:keepNext w:val="0"/>
        <w:keepLines w:val="0"/>
        <w:pageBreakBefore w:val="0"/>
        <w:kinsoku/>
        <w:wordWrap/>
        <w:overflowPunct/>
        <w:topLinePunct w:val="0"/>
        <w:bidi w:val="0"/>
        <w:snapToGrid w:val="0"/>
        <w:spacing w:line="560" w:lineRule="exact"/>
        <w:ind w:right="0" w:rightChars="0" w:firstLine="643" w:firstLineChars="200"/>
        <w:textAlignment w:val="auto"/>
        <w:outlineLvl w:val="9"/>
        <w:rPr>
          <w:rFonts w:hint="eastAsia" w:ascii="仿宋_GB2312" w:eastAsia="仿宋_GB2312"/>
          <w:color w:val="000000"/>
          <w:sz w:val="32"/>
          <w:szCs w:val="32"/>
        </w:rPr>
      </w:pPr>
      <w:r>
        <w:rPr>
          <w:rFonts w:hint="eastAsia" w:ascii="仿宋_GB2312" w:eastAsia="仿宋_GB2312"/>
          <w:b/>
          <w:color w:val="000000"/>
          <w:sz w:val="32"/>
          <w:szCs w:val="32"/>
        </w:rPr>
        <w:t>第</w:t>
      </w:r>
      <w:r>
        <w:rPr>
          <w:rFonts w:hint="eastAsia" w:ascii="仿宋_GB2312" w:eastAsia="仿宋_GB2312"/>
          <w:b/>
          <w:color w:val="000000"/>
          <w:sz w:val="32"/>
          <w:szCs w:val="32"/>
          <w:lang w:eastAsia="zh-CN"/>
        </w:rPr>
        <w:t>十一</w:t>
      </w:r>
      <w:r>
        <w:rPr>
          <w:rFonts w:hint="eastAsia" w:ascii="仿宋_GB2312" w:eastAsia="仿宋_GB2312"/>
          <w:b/>
          <w:color w:val="000000"/>
          <w:sz w:val="32"/>
          <w:szCs w:val="32"/>
        </w:rPr>
        <w:t xml:space="preserve">条 </w:t>
      </w:r>
      <w:r>
        <w:rPr>
          <w:rFonts w:hint="eastAsia" w:ascii="仿宋_GB2312" w:eastAsia="仿宋_GB2312"/>
          <w:color w:val="000000"/>
          <w:sz w:val="32"/>
          <w:szCs w:val="32"/>
        </w:rPr>
        <w:t>开展生活垃圾分类且成效显著的住宅区，认定为“生活垃圾分类绿色小区”，具体条件详见</w:t>
      </w:r>
      <w:r>
        <w:rPr>
          <w:rFonts w:hint="eastAsia" w:ascii="仿宋_GB2312" w:eastAsia="仿宋_GB2312"/>
          <w:color w:val="000000"/>
          <w:sz w:val="32"/>
          <w:szCs w:val="32"/>
          <w:lang w:eastAsia="zh-CN"/>
        </w:rPr>
        <w:t>附件</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《生活垃圾分类绿色小区标准》。</w:t>
      </w:r>
    </w:p>
    <w:p>
      <w:pPr>
        <w:keepNext w:val="0"/>
        <w:keepLines w:val="0"/>
        <w:pageBreakBefore w:val="0"/>
        <w:kinsoku/>
        <w:wordWrap/>
        <w:overflowPunct/>
        <w:topLinePunct w:val="0"/>
        <w:bidi w:val="0"/>
        <w:snapToGrid w:val="0"/>
        <w:spacing w:line="560" w:lineRule="exact"/>
        <w:ind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eastAsia="仿宋_GB2312"/>
          <w:color w:val="000000"/>
          <w:sz w:val="32"/>
          <w:szCs w:val="32"/>
        </w:rPr>
        <w:t>住宅区的物业服务企业或管理单位为生活垃圾分类绿色小区的激励对象。</w:t>
      </w:r>
    </w:p>
    <w:p>
      <w:pPr>
        <w:keepNext w:val="0"/>
        <w:keepLines w:val="0"/>
        <w:pageBreakBefore w:val="0"/>
        <w:kinsoku/>
        <w:wordWrap/>
        <w:overflowPunct/>
        <w:topLinePunct w:val="0"/>
        <w:bidi w:val="0"/>
        <w:snapToGrid w:val="0"/>
        <w:spacing w:line="560" w:lineRule="exact"/>
        <w:ind w:left="-46" w:leftChars="-22" w:right="0" w:rightChars="0" w:firstLine="643" w:firstLineChars="200"/>
        <w:textAlignment w:val="auto"/>
        <w:outlineLvl w:val="9"/>
        <w:rPr>
          <w:rFonts w:hint="eastAsia" w:ascii="仿宋_GB2312" w:eastAsia="仿宋_GB2312"/>
          <w:color w:val="000000"/>
          <w:sz w:val="32"/>
          <w:szCs w:val="32"/>
        </w:rPr>
      </w:pPr>
      <w:r>
        <w:rPr>
          <w:rFonts w:hint="eastAsia" w:ascii="仿宋_GB2312" w:eastAsia="仿宋_GB2312"/>
          <w:b/>
          <w:color w:val="000000"/>
          <w:sz w:val="32"/>
          <w:szCs w:val="32"/>
        </w:rPr>
        <w:t>第十</w:t>
      </w:r>
      <w:r>
        <w:rPr>
          <w:rFonts w:hint="eastAsia" w:ascii="仿宋_GB2312" w:eastAsia="仿宋_GB2312"/>
          <w:b/>
          <w:color w:val="000000"/>
          <w:sz w:val="32"/>
          <w:szCs w:val="32"/>
          <w:lang w:eastAsia="zh-CN"/>
        </w:rPr>
        <w:t>二</w:t>
      </w:r>
      <w:r>
        <w:rPr>
          <w:rFonts w:hint="eastAsia" w:ascii="仿宋_GB2312" w:eastAsia="仿宋_GB2312"/>
          <w:b/>
          <w:color w:val="000000"/>
          <w:sz w:val="32"/>
          <w:szCs w:val="32"/>
        </w:rPr>
        <w:t xml:space="preserve">条 </w:t>
      </w:r>
      <w:r>
        <w:rPr>
          <w:rFonts w:hint="eastAsia" w:ascii="仿宋_GB2312" w:eastAsia="仿宋_GB2312"/>
          <w:color w:val="000000"/>
          <w:sz w:val="32"/>
          <w:szCs w:val="32"/>
        </w:rPr>
        <w:t>生活垃圾分类绿色小区获得以下激励：</w:t>
      </w:r>
    </w:p>
    <w:p>
      <w:pPr>
        <w:keepNext w:val="0"/>
        <w:keepLines w:val="0"/>
        <w:pageBreakBefore w:val="0"/>
        <w:kinsoku/>
        <w:wordWrap/>
        <w:overflowPunct/>
        <w:topLinePunct w:val="0"/>
        <w:bidi w:val="0"/>
        <w:snapToGrid w:val="0"/>
        <w:spacing w:line="560" w:lineRule="exact"/>
        <w:ind w:right="0" w:rightChars="0" w:firstLine="640"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（一）</w:t>
      </w:r>
      <w:r>
        <w:rPr>
          <w:rFonts w:hint="eastAsia" w:ascii="仿宋_GB2312" w:eastAsia="仿宋_GB2312"/>
          <w:sz w:val="32"/>
          <w:szCs w:val="32"/>
        </w:rPr>
        <w:t>通报表扬并按照10万元/1000户的标准补助，不足1000户的，每减少100户，补助资金减少5%，超过1000户的，每增加100户，补助资金增加5%，最高补助不超过30万元。</w:t>
      </w:r>
    </w:p>
    <w:p>
      <w:pPr>
        <w:keepNext w:val="0"/>
        <w:keepLines w:val="0"/>
        <w:pageBreakBefore w:val="0"/>
        <w:kinsoku/>
        <w:wordWrap/>
        <w:overflowPunct/>
        <w:topLinePunct w:val="0"/>
        <w:bidi w:val="0"/>
        <w:snapToGrid w:val="0"/>
        <w:spacing w:line="560" w:lineRule="exact"/>
        <w:ind w:right="0" w:rightChars="0" w:firstLine="640" w:firstLineChars="200"/>
        <w:textAlignment w:val="auto"/>
        <w:outlineLvl w:val="9"/>
        <w:rPr>
          <w:rFonts w:hint="eastAsia" w:ascii="仿宋_GB2312" w:eastAsia="仿宋_GB2312"/>
          <w:color w:val="000000"/>
          <w:sz w:val="32"/>
          <w:szCs w:val="32"/>
        </w:rPr>
      </w:pPr>
      <w:r>
        <w:rPr>
          <w:rFonts w:hint="eastAsia" w:ascii="仿宋_GB2312" w:eastAsia="仿宋_GB2312"/>
          <w:sz w:val="32"/>
          <w:szCs w:val="32"/>
        </w:rPr>
        <w:t>补助资金仅用于生活垃圾分类相关的设施采购、宣传培训以及劳务补贴等方面。</w:t>
      </w:r>
    </w:p>
    <w:p>
      <w:pPr>
        <w:keepNext w:val="0"/>
        <w:keepLines w:val="0"/>
        <w:pageBreakBefore w:val="0"/>
        <w:numPr>
          <w:ilvl w:val="0"/>
          <w:numId w:val="1"/>
        </w:numPr>
        <w:kinsoku/>
        <w:wordWrap/>
        <w:overflowPunct/>
        <w:topLinePunct w:val="0"/>
        <w:bidi w:val="0"/>
        <w:snapToGrid w:val="0"/>
        <w:spacing w:line="560" w:lineRule="exact"/>
        <w:ind w:right="0" w:rightChars="0" w:firstLine="640" w:firstLineChars="200"/>
        <w:textAlignment w:val="auto"/>
        <w:outlineLvl w:val="9"/>
        <w:rPr>
          <w:rFonts w:hint="eastAsia" w:ascii="仿宋_GB2312" w:eastAsia="仿宋_GB2312"/>
          <w:b/>
          <w:color w:val="000000"/>
          <w:sz w:val="32"/>
          <w:szCs w:val="32"/>
        </w:rPr>
      </w:pPr>
      <w:r>
        <w:rPr>
          <w:rFonts w:hint="eastAsia" w:ascii="仿宋_GB2312" w:eastAsia="仿宋_GB2312"/>
          <w:sz w:val="32"/>
          <w:szCs w:val="32"/>
        </w:rPr>
        <w:t>生活垃圾分类绿色小区的物业服务企业可优先申报深圳市级绿色物业管理评价标识，通过市住房建设部门审核后获得绿色物业管理评价补助资金。</w:t>
      </w:r>
    </w:p>
    <w:p>
      <w:pPr>
        <w:keepNext w:val="0"/>
        <w:keepLines w:val="0"/>
        <w:pageBreakBefore w:val="0"/>
        <w:kinsoku/>
        <w:wordWrap/>
        <w:overflowPunct/>
        <w:topLinePunct w:val="0"/>
        <w:bidi w:val="0"/>
        <w:snapToGrid w:val="0"/>
        <w:spacing w:line="560" w:lineRule="exact"/>
        <w:ind w:right="0" w:rightChars="0"/>
        <w:jc w:val="center"/>
        <w:textAlignment w:val="auto"/>
        <w:outlineLvl w:val="9"/>
        <w:rPr>
          <w:rFonts w:hint="eastAsia" w:ascii="仿宋_GB2312" w:eastAsia="仿宋_GB2312"/>
          <w:b/>
          <w:color w:val="000000"/>
          <w:sz w:val="32"/>
          <w:szCs w:val="32"/>
        </w:rPr>
      </w:pPr>
      <w:r>
        <w:rPr>
          <w:rFonts w:hint="eastAsia" w:ascii="仿宋_GB2312" w:eastAsia="仿宋_GB2312"/>
          <w:b/>
          <w:color w:val="000000"/>
          <w:sz w:val="32"/>
          <w:szCs w:val="32"/>
        </w:rPr>
        <w:t>第四章 家庭激励措施</w:t>
      </w:r>
    </w:p>
    <w:p>
      <w:pPr>
        <w:keepNext w:val="0"/>
        <w:keepLines w:val="0"/>
        <w:pageBreakBefore w:val="0"/>
        <w:kinsoku/>
        <w:wordWrap/>
        <w:overflowPunct/>
        <w:topLinePunct w:val="0"/>
        <w:bidi w:val="0"/>
        <w:snapToGrid w:val="0"/>
        <w:spacing w:line="560" w:lineRule="exact"/>
        <w:ind w:right="0" w:rightChars="0" w:firstLine="643" w:firstLineChars="200"/>
        <w:textAlignment w:val="auto"/>
        <w:outlineLvl w:val="9"/>
        <w:rPr>
          <w:rFonts w:hint="eastAsia" w:ascii="仿宋_GB2312" w:eastAsia="仿宋_GB2312"/>
          <w:color w:val="000000"/>
          <w:sz w:val="32"/>
          <w:szCs w:val="32"/>
        </w:rPr>
      </w:pPr>
      <w:r>
        <w:rPr>
          <w:rFonts w:hint="eastAsia" w:ascii="仿宋_GB2312" w:eastAsia="仿宋_GB2312"/>
          <w:b/>
          <w:color w:val="000000"/>
          <w:sz w:val="32"/>
          <w:szCs w:val="32"/>
        </w:rPr>
        <w:t>第十</w:t>
      </w:r>
      <w:r>
        <w:rPr>
          <w:rFonts w:hint="eastAsia" w:ascii="仿宋_GB2312" w:eastAsia="仿宋_GB2312"/>
          <w:b/>
          <w:color w:val="000000"/>
          <w:sz w:val="32"/>
          <w:szCs w:val="32"/>
          <w:lang w:eastAsia="zh-CN"/>
        </w:rPr>
        <w:t>三</w:t>
      </w:r>
      <w:r>
        <w:rPr>
          <w:rFonts w:hint="eastAsia" w:ascii="仿宋_GB2312" w:eastAsia="仿宋_GB2312"/>
          <w:b/>
          <w:color w:val="000000"/>
          <w:sz w:val="32"/>
          <w:szCs w:val="32"/>
        </w:rPr>
        <w:t xml:space="preserve">条 </w:t>
      </w:r>
      <w:r>
        <w:rPr>
          <w:rFonts w:hint="eastAsia" w:ascii="仿宋_GB2312" w:eastAsia="仿宋_GB2312"/>
          <w:color w:val="000000"/>
          <w:sz w:val="32"/>
          <w:szCs w:val="32"/>
        </w:rPr>
        <w:t>积极践行生活垃圾分类且成效显著的家庭，认定为“生活垃圾分类好家庭”，需同时具备以下条件：</w:t>
      </w:r>
    </w:p>
    <w:p>
      <w:pPr>
        <w:keepNext w:val="0"/>
        <w:keepLines w:val="0"/>
        <w:pageBreakBefore w:val="0"/>
        <w:kinsoku/>
        <w:wordWrap/>
        <w:overflowPunct/>
        <w:topLinePunct w:val="0"/>
        <w:bidi w:val="0"/>
        <w:snapToGrid w:val="0"/>
        <w:spacing w:line="560" w:lineRule="exact"/>
        <w:ind w:right="0" w:rightChars="0" w:firstLine="640"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（一）</w:t>
      </w:r>
      <w:r>
        <w:rPr>
          <w:rFonts w:hint="eastAsia" w:ascii="仿宋_GB2312" w:eastAsia="仿宋_GB2312"/>
          <w:sz w:val="32"/>
          <w:szCs w:val="32"/>
        </w:rPr>
        <w:t>家庭成员积极参与生活垃圾分类，准确分类投放垃圾每年累计不少于120天（以生活垃圾分类督导员的督导记录或智能投放设备的投放记录作为依据）。</w:t>
      </w:r>
    </w:p>
    <w:p>
      <w:pPr>
        <w:keepNext w:val="0"/>
        <w:keepLines w:val="0"/>
        <w:pageBreakBefore w:val="0"/>
        <w:kinsoku/>
        <w:wordWrap/>
        <w:overflowPunct/>
        <w:topLinePunct w:val="0"/>
        <w:bidi w:val="0"/>
        <w:snapToGrid w:val="0"/>
        <w:spacing w:line="560" w:lineRule="exact"/>
        <w:ind w:right="0" w:rightChars="0" w:firstLine="640" w:firstLineChars="200"/>
        <w:textAlignment w:val="auto"/>
        <w:outlineLvl w:val="9"/>
        <w:rPr>
          <w:rFonts w:hint="eastAsia" w:ascii="仿宋_GB2312" w:eastAsia="仿宋_GB2312"/>
          <w:sz w:val="32"/>
          <w:szCs w:val="32"/>
        </w:rPr>
      </w:pPr>
      <w:r>
        <w:rPr>
          <w:rFonts w:hint="eastAsia" w:ascii="仿宋_GB2312" w:eastAsia="仿宋_GB2312"/>
          <w:color w:val="000000"/>
          <w:sz w:val="32"/>
          <w:szCs w:val="32"/>
        </w:rPr>
        <w:t>（二）</w:t>
      </w:r>
      <w:r>
        <w:rPr>
          <w:rFonts w:hint="eastAsia" w:ascii="仿宋_GB2312" w:eastAsia="仿宋_GB2312"/>
          <w:sz w:val="32"/>
          <w:szCs w:val="32"/>
        </w:rPr>
        <w:t>参与住宅区生活垃圾分类现场督导、入户走访或宣传等活动，每年累计不少于6次。</w:t>
      </w:r>
    </w:p>
    <w:p>
      <w:pPr>
        <w:keepNext w:val="0"/>
        <w:keepLines w:val="0"/>
        <w:pageBreakBefore w:val="0"/>
        <w:kinsoku/>
        <w:wordWrap/>
        <w:overflowPunct/>
        <w:topLinePunct w:val="0"/>
        <w:bidi w:val="0"/>
        <w:snapToGrid w:val="0"/>
        <w:spacing w:line="560" w:lineRule="exact"/>
        <w:ind w:right="0" w:rightChars="0"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（三）</w:t>
      </w:r>
      <w:r>
        <w:rPr>
          <w:rFonts w:hint="eastAsia" w:ascii="仿宋_GB2312" w:eastAsia="仿宋_GB2312"/>
          <w:color w:val="000000"/>
          <w:sz w:val="32"/>
          <w:szCs w:val="32"/>
        </w:rPr>
        <w:t>具体条件详见</w:t>
      </w:r>
      <w:r>
        <w:rPr>
          <w:rFonts w:hint="eastAsia" w:ascii="仿宋_GB2312" w:eastAsia="仿宋_GB2312"/>
          <w:color w:val="000000"/>
          <w:sz w:val="32"/>
          <w:szCs w:val="32"/>
          <w:lang w:eastAsia="zh-CN"/>
        </w:rPr>
        <w:t>附件</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《生活垃圾分类</w:t>
      </w:r>
      <w:r>
        <w:rPr>
          <w:rFonts w:hint="eastAsia" w:ascii="仿宋_GB2312" w:eastAsia="仿宋_GB2312"/>
          <w:color w:val="000000"/>
          <w:sz w:val="32"/>
          <w:szCs w:val="32"/>
          <w:lang w:eastAsia="zh-CN"/>
        </w:rPr>
        <w:t>好家庭</w:t>
      </w:r>
      <w:r>
        <w:rPr>
          <w:rFonts w:hint="eastAsia" w:ascii="仿宋_GB2312" w:eastAsia="仿宋_GB2312"/>
          <w:color w:val="000000"/>
          <w:sz w:val="32"/>
          <w:szCs w:val="32"/>
        </w:rPr>
        <w:t>标准》</w:t>
      </w:r>
      <w:r>
        <w:rPr>
          <w:rFonts w:hint="eastAsia" w:ascii="仿宋_GB2312" w:eastAsia="仿宋_GB2312"/>
          <w:color w:val="000000"/>
          <w:sz w:val="32"/>
          <w:szCs w:val="32"/>
          <w:lang w:eastAsia="zh-CN"/>
        </w:rPr>
        <w:t>。</w:t>
      </w:r>
    </w:p>
    <w:p>
      <w:pPr>
        <w:keepNext w:val="0"/>
        <w:keepLines w:val="0"/>
        <w:pageBreakBefore w:val="0"/>
        <w:kinsoku/>
        <w:wordWrap/>
        <w:overflowPunct/>
        <w:topLinePunct w:val="0"/>
        <w:bidi w:val="0"/>
        <w:snapToGrid w:val="0"/>
        <w:spacing w:line="560" w:lineRule="exact"/>
        <w:ind w:right="0" w:rightChars="0" w:firstLine="643" w:firstLineChars="200"/>
        <w:textAlignment w:val="auto"/>
        <w:outlineLvl w:val="9"/>
        <w:rPr>
          <w:rFonts w:hint="eastAsia" w:ascii="仿宋_GB2312" w:hAnsi="楷体_GB2312" w:eastAsia="仿宋_GB2312" w:cs="楷体_GB2312"/>
          <w:color w:val="000000"/>
          <w:sz w:val="32"/>
          <w:szCs w:val="32"/>
        </w:rPr>
      </w:pPr>
      <w:r>
        <w:rPr>
          <w:rFonts w:hint="eastAsia" w:ascii="仿宋_GB2312" w:eastAsia="仿宋_GB2312"/>
          <w:b/>
          <w:color w:val="000000"/>
          <w:sz w:val="32"/>
          <w:szCs w:val="32"/>
        </w:rPr>
        <w:t>第十</w:t>
      </w:r>
      <w:r>
        <w:rPr>
          <w:rFonts w:hint="eastAsia" w:ascii="仿宋_GB2312" w:eastAsia="仿宋_GB2312"/>
          <w:b/>
          <w:color w:val="000000"/>
          <w:sz w:val="32"/>
          <w:szCs w:val="32"/>
          <w:lang w:eastAsia="zh-CN"/>
        </w:rPr>
        <w:t>四</w:t>
      </w:r>
      <w:r>
        <w:rPr>
          <w:rFonts w:hint="eastAsia" w:ascii="仿宋_GB2312" w:eastAsia="仿宋_GB2312"/>
          <w:b/>
          <w:color w:val="000000"/>
          <w:sz w:val="32"/>
          <w:szCs w:val="32"/>
        </w:rPr>
        <w:t>条</w:t>
      </w:r>
      <w:r>
        <w:rPr>
          <w:rFonts w:hint="eastAsia" w:ascii="仿宋_GB2312" w:eastAsia="仿宋_GB2312"/>
          <w:color w:val="000000"/>
          <w:sz w:val="32"/>
          <w:szCs w:val="32"/>
        </w:rPr>
        <w:t xml:space="preserve">  生活垃圾分类好家庭获得以下激励：</w:t>
      </w:r>
    </w:p>
    <w:p>
      <w:pPr>
        <w:keepNext w:val="0"/>
        <w:keepLines w:val="0"/>
        <w:pageBreakBefore w:val="0"/>
        <w:kinsoku/>
        <w:wordWrap/>
        <w:overflowPunct/>
        <w:topLinePunct w:val="0"/>
        <w:bidi w:val="0"/>
        <w:snapToGrid w:val="0"/>
        <w:spacing w:line="560" w:lineRule="exact"/>
        <w:ind w:right="0" w:rightChars="0" w:firstLine="640"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（一）</w:t>
      </w:r>
      <w:r>
        <w:rPr>
          <w:rFonts w:hint="eastAsia" w:ascii="仿宋_GB2312" w:eastAsia="仿宋_GB2312"/>
          <w:sz w:val="32"/>
          <w:szCs w:val="32"/>
        </w:rPr>
        <w:t>通报表扬并补助资金2000元。</w:t>
      </w:r>
    </w:p>
    <w:p>
      <w:pPr>
        <w:keepNext w:val="0"/>
        <w:keepLines w:val="0"/>
        <w:pageBreakBefore w:val="0"/>
        <w:kinsoku/>
        <w:wordWrap/>
        <w:overflowPunct/>
        <w:topLinePunct w:val="0"/>
        <w:bidi w:val="0"/>
        <w:snapToGrid w:val="0"/>
        <w:spacing w:line="560" w:lineRule="exact"/>
        <w:ind w:right="0" w:rightChars="0" w:firstLine="640" w:firstLineChars="200"/>
        <w:textAlignment w:val="auto"/>
        <w:outlineLvl w:val="9"/>
        <w:rPr>
          <w:rFonts w:hint="eastAsia" w:ascii="仿宋_GB2312" w:hAnsi="宋体" w:eastAsia="仿宋_GB2312" w:cs="仿宋_GB2312"/>
          <w:sz w:val="32"/>
          <w:szCs w:val="32"/>
        </w:rPr>
      </w:pPr>
      <w:r>
        <w:rPr>
          <w:rFonts w:hint="eastAsia" w:ascii="仿宋_GB2312" w:eastAsia="仿宋_GB2312"/>
          <w:color w:val="000000"/>
          <w:sz w:val="32"/>
          <w:szCs w:val="32"/>
        </w:rPr>
        <w:t>（二）</w:t>
      </w:r>
      <w:r>
        <w:rPr>
          <w:rFonts w:hint="eastAsia" w:ascii="仿宋_GB2312" w:eastAsia="仿宋_GB2312"/>
          <w:sz w:val="32"/>
          <w:szCs w:val="32"/>
        </w:rPr>
        <w:t>优先推荐申报参评“深圳市文明家庭”和“深圳市最美家庭”。</w:t>
      </w:r>
    </w:p>
    <w:p>
      <w:pPr>
        <w:keepNext w:val="0"/>
        <w:keepLines w:val="0"/>
        <w:pageBreakBefore w:val="0"/>
        <w:kinsoku/>
        <w:wordWrap/>
        <w:overflowPunct/>
        <w:topLinePunct w:val="0"/>
        <w:bidi w:val="0"/>
        <w:snapToGrid w:val="0"/>
        <w:spacing w:line="560" w:lineRule="exact"/>
        <w:ind w:right="0" w:rightChars="0" w:firstLine="640" w:firstLineChars="200"/>
        <w:textAlignment w:val="auto"/>
        <w:outlineLvl w:val="9"/>
        <w:rPr>
          <w:rFonts w:hint="eastAsia" w:ascii="仿宋_GB2312" w:hAnsi="宋体" w:eastAsia="仿宋_GB2312" w:cs="仿宋_GB2312"/>
          <w:sz w:val="32"/>
          <w:szCs w:val="32"/>
          <w:lang w:eastAsia="zh-CN"/>
        </w:rPr>
      </w:pPr>
    </w:p>
    <w:p>
      <w:pPr>
        <w:keepNext w:val="0"/>
        <w:keepLines w:val="0"/>
        <w:pageBreakBefore w:val="0"/>
        <w:kinsoku/>
        <w:wordWrap/>
        <w:overflowPunct/>
        <w:topLinePunct w:val="0"/>
        <w:bidi w:val="0"/>
        <w:snapToGrid w:val="0"/>
        <w:spacing w:line="560" w:lineRule="exact"/>
        <w:ind w:right="0" w:rightChars="0" w:firstLine="643" w:firstLineChars="200"/>
        <w:jc w:val="center"/>
        <w:textAlignment w:val="auto"/>
        <w:outlineLvl w:val="9"/>
        <w:rPr>
          <w:rFonts w:hint="eastAsia" w:ascii="仿宋_GB2312" w:eastAsia="仿宋_GB2312"/>
          <w:b/>
          <w:color w:val="000000"/>
          <w:sz w:val="32"/>
          <w:szCs w:val="32"/>
        </w:rPr>
      </w:pPr>
      <w:r>
        <w:rPr>
          <w:rFonts w:hint="eastAsia" w:ascii="仿宋_GB2312" w:eastAsia="仿宋_GB2312"/>
          <w:b/>
          <w:color w:val="000000"/>
          <w:sz w:val="32"/>
          <w:szCs w:val="32"/>
        </w:rPr>
        <w:t>第五章 个人激励措施</w:t>
      </w:r>
    </w:p>
    <w:p>
      <w:pPr>
        <w:keepNext w:val="0"/>
        <w:keepLines w:val="0"/>
        <w:pageBreakBefore w:val="0"/>
        <w:kinsoku/>
        <w:wordWrap/>
        <w:overflowPunct/>
        <w:topLinePunct w:val="0"/>
        <w:bidi w:val="0"/>
        <w:snapToGrid w:val="0"/>
        <w:spacing w:line="560" w:lineRule="exact"/>
        <w:ind w:right="0" w:rightChars="0" w:firstLine="643" w:firstLineChars="200"/>
        <w:textAlignment w:val="auto"/>
        <w:outlineLvl w:val="9"/>
        <w:rPr>
          <w:rFonts w:hint="eastAsia" w:ascii="仿宋_GB2312" w:eastAsia="仿宋_GB2312"/>
          <w:color w:val="000000"/>
          <w:sz w:val="32"/>
          <w:szCs w:val="32"/>
        </w:rPr>
      </w:pPr>
      <w:r>
        <w:rPr>
          <w:rFonts w:hint="eastAsia" w:ascii="仿宋_GB2312" w:eastAsia="仿宋_GB2312"/>
          <w:b/>
          <w:color w:val="000000"/>
          <w:sz w:val="32"/>
          <w:szCs w:val="32"/>
        </w:rPr>
        <w:t>第十</w:t>
      </w:r>
      <w:r>
        <w:rPr>
          <w:rFonts w:hint="eastAsia" w:ascii="仿宋_GB2312" w:eastAsia="仿宋_GB2312"/>
          <w:b/>
          <w:color w:val="000000"/>
          <w:sz w:val="32"/>
          <w:szCs w:val="32"/>
          <w:lang w:eastAsia="zh-CN"/>
        </w:rPr>
        <w:t>五</w:t>
      </w:r>
      <w:r>
        <w:rPr>
          <w:rFonts w:hint="eastAsia" w:ascii="仿宋_GB2312" w:eastAsia="仿宋_GB2312"/>
          <w:b/>
          <w:color w:val="000000"/>
          <w:sz w:val="32"/>
          <w:szCs w:val="32"/>
        </w:rPr>
        <w:t xml:space="preserve">条 </w:t>
      </w:r>
      <w:r>
        <w:rPr>
          <w:rFonts w:hint="eastAsia" w:ascii="仿宋_GB2312" w:eastAsia="仿宋_GB2312"/>
          <w:color w:val="000000"/>
          <w:sz w:val="32"/>
          <w:szCs w:val="32"/>
        </w:rPr>
        <w:t>积极践行生活垃圾分类且成效显著的个人，包括生活垃圾分类督导员、志愿者、教师以及从事生活垃圾分类工作的其他人员，认定为“生活垃圾分类积极个人”，需具备以下条件：</w:t>
      </w:r>
    </w:p>
    <w:p>
      <w:pPr>
        <w:keepNext w:val="0"/>
        <w:keepLines w:val="0"/>
        <w:pageBreakBefore w:val="0"/>
        <w:kinsoku/>
        <w:wordWrap/>
        <w:overflowPunct/>
        <w:topLinePunct w:val="0"/>
        <w:bidi w:val="0"/>
        <w:snapToGrid w:val="0"/>
        <w:spacing w:line="560" w:lineRule="exact"/>
        <w:ind w:right="0" w:rightChars="0" w:firstLine="640"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（一）</w:t>
      </w:r>
      <w:r>
        <w:rPr>
          <w:rFonts w:hint="eastAsia" w:ascii="仿宋_GB2312" w:eastAsia="仿宋_GB2312"/>
          <w:sz w:val="32"/>
          <w:szCs w:val="32"/>
        </w:rPr>
        <w:t>督导员积极参与生活垃圾分类督导工作，全年督导时间不少于200小时（以街道办事处审核作为依据）；按规定履行工作职责，认真开展现场督导，表现突出。</w:t>
      </w:r>
    </w:p>
    <w:p>
      <w:pPr>
        <w:keepNext w:val="0"/>
        <w:keepLines w:val="0"/>
        <w:pageBreakBefore w:val="0"/>
        <w:kinsoku/>
        <w:wordWrap/>
        <w:overflowPunct/>
        <w:topLinePunct w:val="0"/>
        <w:bidi w:val="0"/>
        <w:snapToGrid w:val="0"/>
        <w:spacing w:line="560" w:lineRule="exact"/>
        <w:ind w:right="0" w:rightChars="0" w:firstLine="640"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（二）</w:t>
      </w:r>
      <w:r>
        <w:rPr>
          <w:rFonts w:hint="eastAsia" w:ascii="仿宋_GB2312" w:eastAsia="仿宋_GB2312"/>
          <w:sz w:val="32"/>
          <w:szCs w:val="32"/>
        </w:rPr>
        <w:t>志愿者积极参与生活垃圾分类志愿服务工作，全年志愿服务时间不少于200小时（以志愿者管理系统记录或街道办事处审核作为依据）；主动践行生活垃圾分类，带动身边家庭或个人参与生活垃圾分类。</w:t>
      </w:r>
    </w:p>
    <w:p>
      <w:pPr>
        <w:keepNext w:val="0"/>
        <w:keepLines w:val="0"/>
        <w:pageBreakBefore w:val="0"/>
        <w:kinsoku/>
        <w:wordWrap/>
        <w:overflowPunct/>
        <w:topLinePunct w:val="0"/>
        <w:bidi w:val="0"/>
        <w:snapToGrid w:val="0"/>
        <w:spacing w:line="560" w:lineRule="exact"/>
        <w:ind w:right="0" w:rightChars="0" w:firstLine="640"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（三）</w:t>
      </w:r>
      <w:r>
        <w:rPr>
          <w:rFonts w:hint="eastAsia" w:ascii="仿宋_GB2312" w:eastAsia="仿宋_GB2312"/>
          <w:sz w:val="32"/>
          <w:szCs w:val="32"/>
        </w:rPr>
        <w:t>教师所在学校积极开展生活垃圾分类，在推动学校生活垃圾分类工作中表现突出。</w:t>
      </w:r>
    </w:p>
    <w:p>
      <w:pPr>
        <w:keepNext w:val="0"/>
        <w:keepLines w:val="0"/>
        <w:pageBreakBefore w:val="0"/>
        <w:kinsoku/>
        <w:wordWrap/>
        <w:overflowPunct/>
        <w:topLinePunct w:val="0"/>
        <w:bidi w:val="0"/>
        <w:snapToGrid w:val="0"/>
        <w:spacing w:line="560" w:lineRule="exact"/>
        <w:ind w:right="0" w:rightChars="0" w:firstLine="640" w:firstLineChars="200"/>
        <w:textAlignment w:val="auto"/>
        <w:outlineLvl w:val="9"/>
        <w:rPr>
          <w:rFonts w:hint="eastAsia" w:ascii="仿宋_GB2312" w:eastAsia="仿宋_GB2312"/>
          <w:sz w:val="32"/>
          <w:szCs w:val="32"/>
          <w:lang w:eastAsia="zh-CN"/>
        </w:rPr>
      </w:pPr>
      <w:r>
        <w:rPr>
          <w:rFonts w:hint="eastAsia" w:ascii="仿宋_GB2312" w:eastAsia="仿宋_GB2312"/>
          <w:color w:val="000000"/>
          <w:sz w:val="32"/>
          <w:szCs w:val="32"/>
        </w:rPr>
        <w:t>（四）</w:t>
      </w:r>
      <w:r>
        <w:rPr>
          <w:rFonts w:hint="eastAsia" w:ascii="仿宋_GB2312" w:eastAsia="仿宋_GB2312"/>
          <w:sz w:val="32"/>
          <w:szCs w:val="32"/>
        </w:rPr>
        <w:t>其他人员从事生活垃圾分类宣传、教育、培训、管理等相关工作不少于2年，对生活垃圾分类工作具有较强示范引领和推动作用；主动践行生活垃圾分类，带动身边家庭或个人参与生活垃圾分类。</w:t>
      </w:r>
    </w:p>
    <w:p>
      <w:pPr>
        <w:keepNext w:val="0"/>
        <w:keepLines w:val="0"/>
        <w:pageBreakBefore w:val="0"/>
        <w:kinsoku/>
        <w:wordWrap/>
        <w:overflowPunct/>
        <w:topLinePunct w:val="0"/>
        <w:bidi w:val="0"/>
        <w:snapToGrid w:val="0"/>
        <w:spacing w:line="560" w:lineRule="exact"/>
        <w:ind w:right="0" w:rightChars="0" w:firstLine="643" w:firstLineChars="200"/>
        <w:textAlignment w:val="auto"/>
        <w:outlineLvl w:val="9"/>
        <w:rPr>
          <w:rFonts w:hint="eastAsia" w:ascii="仿宋_GB2312" w:eastAsia="仿宋_GB2312"/>
          <w:color w:val="000000"/>
          <w:sz w:val="32"/>
          <w:szCs w:val="32"/>
        </w:rPr>
      </w:pPr>
      <w:r>
        <w:rPr>
          <w:rFonts w:hint="eastAsia" w:ascii="仿宋_GB2312" w:eastAsia="仿宋_GB2312"/>
          <w:b/>
          <w:color w:val="000000"/>
          <w:sz w:val="32"/>
          <w:szCs w:val="32"/>
        </w:rPr>
        <w:t>第十</w:t>
      </w:r>
      <w:r>
        <w:rPr>
          <w:rFonts w:hint="eastAsia" w:ascii="仿宋_GB2312" w:eastAsia="仿宋_GB2312"/>
          <w:b/>
          <w:color w:val="000000"/>
          <w:sz w:val="32"/>
          <w:szCs w:val="32"/>
          <w:lang w:eastAsia="zh-CN"/>
        </w:rPr>
        <w:t>六</w:t>
      </w:r>
      <w:r>
        <w:rPr>
          <w:rFonts w:hint="eastAsia" w:ascii="仿宋_GB2312" w:eastAsia="仿宋_GB2312"/>
          <w:b/>
          <w:color w:val="000000"/>
          <w:sz w:val="32"/>
          <w:szCs w:val="32"/>
        </w:rPr>
        <w:t xml:space="preserve">条 </w:t>
      </w:r>
      <w:r>
        <w:rPr>
          <w:rFonts w:hint="eastAsia" w:ascii="仿宋_GB2312" w:eastAsia="仿宋_GB2312"/>
          <w:color w:val="000000"/>
          <w:sz w:val="32"/>
          <w:szCs w:val="32"/>
        </w:rPr>
        <w:t>生活垃圾分类积极个人获得以下激励：</w:t>
      </w:r>
    </w:p>
    <w:p>
      <w:pPr>
        <w:keepNext w:val="0"/>
        <w:keepLines w:val="0"/>
        <w:pageBreakBefore w:val="0"/>
        <w:kinsoku/>
        <w:wordWrap/>
        <w:overflowPunct/>
        <w:topLinePunct w:val="0"/>
        <w:bidi w:val="0"/>
        <w:snapToGrid w:val="0"/>
        <w:spacing w:line="560" w:lineRule="exact"/>
        <w:ind w:right="0" w:rightChars="0" w:firstLine="640" w:firstLineChars="200"/>
        <w:textAlignment w:val="auto"/>
        <w:outlineLvl w:val="9"/>
        <w:rPr>
          <w:rFonts w:hint="eastAsia" w:ascii="仿宋_GB2312" w:eastAsia="仿宋_GB2312"/>
          <w:sz w:val="32"/>
          <w:szCs w:val="32"/>
        </w:rPr>
      </w:pPr>
      <w:r>
        <w:rPr>
          <w:rFonts w:hint="eastAsia" w:ascii="仿宋_GB2312" w:eastAsia="仿宋_GB2312"/>
          <w:color w:val="000000"/>
          <w:sz w:val="32"/>
          <w:szCs w:val="32"/>
        </w:rPr>
        <w:t>（一）</w:t>
      </w:r>
      <w:r>
        <w:rPr>
          <w:rFonts w:hint="eastAsia" w:ascii="仿宋_GB2312" w:eastAsia="仿宋_GB2312"/>
          <w:sz w:val="32"/>
          <w:szCs w:val="32"/>
        </w:rPr>
        <w:t>通报表扬并补助资金1000元。</w:t>
      </w:r>
    </w:p>
    <w:p>
      <w:pPr>
        <w:keepNext w:val="0"/>
        <w:keepLines w:val="0"/>
        <w:pageBreakBefore w:val="0"/>
        <w:kinsoku/>
        <w:wordWrap/>
        <w:overflowPunct/>
        <w:topLinePunct w:val="0"/>
        <w:bidi w:val="0"/>
        <w:snapToGrid w:val="0"/>
        <w:spacing w:line="560" w:lineRule="exact"/>
        <w:ind w:right="0" w:rightChars="0" w:firstLine="640"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（二）</w:t>
      </w:r>
      <w:r>
        <w:rPr>
          <w:rFonts w:hint="eastAsia" w:ascii="仿宋_GB2312" w:hAnsi="宋体" w:eastAsia="仿宋_GB2312" w:cs="仿宋_GB2312"/>
          <w:sz w:val="32"/>
          <w:szCs w:val="32"/>
        </w:rPr>
        <w:t>相关信息纳入市民文明诚信分采集目录</w:t>
      </w:r>
      <w:r>
        <w:rPr>
          <w:rFonts w:hint="eastAsia" w:ascii="仿宋_GB2312" w:eastAsia="仿宋_GB2312"/>
          <w:sz w:val="32"/>
          <w:szCs w:val="32"/>
        </w:rPr>
        <w:t>。</w:t>
      </w:r>
    </w:p>
    <w:p>
      <w:pPr>
        <w:keepNext w:val="0"/>
        <w:keepLines w:val="0"/>
        <w:pageBreakBefore w:val="0"/>
        <w:kinsoku/>
        <w:wordWrap/>
        <w:overflowPunct/>
        <w:topLinePunct w:val="0"/>
        <w:bidi w:val="0"/>
        <w:snapToGrid w:val="0"/>
        <w:spacing w:line="560" w:lineRule="exact"/>
        <w:ind w:right="0" w:rightChars="0" w:firstLine="640" w:firstLineChars="200"/>
        <w:textAlignment w:val="auto"/>
        <w:outlineLvl w:val="9"/>
        <w:rPr>
          <w:rFonts w:hint="eastAsia" w:ascii="仿宋_GB2312" w:eastAsia="仿宋_GB2312"/>
          <w:sz w:val="32"/>
          <w:szCs w:val="32"/>
          <w:lang w:eastAsia="zh-CN"/>
        </w:rPr>
      </w:pPr>
    </w:p>
    <w:p>
      <w:pPr>
        <w:keepNext w:val="0"/>
        <w:keepLines w:val="0"/>
        <w:pageBreakBefore w:val="0"/>
        <w:kinsoku/>
        <w:wordWrap/>
        <w:overflowPunct/>
        <w:topLinePunct w:val="0"/>
        <w:bidi w:val="0"/>
        <w:spacing w:line="560" w:lineRule="exact"/>
        <w:ind w:right="0" w:rightChars="0"/>
        <w:jc w:val="center"/>
        <w:textAlignment w:val="auto"/>
        <w:outlineLvl w:val="9"/>
        <w:rPr>
          <w:rFonts w:hint="eastAsia" w:ascii="仿宋_GB2312" w:eastAsia="仿宋_GB2312"/>
          <w:color w:val="000000"/>
          <w:sz w:val="32"/>
          <w:szCs w:val="32"/>
        </w:rPr>
      </w:pPr>
      <w:r>
        <w:rPr>
          <w:rFonts w:hint="eastAsia" w:ascii="仿宋_GB2312" w:eastAsia="仿宋_GB2312"/>
          <w:b/>
          <w:color w:val="000000"/>
          <w:sz w:val="32"/>
          <w:szCs w:val="32"/>
        </w:rPr>
        <w:t>第六章 激励程序</w:t>
      </w:r>
    </w:p>
    <w:p>
      <w:pPr>
        <w:keepNext w:val="0"/>
        <w:keepLines w:val="0"/>
        <w:pageBreakBefore w:val="0"/>
        <w:kinsoku/>
        <w:wordWrap/>
        <w:overflowPunct/>
        <w:topLinePunct w:val="0"/>
        <w:bidi w:val="0"/>
        <w:snapToGrid w:val="0"/>
        <w:spacing w:line="560" w:lineRule="exact"/>
        <w:ind w:right="0" w:rightChars="0" w:firstLine="643" w:firstLineChars="200"/>
        <w:textAlignment w:val="auto"/>
        <w:outlineLvl w:val="9"/>
        <w:rPr>
          <w:rFonts w:hint="eastAsia" w:ascii="仿宋_GB2312" w:eastAsia="仿宋_GB2312"/>
          <w:color w:val="000000"/>
          <w:sz w:val="32"/>
          <w:szCs w:val="32"/>
        </w:rPr>
      </w:pPr>
      <w:r>
        <w:rPr>
          <w:rFonts w:hint="eastAsia" w:ascii="仿宋_GB2312" w:eastAsia="仿宋_GB2312"/>
          <w:b/>
          <w:color w:val="000000"/>
          <w:sz w:val="32"/>
          <w:szCs w:val="32"/>
        </w:rPr>
        <w:t xml:space="preserve">第十七条 </w:t>
      </w:r>
      <w:r>
        <w:rPr>
          <w:rFonts w:hint="eastAsia" w:ascii="仿宋_GB2312" w:eastAsia="仿宋_GB2312"/>
          <w:sz w:val="32"/>
          <w:szCs w:val="32"/>
        </w:rPr>
        <w:t xml:space="preserve"> </w:t>
      </w:r>
      <w:r>
        <w:rPr>
          <w:rFonts w:hint="eastAsia" w:ascii="仿宋_GB2312" w:eastAsia="仿宋_GB2312"/>
          <w:color w:val="000000"/>
          <w:sz w:val="32"/>
          <w:szCs w:val="32"/>
        </w:rPr>
        <w:t>生活垃圾分类激励对象应当按照以下程序确定：</w:t>
      </w:r>
    </w:p>
    <w:p>
      <w:pPr>
        <w:keepNext w:val="0"/>
        <w:keepLines w:val="0"/>
        <w:pageBreakBefore w:val="0"/>
        <w:kinsoku/>
        <w:wordWrap/>
        <w:overflowPunct/>
        <w:topLinePunct w:val="0"/>
        <w:bidi w:val="0"/>
        <w:snapToGrid w:val="0"/>
        <w:spacing w:line="560" w:lineRule="exact"/>
        <w:ind w:right="0" w:rightChars="0" w:firstLine="640" w:firstLineChars="200"/>
        <w:textAlignment w:val="auto"/>
        <w:outlineLvl w:val="9"/>
        <w:rPr>
          <w:rFonts w:hint="eastAsia" w:ascii="仿宋_GB2312" w:eastAsia="仿宋_GB2312"/>
          <w:sz w:val="32"/>
          <w:szCs w:val="32"/>
        </w:rPr>
      </w:pPr>
      <w:r>
        <w:rPr>
          <w:rFonts w:hint="eastAsia" w:ascii="仿宋_GB2312" w:eastAsia="仿宋_GB2312"/>
          <w:color w:val="000000"/>
          <w:sz w:val="32"/>
          <w:szCs w:val="32"/>
        </w:rPr>
        <w:t>（一）具备条件的</w:t>
      </w:r>
      <w:r>
        <w:rPr>
          <w:rFonts w:hint="eastAsia" w:ascii="仿宋_GB2312" w:eastAsia="仿宋_GB2312"/>
          <w:sz w:val="32"/>
          <w:szCs w:val="32"/>
        </w:rPr>
        <w:t>单位、住宅区、家庭和个人应当主动向辖区街道办事处提出申请并提供相关佐证材料</w:t>
      </w:r>
      <w:r>
        <w:rPr>
          <w:rFonts w:hint="eastAsia" w:ascii="仿宋_GB2312" w:eastAsia="仿宋_GB2312"/>
          <w:sz w:val="32"/>
          <w:szCs w:val="32"/>
          <w:lang w:eastAsia="zh-CN"/>
        </w:rPr>
        <w:t>，学校应当主动向教育局提出申请并提供相关</w:t>
      </w:r>
      <w:r>
        <w:rPr>
          <w:rFonts w:hint="eastAsia" w:ascii="仿宋_GB2312" w:eastAsia="仿宋_GB2312"/>
          <w:sz w:val="32"/>
          <w:szCs w:val="32"/>
        </w:rPr>
        <w:t>佐证材料</w:t>
      </w:r>
      <w:r>
        <w:rPr>
          <w:rFonts w:hint="eastAsia" w:ascii="仿宋_GB2312" w:eastAsia="仿宋_GB2312"/>
          <w:sz w:val="32"/>
          <w:szCs w:val="32"/>
          <w:lang w:eastAsia="zh-CN"/>
        </w:rPr>
        <w:t>，区直机关单位应当主动向区主管部门提出申请并提供相关</w:t>
      </w:r>
      <w:r>
        <w:rPr>
          <w:rFonts w:hint="eastAsia" w:ascii="仿宋_GB2312" w:eastAsia="仿宋_GB2312"/>
          <w:sz w:val="32"/>
          <w:szCs w:val="32"/>
        </w:rPr>
        <w:t>佐证材料；</w:t>
      </w:r>
    </w:p>
    <w:p>
      <w:pPr>
        <w:keepNext w:val="0"/>
        <w:keepLines w:val="0"/>
        <w:pageBreakBefore w:val="0"/>
        <w:kinsoku/>
        <w:wordWrap/>
        <w:overflowPunct/>
        <w:topLinePunct w:val="0"/>
        <w:bidi w:val="0"/>
        <w:snapToGrid w:val="0"/>
        <w:spacing w:line="560" w:lineRule="exact"/>
        <w:ind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（二）</w:t>
      </w:r>
      <w:r>
        <w:rPr>
          <w:rFonts w:hint="eastAsia" w:ascii="仿宋_GB2312" w:eastAsia="仿宋_GB2312"/>
          <w:sz w:val="32"/>
          <w:szCs w:val="32"/>
          <w:lang w:eastAsia="zh-CN"/>
        </w:rPr>
        <w:t>街道主管部门</w:t>
      </w:r>
      <w:r>
        <w:rPr>
          <w:rFonts w:hint="eastAsia" w:ascii="仿宋_GB2312" w:eastAsia="仿宋_GB2312"/>
          <w:sz w:val="32"/>
          <w:szCs w:val="32"/>
        </w:rPr>
        <w:t>负责对申报对象进行初审，并将初审合格对象推荐</w:t>
      </w:r>
      <w:r>
        <w:rPr>
          <w:rFonts w:hint="eastAsia" w:ascii="仿宋_GB2312" w:eastAsia="仿宋_GB2312"/>
          <w:sz w:val="32"/>
          <w:szCs w:val="32"/>
          <w:lang w:eastAsia="zh-CN"/>
        </w:rPr>
        <w:t>报送</w:t>
      </w:r>
      <w:r>
        <w:rPr>
          <w:rFonts w:hint="eastAsia" w:ascii="仿宋_GB2312" w:eastAsia="仿宋_GB2312"/>
          <w:sz w:val="32"/>
          <w:szCs w:val="32"/>
        </w:rPr>
        <w:t>区主管部门</w:t>
      </w:r>
      <w:r>
        <w:rPr>
          <w:rFonts w:hint="eastAsia" w:ascii="仿宋_GB2312" w:eastAsia="仿宋_GB2312"/>
          <w:sz w:val="32"/>
          <w:szCs w:val="32"/>
          <w:lang w:eastAsia="zh-CN"/>
        </w:rPr>
        <w:t>，教育局负责对申报的学校进行初审，</w:t>
      </w:r>
      <w:r>
        <w:rPr>
          <w:rFonts w:hint="eastAsia" w:ascii="仿宋_GB2312" w:eastAsia="仿宋_GB2312"/>
          <w:sz w:val="32"/>
          <w:szCs w:val="32"/>
        </w:rPr>
        <w:t>并将初审合格对象推荐</w:t>
      </w:r>
      <w:r>
        <w:rPr>
          <w:rFonts w:hint="eastAsia" w:ascii="仿宋_GB2312" w:eastAsia="仿宋_GB2312"/>
          <w:sz w:val="32"/>
          <w:szCs w:val="32"/>
          <w:lang w:eastAsia="zh-CN"/>
        </w:rPr>
        <w:t>报送</w:t>
      </w:r>
      <w:r>
        <w:rPr>
          <w:rFonts w:hint="eastAsia" w:ascii="仿宋_GB2312" w:eastAsia="仿宋_GB2312"/>
          <w:sz w:val="32"/>
          <w:szCs w:val="32"/>
        </w:rPr>
        <w:t>区主管部门</w:t>
      </w:r>
      <w:r>
        <w:rPr>
          <w:rFonts w:hint="eastAsia" w:ascii="仿宋_GB2312" w:eastAsia="仿宋_GB2312"/>
          <w:sz w:val="32"/>
          <w:szCs w:val="32"/>
          <w:lang w:eastAsia="zh-CN"/>
        </w:rPr>
        <w:t>，区主管部门负责对区直机关单位进行审定</w:t>
      </w:r>
      <w:r>
        <w:rPr>
          <w:rFonts w:hint="eastAsia" w:ascii="仿宋_GB2312" w:eastAsia="仿宋_GB2312"/>
          <w:sz w:val="32"/>
          <w:szCs w:val="32"/>
        </w:rPr>
        <w:t>；</w:t>
      </w:r>
    </w:p>
    <w:p>
      <w:pPr>
        <w:keepNext w:val="0"/>
        <w:keepLines w:val="0"/>
        <w:pageBreakBefore w:val="0"/>
        <w:kinsoku/>
        <w:wordWrap/>
        <w:overflowPunct/>
        <w:topLinePunct w:val="0"/>
        <w:bidi w:val="0"/>
        <w:snapToGrid w:val="0"/>
        <w:spacing w:line="560" w:lineRule="exact"/>
        <w:ind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（三）区主管部门负责对</w:t>
      </w:r>
      <w:r>
        <w:rPr>
          <w:rFonts w:hint="eastAsia" w:ascii="仿宋_GB2312" w:eastAsia="仿宋_GB2312"/>
          <w:sz w:val="32"/>
          <w:szCs w:val="32"/>
          <w:lang w:eastAsia="zh-CN"/>
        </w:rPr>
        <w:t>评选合格的</w:t>
      </w:r>
      <w:r>
        <w:rPr>
          <w:rFonts w:hint="eastAsia" w:ascii="仿宋_GB2312" w:eastAsia="仿宋_GB2312"/>
          <w:sz w:val="32"/>
          <w:szCs w:val="32"/>
        </w:rPr>
        <w:t>对象进行</w:t>
      </w:r>
      <w:r>
        <w:rPr>
          <w:rFonts w:hint="eastAsia" w:ascii="仿宋_GB2312" w:eastAsia="仿宋_GB2312"/>
          <w:sz w:val="32"/>
          <w:szCs w:val="32"/>
          <w:lang w:eastAsia="zh-CN"/>
        </w:rPr>
        <w:t>复核</w:t>
      </w:r>
      <w:r>
        <w:rPr>
          <w:rFonts w:hint="eastAsia" w:ascii="仿宋_GB2312" w:eastAsia="仿宋_GB2312"/>
          <w:sz w:val="32"/>
          <w:szCs w:val="32"/>
        </w:rPr>
        <w:t>；</w:t>
      </w:r>
    </w:p>
    <w:p>
      <w:pPr>
        <w:keepNext w:val="0"/>
        <w:keepLines w:val="0"/>
        <w:pageBreakBefore w:val="0"/>
        <w:kinsoku/>
        <w:wordWrap/>
        <w:overflowPunct/>
        <w:topLinePunct w:val="0"/>
        <w:bidi w:val="0"/>
        <w:snapToGrid w:val="0"/>
        <w:spacing w:line="560" w:lineRule="exact"/>
        <w:ind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（四）候选激励对象名单</w:t>
      </w:r>
      <w:r>
        <w:rPr>
          <w:rFonts w:hint="eastAsia" w:ascii="仿宋_GB2312" w:eastAsia="仿宋_GB2312"/>
          <w:sz w:val="32"/>
          <w:szCs w:val="32"/>
          <w:lang w:eastAsia="zh-CN"/>
        </w:rPr>
        <w:t>由区、街道</w:t>
      </w:r>
      <w:r>
        <w:rPr>
          <w:rFonts w:hint="eastAsia" w:ascii="仿宋_GB2312" w:eastAsia="仿宋_GB2312"/>
          <w:sz w:val="32"/>
          <w:szCs w:val="32"/>
        </w:rPr>
        <w:t>主管部门</w:t>
      </w:r>
      <w:r>
        <w:rPr>
          <w:rFonts w:hint="eastAsia" w:ascii="仿宋_GB2312" w:eastAsia="仿宋_GB2312"/>
          <w:sz w:val="32"/>
          <w:szCs w:val="32"/>
          <w:lang w:eastAsia="zh-CN"/>
        </w:rPr>
        <w:t>负责</w:t>
      </w:r>
      <w:r>
        <w:rPr>
          <w:rFonts w:hint="eastAsia" w:ascii="仿宋_GB2312" w:eastAsia="仿宋_GB2312"/>
          <w:sz w:val="32"/>
          <w:szCs w:val="32"/>
        </w:rPr>
        <w:t>公示，接受社会公众的监督；</w:t>
      </w:r>
    </w:p>
    <w:p>
      <w:pPr>
        <w:keepNext w:val="0"/>
        <w:keepLines w:val="0"/>
        <w:pageBreakBefore w:val="0"/>
        <w:kinsoku/>
        <w:wordWrap/>
        <w:overflowPunct/>
        <w:topLinePunct w:val="0"/>
        <w:bidi w:val="0"/>
        <w:snapToGrid w:val="0"/>
        <w:spacing w:line="560" w:lineRule="exact"/>
        <w:ind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（五）经公示的激励对象如无异议由</w:t>
      </w:r>
      <w:r>
        <w:rPr>
          <w:rFonts w:hint="eastAsia" w:ascii="仿宋_GB2312" w:eastAsia="仿宋_GB2312"/>
          <w:sz w:val="32"/>
          <w:szCs w:val="32"/>
          <w:lang w:eastAsia="zh-CN"/>
        </w:rPr>
        <w:t>区、街道主管部门</w:t>
      </w:r>
      <w:r>
        <w:rPr>
          <w:rFonts w:hint="eastAsia" w:ascii="仿宋_GB2312" w:eastAsia="仿宋_GB2312"/>
          <w:sz w:val="32"/>
          <w:szCs w:val="32"/>
        </w:rPr>
        <w:t>予以公布</w:t>
      </w:r>
      <w:r>
        <w:rPr>
          <w:rFonts w:hint="eastAsia" w:ascii="仿宋_GB2312" w:eastAsia="仿宋_GB2312"/>
          <w:sz w:val="32"/>
          <w:szCs w:val="32"/>
          <w:lang w:eastAsia="zh-CN"/>
        </w:rPr>
        <w:t>并</w:t>
      </w:r>
      <w:r>
        <w:rPr>
          <w:rFonts w:hint="eastAsia" w:ascii="仿宋_GB2312" w:eastAsia="仿宋_GB2312"/>
          <w:sz w:val="32"/>
          <w:szCs w:val="32"/>
        </w:rPr>
        <w:t>实施激励。</w:t>
      </w:r>
    </w:p>
    <w:p>
      <w:pPr>
        <w:keepNext w:val="0"/>
        <w:keepLines w:val="0"/>
        <w:pageBreakBefore w:val="0"/>
        <w:kinsoku/>
        <w:wordWrap/>
        <w:overflowPunct/>
        <w:topLinePunct w:val="0"/>
        <w:bidi w:val="0"/>
        <w:snapToGrid w:val="0"/>
        <w:spacing w:line="560" w:lineRule="exact"/>
        <w:ind w:right="0" w:rightChars="0" w:firstLine="643" w:firstLineChars="200"/>
        <w:textAlignment w:val="auto"/>
        <w:outlineLvl w:val="9"/>
        <w:rPr>
          <w:rFonts w:hint="eastAsia" w:ascii="仿宋_GB2312" w:eastAsia="仿宋_GB2312"/>
          <w:color w:val="000000"/>
          <w:sz w:val="32"/>
          <w:szCs w:val="32"/>
        </w:rPr>
      </w:pPr>
      <w:r>
        <w:rPr>
          <w:rFonts w:hint="eastAsia" w:ascii="仿宋_GB2312" w:eastAsia="仿宋_GB2312"/>
          <w:b/>
          <w:color w:val="000000"/>
          <w:sz w:val="32"/>
          <w:szCs w:val="32"/>
        </w:rPr>
        <w:t xml:space="preserve">第十八条 </w:t>
      </w:r>
      <w:r>
        <w:rPr>
          <w:rFonts w:hint="eastAsia" w:ascii="仿宋_GB2312" w:eastAsia="仿宋_GB2312"/>
          <w:sz w:val="32"/>
          <w:szCs w:val="32"/>
          <w:lang w:eastAsia="zh-CN"/>
        </w:rPr>
        <w:t>区</w:t>
      </w:r>
      <w:r>
        <w:rPr>
          <w:rFonts w:hint="eastAsia" w:ascii="仿宋_GB2312" w:eastAsia="仿宋_GB2312"/>
          <w:sz w:val="32"/>
          <w:szCs w:val="32"/>
        </w:rPr>
        <w:t>主管部门应对各</w:t>
      </w:r>
      <w:r>
        <w:rPr>
          <w:rFonts w:hint="eastAsia" w:ascii="仿宋_GB2312" w:eastAsia="仿宋_GB2312"/>
          <w:sz w:val="32"/>
          <w:szCs w:val="32"/>
          <w:lang w:eastAsia="zh-CN"/>
        </w:rPr>
        <w:t>街道</w:t>
      </w:r>
      <w:r>
        <w:rPr>
          <w:rFonts w:hint="eastAsia" w:ascii="仿宋_GB2312" w:eastAsia="仿宋_GB2312"/>
          <w:sz w:val="32"/>
          <w:szCs w:val="32"/>
        </w:rPr>
        <w:t>生活垃圾分类激励工作进行监督检查，</w:t>
      </w:r>
      <w:r>
        <w:rPr>
          <w:rFonts w:hint="eastAsia" w:ascii="仿宋_GB2312" w:eastAsia="仿宋_GB2312"/>
          <w:sz w:val="32"/>
          <w:szCs w:val="32"/>
          <w:lang w:eastAsia="zh-CN"/>
        </w:rPr>
        <w:t>街道</w:t>
      </w:r>
      <w:r>
        <w:rPr>
          <w:rFonts w:hint="eastAsia" w:ascii="仿宋_GB2312" w:eastAsia="仿宋_GB2312"/>
          <w:sz w:val="32"/>
          <w:szCs w:val="32"/>
        </w:rPr>
        <w:t>主管部门每年应对上年度激励对象进行抽样复查</w:t>
      </w:r>
      <w:r>
        <w:rPr>
          <w:rFonts w:hint="eastAsia" w:ascii="仿宋_GB2312" w:eastAsia="仿宋_GB2312"/>
          <w:sz w:val="32"/>
          <w:szCs w:val="32"/>
          <w:lang w:eastAsia="zh-CN"/>
        </w:rPr>
        <w:t>，并将复查结果上报区主管部门</w:t>
      </w:r>
      <w:r>
        <w:rPr>
          <w:rFonts w:hint="eastAsia" w:ascii="仿宋_GB2312" w:eastAsia="仿宋_GB2312"/>
          <w:sz w:val="32"/>
          <w:szCs w:val="32"/>
        </w:rPr>
        <w:t>。</w:t>
      </w:r>
    </w:p>
    <w:p>
      <w:pPr>
        <w:keepNext w:val="0"/>
        <w:keepLines w:val="0"/>
        <w:pageBreakBefore w:val="0"/>
        <w:widowControl/>
        <w:shd w:val="clear" w:color="auto" w:fill="FFFFFF"/>
        <w:kinsoku/>
        <w:wordWrap/>
        <w:overflowPunct/>
        <w:topLinePunct w:val="0"/>
        <w:bidi w:val="0"/>
        <w:spacing w:line="560" w:lineRule="exact"/>
        <w:ind w:right="0" w:rightChars="0" w:firstLine="640"/>
        <w:textAlignment w:val="auto"/>
        <w:outlineLvl w:val="9"/>
        <w:rPr>
          <w:rFonts w:hint="eastAsia" w:ascii="仿宋_GB2312" w:eastAsia="仿宋_GB2312"/>
          <w:color w:val="000000"/>
          <w:sz w:val="32"/>
          <w:szCs w:val="32"/>
        </w:rPr>
      </w:pPr>
      <w:r>
        <w:rPr>
          <w:rFonts w:hint="eastAsia" w:ascii="仿宋_GB2312" w:eastAsia="仿宋_GB2312"/>
          <w:b/>
          <w:color w:val="000000"/>
          <w:sz w:val="32"/>
          <w:szCs w:val="32"/>
        </w:rPr>
        <w:t xml:space="preserve">第十九条 </w:t>
      </w:r>
      <w:r>
        <w:rPr>
          <w:rFonts w:hint="eastAsia" w:ascii="仿宋_GB2312" w:eastAsia="仿宋_GB2312"/>
          <w:sz w:val="32"/>
          <w:szCs w:val="32"/>
        </w:rPr>
        <w:t>任何单位或个人如发现激励对象不符合相关规定的，可以向</w:t>
      </w:r>
      <w:r>
        <w:rPr>
          <w:rFonts w:hint="eastAsia" w:ascii="仿宋_GB2312" w:eastAsia="仿宋_GB2312"/>
          <w:sz w:val="32"/>
          <w:szCs w:val="32"/>
          <w:lang w:eastAsia="zh-CN"/>
        </w:rPr>
        <w:t>区、街道</w:t>
      </w:r>
      <w:r>
        <w:rPr>
          <w:rFonts w:hint="eastAsia" w:ascii="仿宋_GB2312" w:eastAsia="仿宋_GB2312"/>
          <w:sz w:val="32"/>
          <w:szCs w:val="32"/>
        </w:rPr>
        <w:t>主管部门书面反映；</w:t>
      </w:r>
      <w:r>
        <w:rPr>
          <w:rFonts w:hint="eastAsia" w:ascii="仿宋_GB2312" w:eastAsia="仿宋_GB2312"/>
          <w:sz w:val="32"/>
          <w:szCs w:val="32"/>
          <w:lang w:eastAsia="zh-CN"/>
        </w:rPr>
        <w:t>区、街道</w:t>
      </w:r>
      <w:r>
        <w:rPr>
          <w:rFonts w:hint="eastAsia" w:ascii="仿宋_GB2312" w:eastAsia="仿宋_GB2312"/>
          <w:sz w:val="32"/>
          <w:szCs w:val="32"/>
        </w:rPr>
        <w:t>主管部门收到有关投诉后应当及时进行调查核实，如情况属实，应当及时纠正。</w:t>
      </w:r>
    </w:p>
    <w:p>
      <w:pPr>
        <w:keepNext w:val="0"/>
        <w:keepLines w:val="0"/>
        <w:pageBreakBefore w:val="0"/>
        <w:widowControl/>
        <w:shd w:val="clear" w:color="auto" w:fill="FFFFFF"/>
        <w:kinsoku/>
        <w:wordWrap/>
        <w:overflowPunct/>
        <w:topLinePunct w:val="0"/>
        <w:bidi w:val="0"/>
        <w:spacing w:line="560" w:lineRule="exact"/>
        <w:ind w:right="0" w:rightChars="0" w:firstLine="645"/>
        <w:textAlignment w:val="auto"/>
        <w:outlineLvl w:val="9"/>
        <w:rPr>
          <w:rFonts w:hint="eastAsia" w:ascii="仿宋_GB2312" w:eastAsia="仿宋_GB2312"/>
          <w:color w:val="333333"/>
          <w:kern w:val="0"/>
          <w:sz w:val="32"/>
          <w:szCs w:val="32"/>
        </w:rPr>
      </w:pPr>
      <w:r>
        <w:rPr>
          <w:rFonts w:hint="eastAsia" w:ascii="仿宋_GB2312" w:eastAsia="仿宋_GB2312"/>
          <w:b/>
          <w:color w:val="000000"/>
          <w:sz w:val="32"/>
          <w:szCs w:val="32"/>
        </w:rPr>
        <w:t xml:space="preserve">第二十条 </w:t>
      </w:r>
      <w:r>
        <w:rPr>
          <w:rFonts w:hint="eastAsia" w:ascii="仿宋_GB2312" w:eastAsia="仿宋_GB2312"/>
          <w:sz w:val="32"/>
          <w:szCs w:val="32"/>
        </w:rPr>
        <w:t xml:space="preserve"> 激励对象申报材料不实、弄虚作假的，由</w:t>
      </w:r>
      <w:r>
        <w:rPr>
          <w:rFonts w:hint="eastAsia" w:ascii="仿宋_GB2312" w:eastAsia="仿宋_GB2312"/>
          <w:sz w:val="32"/>
          <w:szCs w:val="32"/>
          <w:lang w:eastAsia="zh-CN"/>
        </w:rPr>
        <w:t>区、街道</w:t>
      </w:r>
      <w:r>
        <w:rPr>
          <w:rFonts w:hint="eastAsia" w:ascii="仿宋_GB2312" w:eastAsia="仿宋_GB2312"/>
          <w:sz w:val="32"/>
          <w:szCs w:val="32"/>
        </w:rPr>
        <w:t>主管部门追回补助资金，并向社会予以公开，同时纳入深圳信用体系。</w:t>
      </w:r>
    </w:p>
    <w:p>
      <w:pPr>
        <w:keepNext w:val="0"/>
        <w:keepLines w:val="0"/>
        <w:pageBreakBefore w:val="0"/>
        <w:kinsoku/>
        <w:wordWrap/>
        <w:overflowPunct/>
        <w:topLinePunct w:val="0"/>
        <w:bidi w:val="0"/>
        <w:snapToGrid w:val="0"/>
        <w:spacing w:line="560" w:lineRule="exact"/>
        <w:ind w:right="0" w:rightChars="0" w:firstLine="643" w:firstLineChars="200"/>
        <w:jc w:val="center"/>
        <w:textAlignment w:val="auto"/>
        <w:outlineLvl w:val="9"/>
        <w:rPr>
          <w:rFonts w:hint="eastAsia" w:ascii="仿宋_GB2312" w:eastAsia="仿宋_GB2312"/>
          <w:b/>
          <w:color w:val="000000"/>
          <w:sz w:val="32"/>
          <w:szCs w:val="32"/>
        </w:rPr>
      </w:pPr>
    </w:p>
    <w:p>
      <w:pPr>
        <w:keepNext w:val="0"/>
        <w:keepLines w:val="0"/>
        <w:pageBreakBefore w:val="0"/>
        <w:kinsoku/>
        <w:wordWrap/>
        <w:overflowPunct/>
        <w:topLinePunct w:val="0"/>
        <w:bidi w:val="0"/>
        <w:snapToGrid w:val="0"/>
        <w:spacing w:line="560" w:lineRule="exact"/>
        <w:ind w:right="0" w:rightChars="0" w:firstLine="643" w:firstLineChars="200"/>
        <w:jc w:val="center"/>
        <w:textAlignment w:val="auto"/>
        <w:outlineLvl w:val="9"/>
        <w:rPr>
          <w:rFonts w:hint="eastAsia" w:ascii="仿宋_GB2312" w:eastAsia="仿宋_GB2312"/>
          <w:b/>
          <w:color w:val="000000"/>
          <w:sz w:val="32"/>
          <w:szCs w:val="32"/>
        </w:rPr>
      </w:pPr>
      <w:r>
        <w:rPr>
          <w:rFonts w:hint="eastAsia" w:ascii="仿宋_GB2312" w:eastAsia="仿宋_GB2312"/>
          <w:b/>
          <w:color w:val="000000"/>
          <w:sz w:val="32"/>
          <w:szCs w:val="32"/>
        </w:rPr>
        <w:t>第七章 附则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eastAsia="仿宋_GB2312"/>
          <w:sz w:val="32"/>
          <w:szCs w:val="32"/>
          <w:lang w:val="en-US" w:eastAsia="zh-CN"/>
        </w:rPr>
      </w:pPr>
      <w:r>
        <w:rPr>
          <w:rFonts w:hint="eastAsia" w:ascii="仿宋_GB2312" w:eastAsia="仿宋_GB2312"/>
          <w:b/>
          <w:color w:val="000000"/>
          <w:sz w:val="32"/>
          <w:szCs w:val="32"/>
        </w:rPr>
        <w:t>第</w:t>
      </w:r>
      <w:r>
        <w:rPr>
          <w:rFonts w:hint="eastAsia" w:ascii="仿宋_GB2312" w:eastAsia="仿宋_GB2312"/>
          <w:b/>
          <w:color w:val="000000"/>
          <w:sz w:val="32"/>
          <w:szCs w:val="32"/>
          <w:lang w:eastAsia="zh-CN"/>
        </w:rPr>
        <w:t>二十一</w:t>
      </w:r>
      <w:r>
        <w:rPr>
          <w:rFonts w:hint="eastAsia" w:ascii="仿宋_GB2312" w:eastAsia="仿宋_GB2312"/>
          <w:b/>
          <w:color w:val="000000"/>
          <w:sz w:val="32"/>
          <w:szCs w:val="32"/>
        </w:rPr>
        <w:t>条</w:t>
      </w:r>
      <w:r>
        <w:rPr>
          <w:rFonts w:hint="eastAsia" w:ascii="仿宋_GB2312" w:eastAsia="仿宋_GB2312"/>
          <w:sz w:val="32"/>
          <w:szCs w:val="32"/>
          <w:lang w:val="en-US" w:eastAsia="zh-CN"/>
        </w:rPr>
        <w:t xml:space="preserve"> 本细则自2019年11月1日起实施，有效期3年。第一个评选周期为2019年11月1日至2020年10月31日，2019年11月1日起有申报意愿的单位、住宅区、家庭和个人自愿提出申请，2020年11月15日前完成第一个周期评选，往后以此类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eastAsia="仿宋_GB2312"/>
          <w:sz w:val="32"/>
          <w:szCs w:val="32"/>
          <w:lang w:val="en-US" w:eastAsia="zh-CN"/>
        </w:rPr>
      </w:pPr>
      <w:r>
        <w:rPr>
          <w:rFonts w:hint="eastAsia" w:ascii="仿宋_GB2312" w:eastAsia="仿宋_GB2312"/>
          <w:b/>
          <w:color w:val="000000"/>
          <w:sz w:val="32"/>
          <w:szCs w:val="32"/>
        </w:rPr>
        <w:t>第二十</w:t>
      </w:r>
      <w:r>
        <w:rPr>
          <w:rFonts w:hint="eastAsia" w:ascii="仿宋_GB2312" w:eastAsia="仿宋_GB2312"/>
          <w:b/>
          <w:color w:val="000000"/>
          <w:sz w:val="32"/>
          <w:szCs w:val="32"/>
          <w:lang w:eastAsia="zh-CN"/>
        </w:rPr>
        <w:t>二</w:t>
      </w:r>
      <w:r>
        <w:rPr>
          <w:rFonts w:hint="eastAsia" w:ascii="仿宋_GB2312" w:eastAsia="仿宋_GB2312"/>
          <w:b/>
          <w:color w:val="000000"/>
          <w:sz w:val="32"/>
          <w:szCs w:val="32"/>
        </w:rPr>
        <w:t xml:space="preserve">条 </w:t>
      </w:r>
      <w:r>
        <w:rPr>
          <w:rFonts w:hint="eastAsia" w:ascii="仿宋_GB2312" w:eastAsia="仿宋_GB2312"/>
          <w:sz w:val="32"/>
          <w:szCs w:val="32"/>
        </w:rPr>
        <w:t>各</w:t>
      </w:r>
      <w:r>
        <w:rPr>
          <w:rFonts w:hint="eastAsia" w:ascii="仿宋_GB2312" w:eastAsia="仿宋_GB2312"/>
          <w:sz w:val="32"/>
          <w:szCs w:val="32"/>
          <w:lang w:eastAsia="zh-CN"/>
        </w:rPr>
        <w:t>街道</w:t>
      </w:r>
      <w:r>
        <w:rPr>
          <w:rFonts w:hint="eastAsia" w:ascii="仿宋_GB2312" w:eastAsia="仿宋_GB2312"/>
          <w:sz w:val="32"/>
          <w:szCs w:val="32"/>
        </w:rPr>
        <w:t>主管部门应当以本办法为依据，结合实际，制定并实施辖区激励工作实施细则。</w:t>
      </w:r>
    </w:p>
    <w:p>
      <w:pPr>
        <w:keepNext w:val="0"/>
        <w:keepLines w:val="0"/>
        <w:pageBreakBefore w:val="0"/>
        <w:kinsoku/>
        <w:wordWrap/>
        <w:overflowPunct/>
        <w:topLinePunct w:val="0"/>
        <w:bidi w:val="0"/>
        <w:spacing w:line="560" w:lineRule="exact"/>
        <w:ind w:right="0" w:rightChars="0" w:firstLine="643" w:firstLineChars="200"/>
        <w:textAlignment w:val="auto"/>
        <w:outlineLvl w:val="9"/>
        <w:rPr>
          <w:rFonts w:hint="eastAsia" w:ascii="仿宋_GB2312" w:eastAsia="仿宋_GB2312"/>
          <w:sz w:val="32"/>
          <w:szCs w:val="32"/>
          <w:lang w:val="en-US" w:eastAsia="zh-CN"/>
        </w:rPr>
      </w:pPr>
      <w:r>
        <w:rPr>
          <w:rFonts w:hint="eastAsia" w:ascii="仿宋_GB2312" w:eastAsia="仿宋_GB2312"/>
          <w:b/>
          <w:color w:val="000000"/>
          <w:sz w:val="32"/>
          <w:szCs w:val="32"/>
          <w:lang w:eastAsia="zh-CN"/>
        </w:rPr>
        <w:t>第二十三条</w:t>
      </w:r>
      <w:r>
        <w:rPr>
          <w:rFonts w:hint="eastAsia" w:ascii="仿宋_GB2312" w:eastAsia="仿宋_GB2312"/>
          <w:color w:val="000000"/>
          <w:sz w:val="32"/>
          <w:szCs w:val="32"/>
          <w:lang w:val="en-US" w:eastAsia="zh-CN"/>
        </w:rPr>
        <w:t xml:space="preserve"> 本细则</w:t>
      </w:r>
      <w:r>
        <w:rPr>
          <w:rFonts w:hint="eastAsia" w:ascii="仿宋_GB2312" w:eastAsia="仿宋_GB2312"/>
          <w:sz w:val="32"/>
          <w:szCs w:val="32"/>
          <w:lang w:val="en-US" w:eastAsia="zh-CN"/>
        </w:rPr>
        <w:t>最终解释权归龙华区生活垃圾分类和减量领导小组办公室所有。</w:t>
      </w:r>
    </w:p>
    <w:p>
      <w:pPr>
        <w:keepNext w:val="0"/>
        <w:keepLines w:val="0"/>
        <w:pageBreakBefore w:val="0"/>
        <w:kinsoku/>
        <w:wordWrap/>
        <w:overflowPunct/>
        <w:topLinePunct w:val="0"/>
        <w:bidi w:val="0"/>
        <w:spacing w:line="560" w:lineRule="exact"/>
        <w:ind w:right="0" w:rightChars="0" w:firstLine="640" w:firstLineChars="200"/>
        <w:textAlignment w:val="auto"/>
        <w:outlineLvl w:val="9"/>
        <w:rPr>
          <w:rFonts w:hint="eastAsia" w:ascii="仿宋_GB2312" w:eastAsia="仿宋_GB2312"/>
          <w:sz w:val="32"/>
          <w:szCs w:val="32"/>
          <w:lang w:val="en-US" w:eastAsia="zh-CN"/>
        </w:rPr>
      </w:pPr>
    </w:p>
    <w:p>
      <w:pPr>
        <w:keepNext w:val="0"/>
        <w:keepLines w:val="0"/>
        <w:pageBreakBefore w:val="0"/>
        <w:kinsoku/>
        <w:wordWrap/>
        <w:overflowPunct/>
        <w:topLinePunct w:val="0"/>
        <w:bidi w:val="0"/>
        <w:snapToGrid w:val="0"/>
        <w:spacing w:line="560" w:lineRule="exact"/>
        <w:ind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附件：1.生活垃圾分类绿色小区标准</w:t>
      </w:r>
    </w:p>
    <w:p>
      <w:pPr>
        <w:keepNext w:val="0"/>
        <w:keepLines w:val="0"/>
        <w:pageBreakBefore w:val="0"/>
        <w:kinsoku/>
        <w:wordWrap/>
        <w:overflowPunct/>
        <w:topLinePunct w:val="0"/>
        <w:bidi w:val="0"/>
        <w:snapToGrid w:val="0"/>
        <w:spacing w:line="560" w:lineRule="exact"/>
        <w:ind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 xml:space="preserve">      2.生活垃圾分类绿色单位标准</w:t>
      </w:r>
    </w:p>
    <w:p>
      <w:pPr>
        <w:keepNext w:val="0"/>
        <w:keepLines w:val="0"/>
        <w:pageBreakBefore w:val="0"/>
        <w:kinsoku/>
        <w:wordWrap/>
        <w:overflowPunct/>
        <w:topLinePunct w:val="0"/>
        <w:bidi w:val="0"/>
        <w:spacing w:line="560" w:lineRule="exact"/>
        <w:ind w:right="0" w:rightChars="0" w:firstLine="640" w:firstLineChars="200"/>
        <w:textAlignment w:val="auto"/>
        <w:outlineLvl w:val="9"/>
        <w:rPr>
          <w:rFonts w:hint="eastAsia" w:ascii="仿宋_GB2312" w:eastAsia="仿宋_GB2312"/>
          <w:sz w:val="32"/>
          <w:szCs w:val="32"/>
        </w:rPr>
        <w:sectPr>
          <w:pgSz w:w="11906" w:h="16838"/>
          <w:pgMar w:top="1440" w:right="1800" w:bottom="1440" w:left="1800" w:header="851" w:footer="992" w:gutter="0"/>
          <w:cols w:space="425" w:num="1"/>
          <w:docGrid w:type="lines" w:linePitch="312" w:charSpace="0"/>
        </w:sectPr>
      </w:pPr>
      <w:r>
        <w:rPr>
          <w:rFonts w:hint="eastAsia" w:ascii="仿宋_GB2312" w:eastAsia="仿宋_GB2312"/>
          <w:sz w:val="32"/>
          <w:szCs w:val="32"/>
        </w:rPr>
        <w:t xml:space="preserve">      3.生活垃圾分类绿色学校标准</w:t>
      </w:r>
    </w:p>
    <w:p>
      <w:pPr>
        <w:spacing w:line="560" w:lineRule="exact"/>
        <w:rPr>
          <w:rFonts w:hint="eastAsia" w:ascii="黑体" w:hAnsi="黑体" w:eastAsia="黑体" w:cs="仿宋_GB2312"/>
          <w:szCs w:val="32"/>
        </w:rPr>
      </w:pPr>
      <w:r>
        <w:rPr>
          <w:rFonts w:hint="eastAsia" w:ascii="黑体" w:hAnsi="黑体" w:eastAsia="黑体" w:cs="仿宋_GB2312"/>
          <w:sz w:val="32"/>
          <w:szCs w:val="32"/>
        </w:rPr>
        <w:t>附件1</w:t>
      </w:r>
    </w:p>
    <w:p>
      <w:pPr>
        <w:keepNext w:val="0"/>
        <w:keepLines w:val="0"/>
        <w:pageBreakBefore w:val="0"/>
        <w:kinsoku/>
        <w:wordWrap/>
        <w:overflowPunct/>
        <w:topLinePunct w:val="0"/>
        <w:autoSpaceDE/>
        <w:autoSpaceDN/>
        <w:bidi w:val="0"/>
        <w:spacing w:line="400" w:lineRule="exact"/>
        <w:ind w:left="0" w:leftChars="0" w:right="0" w:rightChars="0" w:firstLine="0" w:firstLineChars="0"/>
        <w:jc w:val="center"/>
        <w:textAlignment w:val="auto"/>
        <w:rPr>
          <w:rFonts w:hint="eastAsia" w:ascii="方正小标宋_GBK" w:hAnsi="黑体" w:eastAsia="方正小标宋_GBK"/>
          <w:sz w:val="28"/>
          <w:szCs w:val="28"/>
        </w:rPr>
      </w:pPr>
      <w:r>
        <w:rPr>
          <w:rFonts w:hint="eastAsia" w:ascii="方正小标宋_GBK" w:hAnsi="黑体" w:eastAsia="方正小标宋_GBK"/>
          <w:sz w:val="28"/>
          <w:szCs w:val="28"/>
        </w:rPr>
        <w:t>生活垃圾分类绿色小区标准</w:t>
      </w:r>
    </w:p>
    <w:tbl>
      <w:tblPr>
        <w:tblStyle w:val="5"/>
        <w:tblW w:w="14775" w:type="dxa"/>
        <w:jc w:val="center"/>
        <w:tblInd w:w="-922" w:type="dxa"/>
        <w:tblLayout w:type="fixed"/>
        <w:tblCellMar>
          <w:top w:w="0" w:type="dxa"/>
          <w:left w:w="108" w:type="dxa"/>
          <w:bottom w:w="0" w:type="dxa"/>
          <w:right w:w="108" w:type="dxa"/>
        </w:tblCellMar>
      </w:tblPr>
      <w:tblGrid>
        <w:gridCol w:w="1135"/>
        <w:gridCol w:w="1607"/>
        <w:gridCol w:w="1392"/>
        <w:gridCol w:w="643"/>
        <w:gridCol w:w="5738"/>
        <w:gridCol w:w="4260"/>
      </w:tblGrid>
      <w:tr>
        <w:tblPrEx>
          <w:tblLayout w:type="fixed"/>
          <w:tblCellMar>
            <w:top w:w="0" w:type="dxa"/>
            <w:left w:w="108" w:type="dxa"/>
            <w:bottom w:w="0" w:type="dxa"/>
            <w:right w:w="108" w:type="dxa"/>
          </w:tblCellMar>
        </w:tblPrEx>
        <w:trPr>
          <w:trHeight w:val="498" w:hRule="atLeast"/>
          <w:tblHeader/>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hAnsi="仿宋_GB2312" w:cs="仿宋_GB2312"/>
                <w:b/>
                <w:sz w:val="28"/>
                <w:szCs w:val="28"/>
              </w:rPr>
            </w:pPr>
            <w:r>
              <w:rPr>
                <w:rFonts w:hint="eastAsia" w:ascii="仿宋_GB2312" w:hAnsi="仿宋_GB2312" w:eastAsia="仿宋_GB2312" w:cs="仿宋_GB2312"/>
                <w:b/>
                <w:sz w:val="28"/>
                <w:szCs w:val="28"/>
              </w:rPr>
              <w:t>序号</w:t>
            </w:r>
          </w:p>
        </w:tc>
        <w:tc>
          <w:tcPr>
            <w:tcW w:w="1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hAnsi="仿宋_GB2312" w:cs="仿宋_GB2312"/>
                <w:b/>
                <w:sz w:val="28"/>
                <w:szCs w:val="28"/>
              </w:rPr>
            </w:pPr>
            <w:r>
              <w:rPr>
                <w:rFonts w:hint="eastAsia" w:ascii="仿宋_GB2312" w:hAnsi="仿宋_GB2312" w:eastAsia="仿宋_GB2312" w:cs="仿宋_GB2312"/>
                <w:b/>
                <w:sz w:val="28"/>
                <w:szCs w:val="28"/>
              </w:rPr>
              <w:t>一级指标</w:t>
            </w:r>
          </w:p>
        </w:tc>
        <w:tc>
          <w:tcPr>
            <w:tcW w:w="139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hAnsi="仿宋_GB2312" w:cs="仿宋_GB2312"/>
                <w:b/>
                <w:sz w:val="28"/>
                <w:szCs w:val="28"/>
              </w:rPr>
            </w:pPr>
            <w:r>
              <w:rPr>
                <w:rFonts w:hint="eastAsia" w:ascii="仿宋_GB2312" w:hAnsi="仿宋_GB2312" w:eastAsia="仿宋_GB2312" w:cs="仿宋_GB2312"/>
                <w:b/>
                <w:sz w:val="28"/>
                <w:szCs w:val="28"/>
              </w:rPr>
              <w:t>二级指标</w:t>
            </w:r>
          </w:p>
        </w:tc>
        <w:tc>
          <w:tcPr>
            <w:tcW w:w="64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hAnsi="仿宋_GB2312" w:cs="仿宋_GB2312"/>
                <w:b/>
                <w:sz w:val="28"/>
                <w:szCs w:val="28"/>
              </w:rPr>
            </w:pPr>
            <w:r>
              <w:rPr>
                <w:rFonts w:hint="eastAsia" w:ascii="仿宋_GB2312" w:hAnsi="仿宋_GB2312" w:eastAsia="仿宋_GB2312" w:cs="仿宋_GB2312"/>
                <w:b/>
                <w:sz w:val="28"/>
                <w:szCs w:val="28"/>
              </w:rPr>
              <w:t>分值</w:t>
            </w:r>
          </w:p>
        </w:tc>
        <w:tc>
          <w:tcPr>
            <w:tcW w:w="573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hAnsi="仿宋_GB2312" w:cs="仿宋_GB2312"/>
                <w:b/>
                <w:sz w:val="28"/>
                <w:szCs w:val="28"/>
              </w:rPr>
            </w:pPr>
            <w:r>
              <w:rPr>
                <w:rFonts w:hint="eastAsia" w:ascii="仿宋_GB2312" w:hAnsi="仿宋_GB2312" w:eastAsia="仿宋_GB2312" w:cs="仿宋_GB2312"/>
                <w:b/>
                <w:sz w:val="28"/>
                <w:szCs w:val="28"/>
              </w:rPr>
              <w:t>工作内容</w:t>
            </w:r>
          </w:p>
        </w:tc>
        <w:tc>
          <w:tcPr>
            <w:tcW w:w="426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hAnsi="仿宋_GB2312" w:cs="仿宋_GB2312"/>
                <w:b/>
                <w:sz w:val="28"/>
                <w:szCs w:val="28"/>
              </w:rPr>
            </w:pPr>
            <w:r>
              <w:rPr>
                <w:rFonts w:hint="eastAsia" w:ascii="仿宋_GB2312" w:hAnsi="仿宋_GB2312" w:eastAsia="仿宋_GB2312" w:cs="仿宋_GB2312"/>
                <w:b/>
                <w:sz w:val="28"/>
                <w:szCs w:val="28"/>
              </w:rPr>
              <w:t>评分细则</w:t>
            </w:r>
          </w:p>
        </w:tc>
      </w:tr>
      <w:tr>
        <w:tblPrEx>
          <w:tblLayout w:type="fixed"/>
          <w:tblCellMar>
            <w:top w:w="0" w:type="dxa"/>
            <w:left w:w="108" w:type="dxa"/>
            <w:bottom w:w="0" w:type="dxa"/>
            <w:right w:w="108" w:type="dxa"/>
          </w:tblCellMar>
        </w:tblPrEx>
        <w:trPr>
          <w:trHeight w:val="743" w:hRule="atLeast"/>
          <w:jc w:val="center"/>
        </w:trPr>
        <w:tc>
          <w:tcPr>
            <w:tcW w:w="1135"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1</w:t>
            </w:r>
          </w:p>
        </w:tc>
        <w:tc>
          <w:tcPr>
            <w:tcW w:w="1607"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管理台账(5分)</w:t>
            </w:r>
          </w:p>
        </w:tc>
        <w:tc>
          <w:tcPr>
            <w:tcW w:w="1392"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管理台账</w:t>
            </w:r>
          </w:p>
        </w:tc>
        <w:tc>
          <w:tcPr>
            <w:tcW w:w="643"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5</w:t>
            </w:r>
          </w:p>
        </w:tc>
        <w:tc>
          <w:tcPr>
            <w:tcW w:w="5738"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建立生活垃圾分类管理台账，详细记录垃圾类别、数量、分类收运以及宣传培训等情况，定期向街道办报送数据。</w:t>
            </w:r>
          </w:p>
        </w:tc>
        <w:tc>
          <w:tcPr>
            <w:tcW w:w="426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无台账记录扣5分，台账记录不完善酌情扣1～4分，没有定期向街道办报送数据扣1分。</w:t>
            </w:r>
          </w:p>
        </w:tc>
      </w:tr>
      <w:tr>
        <w:tblPrEx>
          <w:tblLayout w:type="fixed"/>
          <w:tblCellMar>
            <w:top w:w="0" w:type="dxa"/>
            <w:left w:w="108" w:type="dxa"/>
            <w:bottom w:w="0" w:type="dxa"/>
            <w:right w:w="108" w:type="dxa"/>
          </w:tblCellMar>
        </w:tblPrEx>
        <w:trPr>
          <w:trHeight w:val="696" w:hRule="atLeast"/>
          <w:jc w:val="center"/>
        </w:trPr>
        <w:tc>
          <w:tcPr>
            <w:tcW w:w="113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2</w:t>
            </w:r>
          </w:p>
        </w:tc>
        <w:tc>
          <w:tcPr>
            <w:tcW w:w="1607"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宣传引导</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（15分）</w:t>
            </w:r>
          </w:p>
        </w:tc>
        <w:tc>
          <w:tcPr>
            <w:tcW w:w="1392"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人员培训</w:t>
            </w:r>
          </w:p>
        </w:tc>
        <w:tc>
          <w:tcPr>
            <w:tcW w:w="643"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5</w:t>
            </w:r>
          </w:p>
        </w:tc>
        <w:tc>
          <w:tcPr>
            <w:tcW w:w="5738"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每年对物业管理人员、清洁员、督导员进行培训不少于2次，培训记录应包括现场照片、签到表、培训材料等。</w:t>
            </w:r>
          </w:p>
        </w:tc>
        <w:tc>
          <w:tcPr>
            <w:tcW w:w="426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每少一次培训扣2分，培训记录不完善扣1分。</w:t>
            </w:r>
          </w:p>
        </w:tc>
      </w:tr>
      <w:tr>
        <w:tblPrEx>
          <w:tblLayout w:type="fixed"/>
          <w:tblCellMar>
            <w:top w:w="0" w:type="dxa"/>
            <w:left w:w="108" w:type="dxa"/>
            <w:bottom w:w="0" w:type="dxa"/>
            <w:right w:w="108" w:type="dxa"/>
          </w:tblCellMar>
        </w:tblPrEx>
        <w:trPr>
          <w:trHeight w:val="714" w:hRule="atLeast"/>
          <w:jc w:val="center"/>
        </w:trPr>
        <w:tc>
          <w:tcPr>
            <w:tcW w:w="113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ascii="仿宋_GB2312" w:hAnsi="仿宋_GB2312" w:cs="仿宋_GB2312"/>
                <w:sz w:val="28"/>
                <w:szCs w:val="28"/>
              </w:rPr>
            </w:pPr>
          </w:p>
        </w:tc>
        <w:tc>
          <w:tcPr>
            <w:tcW w:w="160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ascii="仿宋_GB2312" w:hAnsi="仿宋_GB2312" w:cs="仿宋_GB2312"/>
                <w:sz w:val="28"/>
                <w:szCs w:val="28"/>
              </w:rPr>
            </w:pPr>
          </w:p>
        </w:tc>
        <w:tc>
          <w:tcPr>
            <w:tcW w:w="13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静态宣传</w:t>
            </w:r>
          </w:p>
        </w:tc>
        <w:tc>
          <w:tcPr>
            <w:tcW w:w="643"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5</w:t>
            </w:r>
          </w:p>
        </w:tc>
        <w:tc>
          <w:tcPr>
            <w:tcW w:w="5738"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主要出入口、宣传栏、楼栋大堂或电梯间等显著位置张贴垃圾分类投放指引或宣传海报。</w:t>
            </w:r>
          </w:p>
        </w:tc>
        <w:tc>
          <w:tcPr>
            <w:tcW w:w="426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根据宣传氛围酌情打分。</w:t>
            </w:r>
          </w:p>
        </w:tc>
      </w:tr>
      <w:tr>
        <w:tblPrEx>
          <w:tblLayout w:type="fixed"/>
          <w:tblCellMar>
            <w:top w:w="0" w:type="dxa"/>
            <w:left w:w="108" w:type="dxa"/>
            <w:bottom w:w="0" w:type="dxa"/>
            <w:right w:w="108" w:type="dxa"/>
          </w:tblCellMar>
        </w:tblPrEx>
        <w:trPr>
          <w:trHeight w:val="90" w:hRule="atLeast"/>
          <w:jc w:val="center"/>
        </w:trPr>
        <w:tc>
          <w:tcPr>
            <w:tcW w:w="113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ascii="仿宋_GB2312" w:hAnsi="仿宋_GB2312" w:cs="仿宋_GB2312"/>
                <w:sz w:val="28"/>
                <w:szCs w:val="28"/>
              </w:rPr>
            </w:pPr>
          </w:p>
        </w:tc>
        <w:tc>
          <w:tcPr>
            <w:tcW w:w="160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ascii="仿宋_GB2312" w:hAnsi="仿宋_GB2312" w:cs="仿宋_GB2312"/>
                <w:sz w:val="28"/>
                <w:szCs w:val="28"/>
              </w:rPr>
            </w:pPr>
          </w:p>
        </w:tc>
        <w:tc>
          <w:tcPr>
            <w:tcW w:w="1392"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入户宣传</w:t>
            </w:r>
          </w:p>
        </w:tc>
        <w:tc>
          <w:tcPr>
            <w:tcW w:w="643"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5</w:t>
            </w:r>
          </w:p>
        </w:tc>
        <w:tc>
          <w:tcPr>
            <w:tcW w:w="5738"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入户宣传覆盖率达到小区实际入住户数的80%。</w:t>
            </w:r>
          </w:p>
        </w:tc>
        <w:tc>
          <w:tcPr>
            <w:tcW w:w="426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入户覆盖率达到小区实际入住户数80%及以上不扣分，达到70%但不足80%扣1分，达到60%但不足70%扣3分，不足60%不得分。</w:t>
            </w:r>
          </w:p>
        </w:tc>
      </w:tr>
      <w:tr>
        <w:tblPrEx>
          <w:tblLayout w:type="fixed"/>
          <w:tblCellMar>
            <w:top w:w="0" w:type="dxa"/>
            <w:left w:w="108" w:type="dxa"/>
            <w:bottom w:w="0" w:type="dxa"/>
            <w:right w:w="108" w:type="dxa"/>
          </w:tblCellMar>
        </w:tblPrEx>
        <w:trPr>
          <w:trHeight w:val="1185" w:hRule="atLeast"/>
          <w:jc w:val="center"/>
        </w:trPr>
        <w:tc>
          <w:tcPr>
            <w:tcW w:w="1135"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3</w:t>
            </w:r>
          </w:p>
        </w:tc>
        <w:tc>
          <w:tcPr>
            <w:tcW w:w="1607"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定时定点督导</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（15分）</w:t>
            </w:r>
          </w:p>
        </w:tc>
        <w:tc>
          <w:tcPr>
            <w:tcW w:w="1392"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定时定点督导</w:t>
            </w:r>
          </w:p>
        </w:tc>
        <w:tc>
          <w:tcPr>
            <w:tcW w:w="643"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15</w:t>
            </w:r>
          </w:p>
        </w:tc>
        <w:tc>
          <w:tcPr>
            <w:tcW w:w="5738"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晚上7-9点，组织党员、志愿者、热心居民、物业管理等人员在垃圾分类集中投放点开展宣传督导，全年督导天数不少于270天。</w:t>
            </w:r>
          </w:p>
        </w:tc>
        <w:tc>
          <w:tcPr>
            <w:tcW w:w="426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督导天数达到270天不扣分，达到240天但不足270天扣2分，达到210天但不足240天扣4分，达到180天但不足210天扣6分，达到150天但不足180天扣8分，达到120天但不足150天扣10分，少于120天不得分。</w:t>
            </w:r>
          </w:p>
        </w:tc>
      </w:tr>
      <w:tr>
        <w:tblPrEx>
          <w:tblLayout w:type="fixed"/>
          <w:tblCellMar>
            <w:top w:w="0" w:type="dxa"/>
            <w:left w:w="108" w:type="dxa"/>
            <w:bottom w:w="0" w:type="dxa"/>
            <w:right w:w="108" w:type="dxa"/>
          </w:tblCellMar>
        </w:tblPrEx>
        <w:trPr>
          <w:trHeight w:val="886" w:hRule="atLeast"/>
          <w:jc w:val="center"/>
        </w:trPr>
        <w:tc>
          <w:tcPr>
            <w:tcW w:w="113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4</w:t>
            </w:r>
          </w:p>
        </w:tc>
        <w:tc>
          <w:tcPr>
            <w:tcW w:w="160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设施建设（40分）</w:t>
            </w:r>
          </w:p>
        </w:tc>
        <w:tc>
          <w:tcPr>
            <w:tcW w:w="1392"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集中投放点</w:t>
            </w:r>
          </w:p>
        </w:tc>
        <w:tc>
          <w:tcPr>
            <w:tcW w:w="643"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18</w:t>
            </w:r>
          </w:p>
        </w:tc>
        <w:tc>
          <w:tcPr>
            <w:tcW w:w="5738"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每个垃圾投放点改造为集中投放点，统一设置有害垃圾、废弃玻璃、废弃金属、废弃塑料、废弃纸类、厨余垃圾、其他垃圾等收集容器,并设置投放指引牌、洗手池、照明和语音提示设施。</w:t>
            </w:r>
          </w:p>
        </w:tc>
        <w:tc>
          <w:tcPr>
            <w:tcW w:w="426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每缺少一类分类容器或设施扣2分。</w:t>
            </w:r>
          </w:p>
        </w:tc>
      </w:tr>
      <w:tr>
        <w:tblPrEx>
          <w:tblLayout w:type="fixed"/>
          <w:tblCellMar>
            <w:top w:w="0" w:type="dxa"/>
            <w:left w:w="108" w:type="dxa"/>
            <w:bottom w:w="0" w:type="dxa"/>
            <w:right w:w="108" w:type="dxa"/>
          </w:tblCellMar>
        </w:tblPrEx>
        <w:trPr>
          <w:trHeight w:val="532"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ascii="仿宋_GB2312" w:hAnsi="仿宋_GB2312" w:cs="仿宋_GB2312"/>
                <w:sz w:val="28"/>
                <w:szCs w:val="28"/>
              </w:rPr>
            </w:pPr>
          </w:p>
        </w:tc>
        <w:tc>
          <w:tcPr>
            <w:tcW w:w="160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ascii="仿宋_GB2312" w:hAnsi="仿宋_GB2312" w:cs="仿宋_GB2312"/>
                <w:sz w:val="28"/>
                <w:szCs w:val="28"/>
              </w:rPr>
            </w:pPr>
          </w:p>
        </w:tc>
        <w:tc>
          <w:tcPr>
            <w:tcW w:w="1392"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楼层撤桶</w:t>
            </w:r>
          </w:p>
        </w:tc>
        <w:tc>
          <w:tcPr>
            <w:tcW w:w="643"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5</w:t>
            </w:r>
          </w:p>
        </w:tc>
        <w:tc>
          <w:tcPr>
            <w:tcW w:w="5738"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禁止在楼层设置垃圾桶，原有楼层垃圾桶应撤除。</w:t>
            </w:r>
          </w:p>
        </w:tc>
        <w:tc>
          <w:tcPr>
            <w:tcW w:w="426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楼层设置垃圾桶不得分。</w:t>
            </w:r>
          </w:p>
        </w:tc>
      </w:tr>
      <w:tr>
        <w:tblPrEx>
          <w:tblLayout w:type="fixed"/>
          <w:tblCellMar>
            <w:top w:w="0" w:type="dxa"/>
            <w:left w:w="108" w:type="dxa"/>
            <w:bottom w:w="0" w:type="dxa"/>
            <w:right w:w="108" w:type="dxa"/>
          </w:tblCellMar>
        </w:tblPrEx>
        <w:trPr>
          <w:trHeight w:val="252"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ascii="仿宋_GB2312" w:hAnsi="仿宋_GB2312" w:cs="仿宋_GB2312"/>
                <w:sz w:val="28"/>
                <w:szCs w:val="28"/>
              </w:rPr>
            </w:pPr>
          </w:p>
        </w:tc>
        <w:tc>
          <w:tcPr>
            <w:tcW w:w="160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ascii="仿宋_GB2312" w:hAnsi="仿宋_GB2312" w:cs="仿宋_GB2312"/>
                <w:sz w:val="28"/>
                <w:szCs w:val="28"/>
              </w:rPr>
            </w:pPr>
          </w:p>
        </w:tc>
        <w:tc>
          <w:tcPr>
            <w:tcW w:w="1392"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废旧家具</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投放点</w:t>
            </w:r>
          </w:p>
        </w:tc>
        <w:tc>
          <w:tcPr>
            <w:tcW w:w="643"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5</w:t>
            </w:r>
          </w:p>
        </w:tc>
        <w:tc>
          <w:tcPr>
            <w:tcW w:w="5738"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至少设置1个废旧家具投放点,投放点应设置围挡、指引牌、消防设施。</w:t>
            </w:r>
          </w:p>
        </w:tc>
        <w:tc>
          <w:tcPr>
            <w:tcW w:w="426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未设置投放点扣5分，每缺少一类设施扣1分。</w:t>
            </w:r>
          </w:p>
        </w:tc>
      </w:tr>
      <w:tr>
        <w:tblPrEx>
          <w:tblLayout w:type="fixed"/>
          <w:tblCellMar>
            <w:top w:w="0" w:type="dxa"/>
            <w:left w:w="108" w:type="dxa"/>
            <w:bottom w:w="0" w:type="dxa"/>
            <w:right w:w="108" w:type="dxa"/>
          </w:tblCellMar>
        </w:tblPrEx>
        <w:trPr>
          <w:trHeight w:val="85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ascii="仿宋_GB2312" w:hAnsi="仿宋_GB2312" w:cs="仿宋_GB2312"/>
                <w:sz w:val="28"/>
                <w:szCs w:val="28"/>
              </w:rPr>
            </w:pPr>
          </w:p>
        </w:tc>
        <w:tc>
          <w:tcPr>
            <w:tcW w:w="160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ascii="仿宋_GB2312" w:hAnsi="仿宋_GB2312" w:cs="仿宋_GB2312"/>
                <w:sz w:val="28"/>
                <w:szCs w:val="28"/>
              </w:rPr>
            </w:pPr>
          </w:p>
        </w:tc>
        <w:tc>
          <w:tcPr>
            <w:tcW w:w="1392"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废旧织物</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回收箱</w:t>
            </w:r>
          </w:p>
        </w:tc>
        <w:tc>
          <w:tcPr>
            <w:tcW w:w="643"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2</w:t>
            </w:r>
          </w:p>
        </w:tc>
        <w:tc>
          <w:tcPr>
            <w:tcW w:w="5738"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小区至少设置1个废旧织物回收箱，箱体应标示备案编号、回收及监管电话、投放指引及回收处理流程。</w:t>
            </w:r>
          </w:p>
        </w:tc>
        <w:tc>
          <w:tcPr>
            <w:tcW w:w="426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未设置回收箱扣2分，箱体标示不规范扣1分。</w:t>
            </w:r>
          </w:p>
        </w:tc>
      </w:tr>
      <w:tr>
        <w:tblPrEx>
          <w:tblLayout w:type="fixed"/>
          <w:tblCellMar>
            <w:top w:w="0" w:type="dxa"/>
            <w:left w:w="108" w:type="dxa"/>
            <w:bottom w:w="0" w:type="dxa"/>
            <w:right w:w="108" w:type="dxa"/>
          </w:tblCellMar>
        </w:tblPrEx>
        <w:trPr>
          <w:trHeight w:val="505"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ascii="仿宋_GB2312" w:hAnsi="仿宋_GB2312" w:cs="仿宋_GB2312"/>
                <w:sz w:val="28"/>
                <w:szCs w:val="28"/>
              </w:rPr>
            </w:pPr>
          </w:p>
        </w:tc>
        <w:tc>
          <w:tcPr>
            <w:tcW w:w="160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ascii="仿宋_GB2312" w:hAnsi="仿宋_GB2312" w:cs="仿宋_GB2312"/>
                <w:sz w:val="28"/>
                <w:szCs w:val="28"/>
              </w:rPr>
            </w:pPr>
          </w:p>
        </w:tc>
        <w:tc>
          <w:tcPr>
            <w:tcW w:w="1392"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分类标志</w:t>
            </w:r>
          </w:p>
        </w:tc>
        <w:tc>
          <w:tcPr>
            <w:tcW w:w="643"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5</w:t>
            </w:r>
          </w:p>
        </w:tc>
        <w:tc>
          <w:tcPr>
            <w:tcW w:w="5738"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分类收集容器、指引牌及投放点分类标志正确、清晰。</w:t>
            </w:r>
          </w:p>
        </w:tc>
        <w:tc>
          <w:tcPr>
            <w:tcW w:w="426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每发现一处分类标志错误或污损严重扣1分。</w:t>
            </w:r>
          </w:p>
        </w:tc>
      </w:tr>
      <w:tr>
        <w:tblPrEx>
          <w:tblLayout w:type="fixed"/>
          <w:tblCellMar>
            <w:top w:w="0" w:type="dxa"/>
            <w:left w:w="108" w:type="dxa"/>
            <w:bottom w:w="0" w:type="dxa"/>
            <w:right w:w="108" w:type="dxa"/>
          </w:tblCellMar>
        </w:tblPrEx>
        <w:trPr>
          <w:trHeight w:val="50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ascii="仿宋_GB2312" w:hAnsi="仿宋_GB2312" w:cs="仿宋_GB2312"/>
                <w:sz w:val="28"/>
                <w:szCs w:val="28"/>
              </w:rPr>
            </w:pPr>
          </w:p>
        </w:tc>
        <w:tc>
          <w:tcPr>
            <w:tcW w:w="160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ascii="仿宋_GB2312" w:hAnsi="仿宋_GB2312" w:cs="仿宋_GB2312"/>
                <w:sz w:val="28"/>
                <w:szCs w:val="28"/>
              </w:rPr>
            </w:pPr>
          </w:p>
        </w:tc>
        <w:tc>
          <w:tcPr>
            <w:tcW w:w="1392"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日常管理</w:t>
            </w:r>
          </w:p>
        </w:tc>
        <w:tc>
          <w:tcPr>
            <w:tcW w:w="643"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5</w:t>
            </w:r>
          </w:p>
        </w:tc>
        <w:tc>
          <w:tcPr>
            <w:tcW w:w="5738"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分类收集容器和设施干净整洁、功能完好。</w:t>
            </w:r>
          </w:p>
        </w:tc>
        <w:tc>
          <w:tcPr>
            <w:tcW w:w="426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每发现一处不符合要求扣1分。</w:t>
            </w:r>
          </w:p>
        </w:tc>
      </w:tr>
      <w:tr>
        <w:tblPrEx>
          <w:tblLayout w:type="fixed"/>
          <w:tblCellMar>
            <w:top w:w="0" w:type="dxa"/>
            <w:left w:w="108" w:type="dxa"/>
            <w:bottom w:w="0" w:type="dxa"/>
            <w:right w:w="108" w:type="dxa"/>
          </w:tblCellMar>
        </w:tblPrEx>
        <w:trPr>
          <w:trHeight w:val="751" w:hRule="atLeast"/>
          <w:jc w:val="center"/>
        </w:trPr>
        <w:tc>
          <w:tcPr>
            <w:tcW w:w="113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5</w:t>
            </w:r>
          </w:p>
        </w:tc>
        <w:tc>
          <w:tcPr>
            <w:tcW w:w="160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分类成效（15分）</w:t>
            </w:r>
          </w:p>
        </w:tc>
        <w:tc>
          <w:tcPr>
            <w:tcW w:w="1392"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知晓率</w:t>
            </w:r>
          </w:p>
        </w:tc>
        <w:tc>
          <w:tcPr>
            <w:tcW w:w="643"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8</w:t>
            </w:r>
          </w:p>
        </w:tc>
        <w:tc>
          <w:tcPr>
            <w:tcW w:w="5738"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居民熟悉垃圾分类知识，了解小区开展垃圾分类工作情况，知晓率达90%以上。</w:t>
            </w:r>
          </w:p>
        </w:tc>
        <w:tc>
          <w:tcPr>
            <w:tcW w:w="426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发放调查问卷，问卷平均分在90分及以上不扣分，达到80分但不足90分扣2分，达到70分但不足80分扣4分，70分以下不得分。</w:t>
            </w:r>
          </w:p>
        </w:tc>
      </w:tr>
      <w:tr>
        <w:tblPrEx>
          <w:tblLayout w:type="fixed"/>
          <w:tblCellMar>
            <w:top w:w="0" w:type="dxa"/>
            <w:left w:w="108" w:type="dxa"/>
            <w:bottom w:w="0" w:type="dxa"/>
            <w:right w:w="108" w:type="dxa"/>
          </w:tblCellMar>
        </w:tblPrEx>
        <w:trPr>
          <w:trHeight w:val="1183"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ascii="仿宋_GB2312" w:hAnsi="仿宋_GB2312" w:cs="仿宋_GB2312"/>
                <w:sz w:val="28"/>
                <w:szCs w:val="28"/>
              </w:rPr>
            </w:pPr>
          </w:p>
        </w:tc>
        <w:tc>
          <w:tcPr>
            <w:tcW w:w="160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ascii="仿宋_GB2312" w:hAnsi="仿宋_GB2312" w:cs="仿宋_GB2312"/>
                <w:sz w:val="28"/>
                <w:szCs w:val="28"/>
              </w:rPr>
            </w:pPr>
          </w:p>
        </w:tc>
        <w:tc>
          <w:tcPr>
            <w:tcW w:w="1392"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参与率</w:t>
            </w:r>
          </w:p>
        </w:tc>
        <w:tc>
          <w:tcPr>
            <w:tcW w:w="643"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7</w:t>
            </w:r>
          </w:p>
        </w:tc>
        <w:tc>
          <w:tcPr>
            <w:tcW w:w="5738"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居民积极参与垃圾分类，参与率达50%以上。</w:t>
            </w:r>
          </w:p>
        </w:tc>
        <w:tc>
          <w:tcPr>
            <w:tcW w:w="426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居民参与率达到50%及以上不扣分，达到40%但不足50%扣1分，达到30%但不足40%扣3分，达到20%但不足30%扣5分，20%以下不得分。</w:t>
            </w:r>
          </w:p>
        </w:tc>
      </w:tr>
      <w:tr>
        <w:tblPrEx>
          <w:tblLayout w:type="fixed"/>
          <w:tblCellMar>
            <w:top w:w="0" w:type="dxa"/>
            <w:left w:w="108" w:type="dxa"/>
            <w:bottom w:w="0" w:type="dxa"/>
            <w:right w:w="108" w:type="dxa"/>
          </w:tblCellMar>
        </w:tblPrEx>
        <w:trPr>
          <w:trHeight w:val="488"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6</w:t>
            </w:r>
          </w:p>
        </w:tc>
        <w:tc>
          <w:tcPr>
            <w:tcW w:w="1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回收利用率（10分）</w:t>
            </w:r>
          </w:p>
        </w:tc>
        <w:tc>
          <w:tcPr>
            <w:tcW w:w="1392"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回收利用率</w:t>
            </w:r>
          </w:p>
        </w:tc>
        <w:tc>
          <w:tcPr>
            <w:tcW w:w="643"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10</w:t>
            </w:r>
          </w:p>
        </w:tc>
        <w:tc>
          <w:tcPr>
            <w:tcW w:w="5738"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生活垃圾回收利用率达到30%以上。根据小区每月产生的玻金塑纸、有害垃圾、废旧织物、废旧家具、厨余垃圾等分流分类回收量与其他垃圾量，计算回收利用率。</w:t>
            </w:r>
          </w:p>
        </w:tc>
        <w:tc>
          <w:tcPr>
            <w:tcW w:w="426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回收利用率达30%及以上不扣分，达到28%但不足30%扣2分，达到25%但不足28%扣4分，达到22%但不足25%扣6分，达到20%但不足22%扣8分，20%以下不得分。</w:t>
            </w:r>
          </w:p>
        </w:tc>
      </w:tr>
      <w:tr>
        <w:tblPrEx>
          <w:tblLayout w:type="fixed"/>
          <w:tblCellMar>
            <w:top w:w="0" w:type="dxa"/>
            <w:left w:w="108" w:type="dxa"/>
            <w:bottom w:w="0" w:type="dxa"/>
            <w:right w:w="108" w:type="dxa"/>
          </w:tblCellMar>
        </w:tblPrEx>
        <w:trPr>
          <w:trHeight w:val="1245" w:hRule="atLeast"/>
          <w:jc w:val="center"/>
        </w:trPr>
        <w:tc>
          <w:tcPr>
            <w:tcW w:w="413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hAnsi="仿宋_GB2312" w:cs="仿宋_GB2312"/>
                <w:bCs/>
                <w:sz w:val="28"/>
                <w:szCs w:val="28"/>
              </w:rPr>
            </w:pPr>
            <w:r>
              <w:rPr>
                <w:rFonts w:hint="eastAsia" w:ascii="仿宋_GB2312" w:hAnsi="仿宋_GB2312" w:eastAsia="仿宋_GB2312" w:cs="仿宋_GB2312"/>
                <w:bCs/>
                <w:sz w:val="28"/>
                <w:szCs w:val="28"/>
              </w:rPr>
              <w:t>合计</w:t>
            </w:r>
          </w:p>
        </w:tc>
        <w:tc>
          <w:tcPr>
            <w:tcW w:w="10641" w:type="dxa"/>
            <w:gridSpan w:val="3"/>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hAnsi="仿宋_GB2312" w:cs="仿宋_GB2312"/>
                <w:bCs/>
                <w:sz w:val="28"/>
                <w:szCs w:val="28"/>
              </w:rPr>
            </w:pPr>
            <w:r>
              <w:rPr>
                <w:rFonts w:hint="eastAsia" w:ascii="仿宋_GB2312" w:hAnsi="仿宋_GB2312" w:eastAsia="仿宋_GB2312" w:cs="仿宋_GB2312"/>
                <w:bCs/>
                <w:sz w:val="28"/>
                <w:szCs w:val="28"/>
              </w:rPr>
              <w:t>100分（85分以上为成效显著）</w:t>
            </w:r>
          </w:p>
        </w:tc>
      </w:tr>
    </w:tbl>
    <w:p>
      <w:pPr>
        <w:keepNext w:val="0"/>
        <w:keepLines w:val="0"/>
        <w:pageBreakBefore w:val="0"/>
        <w:widowControl/>
        <w:kinsoku/>
        <w:wordWrap/>
        <w:overflowPunct/>
        <w:topLinePunct w:val="0"/>
        <w:autoSpaceDE/>
        <w:autoSpaceDN/>
        <w:bidi w:val="0"/>
        <w:spacing w:line="400" w:lineRule="exact"/>
        <w:ind w:left="0" w:leftChars="0" w:right="0" w:rightChars="0" w:firstLine="0" w:firstLineChars="0"/>
        <w:textAlignment w:val="auto"/>
        <w:rPr>
          <w:rFonts w:hint="eastAsia" w:ascii="黑体" w:hAnsi="黑体" w:eastAsia="黑体"/>
          <w:szCs w:val="32"/>
        </w:rPr>
      </w:pPr>
      <w:r>
        <w:rPr>
          <w:rFonts w:hint="eastAsia" w:ascii="仿宋_GB2312" w:hAnsi="仿宋_GB2312" w:eastAsia="仿宋_GB2312" w:cs="仿宋_GB2312"/>
          <w:b/>
          <w:bCs/>
          <w:sz w:val="28"/>
          <w:szCs w:val="28"/>
        </w:rPr>
        <w:br w:type="page"/>
      </w:r>
      <w:r>
        <w:rPr>
          <w:rFonts w:hint="eastAsia" w:ascii="黑体" w:hAnsi="黑体" w:eastAsia="黑体"/>
          <w:sz w:val="32"/>
          <w:szCs w:val="32"/>
        </w:rPr>
        <w:t>附件2</w:t>
      </w:r>
    </w:p>
    <w:p>
      <w:pPr>
        <w:keepNext w:val="0"/>
        <w:keepLines w:val="0"/>
        <w:pageBreakBefore w:val="0"/>
        <w:widowControl/>
        <w:kinsoku/>
        <w:wordWrap/>
        <w:overflowPunct/>
        <w:topLinePunct w:val="0"/>
        <w:autoSpaceDE/>
        <w:autoSpaceDN/>
        <w:bidi w:val="0"/>
        <w:spacing w:line="400" w:lineRule="exact"/>
        <w:ind w:left="0" w:leftChars="0" w:right="0" w:rightChars="0" w:firstLine="0" w:firstLineChars="0"/>
        <w:jc w:val="center"/>
        <w:textAlignment w:val="auto"/>
        <w:rPr>
          <w:rFonts w:hint="eastAsia" w:ascii="方正小标宋_GBK" w:hAnsi="黑体" w:eastAsia="方正小标宋_GBK"/>
          <w:sz w:val="28"/>
          <w:szCs w:val="28"/>
        </w:rPr>
      </w:pPr>
      <w:r>
        <w:rPr>
          <w:rFonts w:hint="eastAsia" w:ascii="方正小标宋_GBK" w:hAnsi="黑体" w:eastAsia="方正小标宋_GBK"/>
          <w:sz w:val="28"/>
          <w:szCs w:val="28"/>
        </w:rPr>
        <w:t>生活垃圾分类绿色单位标准</w:t>
      </w:r>
    </w:p>
    <w:tbl>
      <w:tblPr>
        <w:tblStyle w:val="5"/>
        <w:tblW w:w="14679" w:type="dxa"/>
        <w:jc w:val="center"/>
        <w:tblInd w:w="-6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1"/>
        <w:gridCol w:w="1629"/>
        <w:gridCol w:w="1531"/>
        <w:gridCol w:w="761"/>
        <w:gridCol w:w="5528"/>
        <w:gridCol w:w="43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blHeader/>
          <w:jc w:val="center"/>
        </w:trPr>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line="400" w:lineRule="exact"/>
              <w:ind w:left="0" w:leftChars="0" w:right="0" w:rightChars="0" w:firstLine="0" w:firstLineChars="0"/>
              <w:jc w:val="center"/>
              <w:textAlignment w:val="auto"/>
              <w:outlineLvl w:val="9"/>
              <w:rPr>
                <w:rFonts w:ascii="仿宋_GB2312" w:hAnsi="仿宋_GB2312" w:cs="仿宋_GB2312"/>
                <w:b/>
                <w:sz w:val="28"/>
                <w:szCs w:val="28"/>
              </w:rPr>
            </w:pPr>
            <w:r>
              <w:rPr>
                <w:rFonts w:hint="eastAsia" w:ascii="仿宋_GB2312" w:hAnsi="仿宋_GB2312" w:eastAsia="仿宋_GB2312" w:cs="仿宋_GB2312"/>
                <w:b/>
                <w:sz w:val="28"/>
                <w:szCs w:val="28"/>
              </w:rPr>
              <w:t>序号</w:t>
            </w:r>
          </w:p>
        </w:tc>
        <w:tc>
          <w:tcPr>
            <w:tcW w:w="16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line="400" w:lineRule="exact"/>
              <w:ind w:left="0" w:leftChars="0" w:right="0" w:rightChars="0" w:firstLine="0" w:firstLineChars="0"/>
              <w:jc w:val="center"/>
              <w:textAlignment w:val="auto"/>
              <w:outlineLvl w:val="9"/>
              <w:rPr>
                <w:rFonts w:ascii="仿宋_GB2312" w:hAnsi="仿宋_GB2312" w:cs="仿宋_GB2312"/>
                <w:b/>
                <w:sz w:val="28"/>
                <w:szCs w:val="28"/>
              </w:rPr>
            </w:pPr>
            <w:r>
              <w:rPr>
                <w:rFonts w:hint="eastAsia" w:ascii="仿宋_GB2312" w:hAnsi="仿宋_GB2312" w:eastAsia="仿宋_GB2312" w:cs="仿宋_GB2312"/>
                <w:b/>
                <w:sz w:val="28"/>
                <w:szCs w:val="28"/>
              </w:rPr>
              <w:t>一级指标</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line="400" w:lineRule="exact"/>
              <w:ind w:left="0" w:leftChars="0" w:right="0" w:rightChars="0" w:firstLine="0" w:firstLineChars="0"/>
              <w:jc w:val="center"/>
              <w:textAlignment w:val="auto"/>
              <w:outlineLvl w:val="9"/>
              <w:rPr>
                <w:rFonts w:ascii="仿宋_GB2312" w:hAnsi="仿宋_GB2312" w:cs="仿宋_GB2312"/>
                <w:b/>
                <w:sz w:val="28"/>
                <w:szCs w:val="28"/>
              </w:rPr>
            </w:pPr>
            <w:r>
              <w:rPr>
                <w:rFonts w:hint="eastAsia" w:ascii="仿宋_GB2312" w:hAnsi="仿宋_GB2312" w:eastAsia="仿宋_GB2312" w:cs="仿宋_GB2312"/>
                <w:b/>
                <w:sz w:val="28"/>
                <w:szCs w:val="28"/>
              </w:rPr>
              <w:t>二级指标</w:t>
            </w:r>
          </w:p>
        </w:tc>
        <w:tc>
          <w:tcPr>
            <w:tcW w:w="7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line="400" w:lineRule="exact"/>
              <w:ind w:left="0" w:leftChars="0" w:right="0" w:rightChars="0" w:firstLine="0" w:firstLineChars="0"/>
              <w:jc w:val="center"/>
              <w:textAlignment w:val="auto"/>
              <w:outlineLvl w:val="9"/>
              <w:rPr>
                <w:rFonts w:ascii="仿宋_GB2312" w:hAnsi="仿宋_GB2312" w:cs="仿宋_GB2312"/>
                <w:b/>
                <w:sz w:val="28"/>
                <w:szCs w:val="28"/>
              </w:rPr>
            </w:pPr>
            <w:r>
              <w:rPr>
                <w:rFonts w:hint="eastAsia" w:ascii="仿宋_GB2312" w:hAnsi="仿宋_GB2312" w:eastAsia="仿宋_GB2312" w:cs="仿宋_GB2312"/>
                <w:b/>
                <w:sz w:val="28"/>
                <w:szCs w:val="28"/>
              </w:rPr>
              <w:t>分值</w:t>
            </w:r>
          </w:p>
        </w:tc>
        <w:tc>
          <w:tcPr>
            <w:tcW w:w="5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line="400" w:lineRule="exact"/>
              <w:ind w:left="0" w:leftChars="0" w:right="0" w:rightChars="0" w:firstLine="0" w:firstLineChars="0"/>
              <w:jc w:val="center"/>
              <w:textAlignment w:val="auto"/>
              <w:outlineLvl w:val="9"/>
              <w:rPr>
                <w:rFonts w:ascii="仿宋_GB2312" w:hAnsi="仿宋_GB2312" w:cs="仿宋_GB2312"/>
                <w:b/>
                <w:sz w:val="28"/>
                <w:szCs w:val="28"/>
              </w:rPr>
            </w:pPr>
            <w:r>
              <w:rPr>
                <w:rFonts w:hint="eastAsia" w:ascii="仿宋_GB2312" w:hAnsi="仿宋_GB2312" w:eastAsia="仿宋_GB2312" w:cs="仿宋_GB2312"/>
                <w:b/>
                <w:sz w:val="28"/>
                <w:szCs w:val="28"/>
              </w:rPr>
              <w:t>工作内容</w:t>
            </w:r>
          </w:p>
        </w:tc>
        <w:tc>
          <w:tcPr>
            <w:tcW w:w="4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line="400" w:lineRule="exact"/>
              <w:ind w:left="0" w:leftChars="0" w:right="0" w:rightChars="0" w:firstLine="0" w:firstLineChars="0"/>
              <w:jc w:val="center"/>
              <w:textAlignment w:val="auto"/>
              <w:outlineLvl w:val="9"/>
              <w:rPr>
                <w:rFonts w:ascii="仿宋_GB2312" w:hAnsi="仿宋_GB2312" w:cs="仿宋_GB2312"/>
                <w:b/>
                <w:sz w:val="28"/>
                <w:szCs w:val="28"/>
              </w:rPr>
            </w:pPr>
            <w:r>
              <w:rPr>
                <w:rFonts w:hint="eastAsia" w:ascii="仿宋_GB2312" w:hAnsi="仿宋_GB2312" w:eastAsia="仿宋_GB2312" w:cs="仿宋_GB2312"/>
                <w:b/>
                <w:sz w:val="28"/>
                <w:szCs w:val="28"/>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4" w:hRule="atLeast"/>
          <w:jc w:val="center"/>
        </w:trPr>
        <w:tc>
          <w:tcPr>
            <w:tcW w:w="91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1</w:t>
            </w:r>
          </w:p>
        </w:tc>
        <w:tc>
          <w:tcPr>
            <w:tcW w:w="162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组织管理</w:t>
            </w:r>
          </w:p>
          <w:p>
            <w:pPr>
              <w:keepNext w:val="0"/>
              <w:keepLines w:val="0"/>
              <w:pageBreakBefore w:val="0"/>
              <w:kinsoku/>
              <w:wordWrap/>
              <w:overflowPunct/>
              <w:topLinePunct w:val="0"/>
              <w:autoSpaceDE/>
              <w:autoSpaceDN/>
              <w:bidi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（15分）</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kern w:val="0"/>
                <w:sz w:val="28"/>
                <w:szCs w:val="28"/>
              </w:rPr>
            </w:pPr>
            <w:r>
              <w:rPr>
                <w:rFonts w:hint="eastAsia" w:ascii="仿宋_GB2312" w:hAnsi="仿宋_GB2312" w:eastAsia="仿宋_GB2312" w:cs="仿宋_GB2312"/>
                <w:kern w:val="0"/>
                <w:sz w:val="28"/>
                <w:szCs w:val="28"/>
              </w:rPr>
              <w:t>工作方案</w:t>
            </w:r>
          </w:p>
        </w:tc>
        <w:tc>
          <w:tcPr>
            <w:tcW w:w="7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kern w:val="0"/>
                <w:sz w:val="28"/>
                <w:szCs w:val="28"/>
              </w:rPr>
            </w:pPr>
            <w:r>
              <w:rPr>
                <w:rFonts w:hint="eastAsia" w:ascii="仿宋_GB2312" w:hAnsi="仿宋_GB2312" w:eastAsia="仿宋_GB2312" w:cs="仿宋_GB2312"/>
                <w:kern w:val="0"/>
                <w:sz w:val="28"/>
                <w:szCs w:val="28"/>
              </w:rPr>
              <w:t>5</w:t>
            </w:r>
          </w:p>
        </w:tc>
        <w:tc>
          <w:tcPr>
            <w:tcW w:w="5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ascii="仿宋_GB2312" w:hAnsi="仿宋_GB2312" w:cs="仿宋_GB2312"/>
                <w:kern w:val="0"/>
                <w:sz w:val="28"/>
                <w:szCs w:val="28"/>
              </w:rPr>
            </w:pPr>
            <w:r>
              <w:rPr>
                <w:rFonts w:hint="eastAsia" w:ascii="仿宋_GB2312" w:hAnsi="仿宋_GB2312" w:eastAsia="仿宋_GB2312" w:cs="仿宋_GB2312"/>
                <w:kern w:val="0"/>
                <w:sz w:val="28"/>
                <w:szCs w:val="28"/>
              </w:rPr>
              <w:t>制订生活垃圾分类工作方案，落实经费，专人负责。</w:t>
            </w:r>
          </w:p>
        </w:tc>
        <w:tc>
          <w:tcPr>
            <w:tcW w:w="4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ascii="仿宋_GB2312" w:hAnsi="仿宋_GB2312" w:cs="仿宋_GB2312"/>
                <w:kern w:val="0"/>
                <w:sz w:val="28"/>
                <w:szCs w:val="28"/>
              </w:rPr>
            </w:pPr>
            <w:r>
              <w:rPr>
                <w:rFonts w:hint="eastAsia" w:ascii="仿宋_GB2312" w:hAnsi="仿宋_GB2312" w:eastAsia="仿宋_GB2312" w:cs="仿宋_GB2312"/>
                <w:kern w:val="0"/>
                <w:sz w:val="28"/>
                <w:szCs w:val="28"/>
              </w:rPr>
              <w:t>无工作方案扣5分，无经费保障扣3分，无专人负责扣2分。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1" w:hRule="atLeast"/>
          <w:jc w:val="center"/>
        </w:trPr>
        <w:tc>
          <w:tcPr>
            <w:tcW w:w="9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400" w:lineRule="exact"/>
              <w:ind w:left="0" w:leftChars="0" w:right="0" w:rightChars="0" w:firstLine="0" w:firstLineChars="0"/>
              <w:jc w:val="left"/>
              <w:textAlignment w:val="auto"/>
              <w:outlineLvl w:val="9"/>
              <w:rPr>
                <w:rFonts w:ascii="仿宋_GB2312" w:hAnsi="仿宋_GB2312" w:cs="仿宋_GB2312"/>
                <w:sz w:val="28"/>
                <w:szCs w:val="28"/>
              </w:rPr>
            </w:pPr>
          </w:p>
        </w:tc>
        <w:tc>
          <w:tcPr>
            <w:tcW w:w="162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400" w:lineRule="exact"/>
              <w:ind w:left="0" w:leftChars="0" w:right="0" w:rightChars="0" w:firstLine="0" w:firstLineChars="0"/>
              <w:jc w:val="left"/>
              <w:textAlignment w:val="auto"/>
              <w:outlineLvl w:val="9"/>
              <w:rPr>
                <w:rFonts w:ascii="仿宋_GB2312" w:hAnsi="仿宋_GB2312" w:cs="仿宋_GB2312"/>
                <w:sz w:val="28"/>
                <w:szCs w:val="28"/>
              </w:rPr>
            </w:pP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kern w:val="0"/>
                <w:sz w:val="28"/>
                <w:szCs w:val="28"/>
              </w:rPr>
            </w:pPr>
            <w:r>
              <w:rPr>
                <w:rFonts w:hint="eastAsia" w:ascii="仿宋_GB2312" w:hAnsi="仿宋_GB2312" w:eastAsia="仿宋_GB2312" w:cs="仿宋_GB2312"/>
                <w:kern w:val="0"/>
                <w:sz w:val="28"/>
                <w:szCs w:val="28"/>
              </w:rPr>
              <w:t>管理台账</w:t>
            </w:r>
          </w:p>
        </w:tc>
        <w:tc>
          <w:tcPr>
            <w:tcW w:w="7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kern w:val="0"/>
                <w:sz w:val="28"/>
                <w:szCs w:val="28"/>
              </w:rPr>
            </w:pPr>
            <w:r>
              <w:rPr>
                <w:rFonts w:hint="eastAsia" w:ascii="仿宋_GB2312" w:hAnsi="仿宋_GB2312" w:eastAsia="仿宋_GB2312" w:cs="仿宋_GB2312"/>
                <w:kern w:val="0"/>
                <w:sz w:val="28"/>
                <w:szCs w:val="28"/>
              </w:rPr>
              <w:t>10</w:t>
            </w:r>
          </w:p>
        </w:tc>
        <w:tc>
          <w:tcPr>
            <w:tcW w:w="5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ascii="仿宋_GB2312" w:hAnsi="仿宋_GB2312" w:cs="仿宋_GB2312"/>
                <w:kern w:val="0"/>
                <w:sz w:val="28"/>
                <w:szCs w:val="28"/>
              </w:rPr>
            </w:pPr>
            <w:r>
              <w:rPr>
                <w:rFonts w:hint="eastAsia" w:ascii="仿宋_GB2312" w:hAnsi="仿宋_GB2312" w:eastAsia="仿宋_GB2312" w:cs="仿宋_GB2312"/>
                <w:kern w:val="0"/>
                <w:sz w:val="28"/>
                <w:szCs w:val="28"/>
              </w:rPr>
              <w:t>建立生活垃圾分类管理台账，详细记录垃圾类别、数量、分类收运以及宣传培训等情况，定期向街道办报送数据。</w:t>
            </w:r>
          </w:p>
        </w:tc>
        <w:tc>
          <w:tcPr>
            <w:tcW w:w="4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ascii="仿宋_GB2312" w:hAnsi="仿宋_GB2312" w:cs="仿宋_GB2312"/>
                <w:kern w:val="0"/>
                <w:sz w:val="28"/>
                <w:szCs w:val="28"/>
              </w:rPr>
            </w:pPr>
            <w:r>
              <w:rPr>
                <w:rFonts w:hint="eastAsia" w:ascii="仿宋_GB2312" w:hAnsi="仿宋_GB2312" w:eastAsia="仿宋_GB2312" w:cs="仿宋_GB2312"/>
                <w:kern w:val="0"/>
                <w:sz w:val="28"/>
                <w:szCs w:val="28"/>
              </w:rPr>
              <w:t>无管理台账扣10分，台账不完善酌情扣1～5分，没有定期向街道办事处报送数据扣3分，每少一类垃圾收运记录扣1分。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0" w:hRule="atLeast"/>
          <w:jc w:val="center"/>
        </w:trPr>
        <w:tc>
          <w:tcPr>
            <w:tcW w:w="91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2</w:t>
            </w:r>
          </w:p>
        </w:tc>
        <w:tc>
          <w:tcPr>
            <w:tcW w:w="162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宣传教育</w:t>
            </w:r>
          </w:p>
          <w:p>
            <w:pPr>
              <w:keepNext w:val="0"/>
              <w:keepLines w:val="0"/>
              <w:pageBreakBefore w:val="0"/>
              <w:kinsoku/>
              <w:wordWrap/>
              <w:overflowPunct/>
              <w:topLinePunct w:val="0"/>
              <w:autoSpaceDE/>
              <w:autoSpaceDN/>
              <w:bidi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（20分）</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kern w:val="0"/>
                <w:sz w:val="28"/>
                <w:szCs w:val="28"/>
              </w:rPr>
            </w:pPr>
            <w:r>
              <w:rPr>
                <w:rFonts w:hint="eastAsia" w:ascii="仿宋_GB2312" w:hAnsi="仿宋_GB2312" w:eastAsia="仿宋_GB2312" w:cs="仿宋_GB2312"/>
                <w:kern w:val="0"/>
                <w:sz w:val="28"/>
                <w:szCs w:val="28"/>
              </w:rPr>
              <w:t>静态宣传</w:t>
            </w:r>
          </w:p>
        </w:tc>
        <w:tc>
          <w:tcPr>
            <w:tcW w:w="7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kern w:val="0"/>
                <w:sz w:val="28"/>
                <w:szCs w:val="28"/>
              </w:rPr>
            </w:pPr>
            <w:r>
              <w:rPr>
                <w:rFonts w:hint="eastAsia" w:ascii="仿宋_GB2312" w:hAnsi="仿宋_GB2312" w:eastAsia="仿宋_GB2312" w:cs="仿宋_GB2312"/>
                <w:kern w:val="0"/>
                <w:sz w:val="28"/>
                <w:szCs w:val="28"/>
              </w:rPr>
              <w:t>10</w:t>
            </w:r>
          </w:p>
        </w:tc>
        <w:tc>
          <w:tcPr>
            <w:tcW w:w="5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ascii="仿宋_GB2312" w:hAnsi="仿宋_GB2312" w:cs="仿宋_GB2312"/>
                <w:kern w:val="0"/>
                <w:sz w:val="28"/>
                <w:szCs w:val="28"/>
              </w:rPr>
            </w:pPr>
            <w:r>
              <w:rPr>
                <w:rFonts w:hint="eastAsia" w:ascii="仿宋_GB2312" w:hAnsi="仿宋_GB2312" w:eastAsia="仿宋_GB2312" w:cs="仿宋_GB2312"/>
                <w:kern w:val="0"/>
                <w:sz w:val="28"/>
                <w:szCs w:val="28"/>
              </w:rPr>
              <w:t>张贴宣传海报、分类指引，有电子显示屏的定期播放宣传片或标语，洗手间张贴“节约用纸、用水”提示，食堂张贴“光盘行动”提示。</w:t>
            </w:r>
          </w:p>
        </w:tc>
        <w:tc>
          <w:tcPr>
            <w:tcW w:w="4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ascii="仿宋_GB2312" w:hAnsi="仿宋_GB2312" w:cs="仿宋_GB2312"/>
                <w:kern w:val="0"/>
                <w:sz w:val="28"/>
                <w:szCs w:val="28"/>
              </w:rPr>
            </w:pPr>
            <w:r>
              <w:rPr>
                <w:rFonts w:hint="eastAsia" w:ascii="仿宋_GB2312" w:hAnsi="仿宋_GB2312" w:eastAsia="仿宋_GB2312" w:cs="仿宋_GB2312"/>
                <w:kern w:val="0"/>
                <w:sz w:val="28"/>
                <w:szCs w:val="28"/>
              </w:rPr>
              <w:t>无宣传资料扣10分，少于三处扣5分。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400" w:lineRule="exact"/>
              <w:ind w:left="0" w:leftChars="0" w:right="0" w:rightChars="0" w:firstLine="0" w:firstLineChars="0"/>
              <w:jc w:val="left"/>
              <w:textAlignment w:val="auto"/>
              <w:outlineLvl w:val="9"/>
              <w:rPr>
                <w:rFonts w:ascii="仿宋_GB2312" w:hAnsi="仿宋_GB2312" w:cs="仿宋_GB2312"/>
                <w:sz w:val="28"/>
                <w:szCs w:val="28"/>
              </w:rPr>
            </w:pPr>
          </w:p>
        </w:tc>
        <w:tc>
          <w:tcPr>
            <w:tcW w:w="162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400" w:lineRule="exact"/>
              <w:ind w:left="0" w:leftChars="0" w:right="0" w:rightChars="0" w:firstLine="0" w:firstLineChars="0"/>
              <w:jc w:val="left"/>
              <w:textAlignment w:val="auto"/>
              <w:outlineLvl w:val="9"/>
              <w:rPr>
                <w:rFonts w:ascii="仿宋_GB2312" w:hAnsi="仿宋_GB2312" w:cs="仿宋_GB2312"/>
                <w:sz w:val="28"/>
                <w:szCs w:val="28"/>
              </w:rPr>
            </w:pP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kern w:val="0"/>
                <w:sz w:val="28"/>
                <w:szCs w:val="28"/>
              </w:rPr>
            </w:pPr>
            <w:r>
              <w:rPr>
                <w:rFonts w:hint="eastAsia" w:ascii="仿宋_GB2312" w:hAnsi="仿宋_GB2312" w:eastAsia="仿宋_GB2312" w:cs="仿宋_GB2312"/>
                <w:kern w:val="0"/>
                <w:sz w:val="28"/>
                <w:szCs w:val="28"/>
              </w:rPr>
              <w:t>人员培训</w:t>
            </w:r>
          </w:p>
        </w:tc>
        <w:tc>
          <w:tcPr>
            <w:tcW w:w="7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kern w:val="0"/>
                <w:sz w:val="28"/>
                <w:szCs w:val="28"/>
              </w:rPr>
            </w:pPr>
            <w:r>
              <w:rPr>
                <w:rFonts w:hint="eastAsia" w:ascii="仿宋_GB2312" w:hAnsi="仿宋_GB2312" w:eastAsia="仿宋_GB2312" w:cs="仿宋_GB2312"/>
                <w:kern w:val="0"/>
                <w:sz w:val="28"/>
                <w:szCs w:val="28"/>
              </w:rPr>
              <w:t>10</w:t>
            </w:r>
          </w:p>
        </w:tc>
        <w:tc>
          <w:tcPr>
            <w:tcW w:w="5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ascii="仿宋_GB2312" w:hAnsi="仿宋_GB2312" w:cs="仿宋_GB2312"/>
                <w:kern w:val="0"/>
                <w:sz w:val="28"/>
                <w:szCs w:val="28"/>
              </w:rPr>
            </w:pPr>
            <w:r>
              <w:rPr>
                <w:rFonts w:hint="eastAsia" w:ascii="仿宋_GB2312" w:hAnsi="仿宋_GB2312" w:eastAsia="仿宋_GB2312" w:cs="仿宋_GB2312"/>
                <w:kern w:val="0"/>
                <w:sz w:val="28"/>
                <w:szCs w:val="28"/>
              </w:rPr>
              <w:t>每年组织职工、物业等人员至少开展一次生活垃圾分类知识培训。</w:t>
            </w:r>
          </w:p>
        </w:tc>
        <w:tc>
          <w:tcPr>
            <w:tcW w:w="4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ascii="仿宋_GB2312" w:hAnsi="仿宋_GB2312" w:cs="仿宋_GB2312"/>
                <w:kern w:val="0"/>
                <w:sz w:val="28"/>
                <w:szCs w:val="28"/>
              </w:rPr>
            </w:pPr>
            <w:r>
              <w:rPr>
                <w:rFonts w:hint="eastAsia" w:ascii="仿宋_GB2312" w:hAnsi="仿宋_GB2312" w:eastAsia="仿宋_GB2312" w:cs="仿宋_GB2312"/>
                <w:kern w:val="0"/>
                <w:sz w:val="28"/>
                <w:szCs w:val="28"/>
              </w:rPr>
              <w:t>未开展培训扣10分，培训记录不完善酌情扣1～3分。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10" w:hRule="atLeast"/>
          <w:jc w:val="center"/>
        </w:trPr>
        <w:tc>
          <w:tcPr>
            <w:tcW w:w="91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3</w:t>
            </w:r>
          </w:p>
        </w:tc>
        <w:tc>
          <w:tcPr>
            <w:tcW w:w="162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设施配置</w:t>
            </w:r>
          </w:p>
          <w:p>
            <w:pPr>
              <w:keepNext w:val="0"/>
              <w:keepLines w:val="0"/>
              <w:pageBreakBefore w:val="0"/>
              <w:kinsoku/>
              <w:wordWrap/>
              <w:overflowPunct/>
              <w:topLinePunct w:val="0"/>
              <w:autoSpaceDE/>
              <w:autoSpaceDN/>
              <w:bidi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（35分）</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kern w:val="0"/>
                <w:sz w:val="28"/>
                <w:szCs w:val="28"/>
              </w:rPr>
            </w:pPr>
            <w:r>
              <w:rPr>
                <w:rFonts w:hint="eastAsia" w:ascii="仿宋_GB2312" w:hAnsi="仿宋_GB2312" w:eastAsia="仿宋_GB2312" w:cs="仿宋_GB2312"/>
                <w:kern w:val="0"/>
                <w:sz w:val="28"/>
                <w:szCs w:val="28"/>
              </w:rPr>
              <w:t>集中投放点</w:t>
            </w:r>
          </w:p>
        </w:tc>
        <w:tc>
          <w:tcPr>
            <w:tcW w:w="7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kern w:val="0"/>
                <w:sz w:val="28"/>
                <w:szCs w:val="28"/>
              </w:rPr>
            </w:pPr>
            <w:r>
              <w:rPr>
                <w:rFonts w:hint="eastAsia" w:ascii="仿宋_GB2312" w:hAnsi="仿宋_GB2312" w:eastAsia="仿宋_GB2312" w:cs="仿宋_GB2312"/>
                <w:kern w:val="0"/>
                <w:sz w:val="28"/>
                <w:szCs w:val="28"/>
              </w:rPr>
              <w:t>15</w:t>
            </w:r>
          </w:p>
        </w:tc>
        <w:tc>
          <w:tcPr>
            <w:tcW w:w="5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ascii="仿宋_GB2312" w:hAnsi="仿宋_GB2312" w:cs="仿宋_GB2312"/>
                <w:sz w:val="28"/>
                <w:szCs w:val="28"/>
              </w:rPr>
            </w:pPr>
            <w:r>
              <w:rPr>
                <w:rFonts w:hint="eastAsia" w:ascii="仿宋_GB2312" w:hAnsi="仿宋_GB2312" w:eastAsia="仿宋_GB2312" w:cs="仿宋_GB2312"/>
                <w:kern w:val="0"/>
                <w:sz w:val="28"/>
                <w:szCs w:val="28"/>
              </w:rPr>
              <w:t>每个单位或围合至少设置1个集中投放点，设置有害垃圾、废弃玻璃、废弃金属、废弃塑料、废弃纸类和其他垃圾收集容器。</w:t>
            </w:r>
          </w:p>
        </w:tc>
        <w:tc>
          <w:tcPr>
            <w:tcW w:w="4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ascii="仿宋_GB2312" w:hAnsi="仿宋_GB2312" w:cs="仿宋_GB2312"/>
                <w:sz w:val="28"/>
                <w:szCs w:val="28"/>
              </w:rPr>
            </w:pPr>
            <w:r>
              <w:rPr>
                <w:rFonts w:hint="eastAsia" w:ascii="仿宋_GB2312" w:hAnsi="仿宋_GB2312" w:eastAsia="仿宋_GB2312" w:cs="仿宋_GB2312"/>
                <w:kern w:val="0"/>
                <w:sz w:val="28"/>
                <w:szCs w:val="28"/>
              </w:rPr>
              <w:t>无集中投放点扣15分，每缺少一类分类容器扣2分。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400" w:lineRule="exact"/>
              <w:ind w:left="0" w:leftChars="0" w:right="0" w:rightChars="0" w:firstLine="0" w:firstLineChars="0"/>
              <w:jc w:val="left"/>
              <w:textAlignment w:val="auto"/>
              <w:outlineLvl w:val="9"/>
              <w:rPr>
                <w:rFonts w:ascii="仿宋_GB2312" w:hAnsi="仿宋_GB2312" w:cs="仿宋_GB2312"/>
                <w:sz w:val="28"/>
                <w:szCs w:val="28"/>
              </w:rPr>
            </w:pPr>
          </w:p>
        </w:tc>
        <w:tc>
          <w:tcPr>
            <w:tcW w:w="162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400" w:lineRule="exact"/>
              <w:ind w:left="0" w:leftChars="0" w:right="0" w:rightChars="0" w:firstLine="0" w:firstLineChars="0"/>
              <w:jc w:val="left"/>
              <w:textAlignment w:val="auto"/>
              <w:outlineLvl w:val="9"/>
              <w:rPr>
                <w:rFonts w:ascii="仿宋_GB2312" w:hAnsi="仿宋_GB2312" w:cs="仿宋_GB2312"/>
                <w:sz w:val="28"/>
                <w:szCs w:val="28"/>
              </w:rPr>
            </w:pP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kern w:val="0"/>
                <w:sz w:val="28"/>
                <w:szCs w:val="28"/>
              </w:rPr>
            </w:pPr>
            <w:r>
              <w:rPr>
                <w:rFonts w:hint="eastAsia" w:ascii="仿宋_GB2312" w:hAnsi="仿宋_GB2312" w:eastAsia="仿宋_GB2312" w:cs="仿宋_GB2312"/>
                <w:kern w:val="0"/>
                <w:sz w:val="28"/>
                <w:szCs w:val="28"/>
              </w:rPr>
              <w:t>餐厨垃圾</w:t>
            </w:r>
          </w:p>
        </w:tc>
        <w:tc>
          <w:tcPr>
            <w:tcW w:w="7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kern w:val="0"/>
                <w:sz w:val="28"/>
                <w:szCs w:val="28"/>
              </w:rPr>
            </w:pPr>
            <w:r>
              <w:rPr>
                <w:rFonts w:hint="eastAsia" w:ascii="仿宋_GB2312" w:hAnsi="仿宋_GB2312" w:eastAsia="仿宋_GB2312" w:cs="仿宋_GB2312"/>
                <w:kern w:val="0"/>
                <w:sz w:val="28"/>
                <w:szCs w:val="28"/>
              </w:rPr>
              <w:t>10</w:t>
            </w:r>
          </w:p>
        </w:tc>
        <w:tc>
          <w:tcPr>
            <w:tcW w:w="5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ascii="仿宋_GB2312" w:hAnsi="仿宋_GB2312" w:cs="仿宋_GB2312"/>
                <w:kern w:val="0"/>
                <w:sz w:val="28"/>
                <w:szCs w:val="28"/>
              </w:rPr>
            </w:pPr>
            <w:r>
              <w:rPr>
                <w:rFonts w:hint="eastAsia" w:ascii="仿宋_GB2312" w:hAnsi="仿宋_GB2312" w:eastAsia="仿宋_GB2312" w:cs="仿宋_GB2312"/>
                <w:kern w:val="0"/>
                <w:sz w:val="28"/>
                <w:szCs w:val="28"/>
              </w:rPr>
              <w:t>食堂设置餐厨垃圾收集容器，与餐厨垃圾收运企业签订收运协议。</w:t>
            </w:r>
          </w:p>
        </w:tc>
        <w:tc>
          <w:tcPr>
            <w:tcW w:w="4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ascii="仿宋_GB2312" w:hAnsi="仿宋_GB2312" w:cs="仿宋_GB2312"/>
                <w:kern w:val="0"/>
                <w:sz w:val="28"/>
                <w:szCs w:val="28"/>
              </w:rPr>
            </w:pPr>
            <w:r>
              <w:rPr>
                <w:rFonts w:hint="eastAsia" w:ascii="仿宋_GB2312" w:hAnsi="仿宋_GB2312" w:eastAsia="仿宋_GB2312" w:cs="仿宋_GB2312"/>
                <w:kern w:val="0"/>
                <w:sz w:val="28"/>
                <w:szCs w:val="28"/>
              </w:rPr>
              <w:t>未设置餐厨垃圾收集容器扣5分，未与收运企业签约扣5分。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400" w:lineRule="exact"/>
              <w:ind w:left="0" w:leftChars="0" w:right="0" w:rightChars="0" w:firstLine="0" w:firstLineChars="0"/>
              <w:jc w:val="left"/>
              <w:textAlignment w:val="auto"/>
              <w:outlineLvl w:val="9"/>
              <w:rPr>
                <w:rFonts w:ascii="仿宋_GB2312" w:hAnsi="仿宋_GB2312" w:cs="仿宋_GB2312"/>
                <w:sz w:val="28"/>
                <w:szCs w:val="28"/>
              </w:rPr>
            </w:pPr>
          </w:p>
        </w:tc>
        <w:tc>
          <w:tcPr>
            <w:tcW w:w="162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400" w:lineRule="exact"/>
              <w:ind w:left="0" w:leftChars="0" w:right="0" w:rightChars="0" w:firstLine="0" w:firstLineChars="0"/>
              <w:jc w:val="left"/>
              <w:textAlignment w:val="auto"/>
              <w:outlineLvl w:val="9"/>
              <w:rPr>
                <w:rFonts w:ascii="仿宋_GB2312" w:hAnsi="仿宋_GB2312" w:cs="仿宋_GB2312"/>
                <w:sz w:val="28"/>
                <w:szCs w:val="28"/>
              </w:rPr>
            </w:pP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kern w:val="0"/>
                <w:sz w:val="28"/>
                <w:szCs w:val="28"/>
              </w:rPr>
            </w:pPr>
            <w:r>
              <w:rPr>
                <w:rFonts w:hint="eastAsia" w:ascii="仿宋_GB2312" w:hAnsi="仿宋_GB2312" w:eastAsia="仿宋_GB2312" w:cs="仿宋_GB2312"/>
                <w:kern w:val="0"/>
                <w:sz w:val="28"/>
                <w:szCs w:val="28"/>
              </w:rPr>
              <w:t>分类标志</w:t>
            </w:r>
          </w:p>
        </w:tc>
        <w:tc>
          <w:tcPr>
            <w:tcW w:w="7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kern w:val="0"/>
                <w:sz w:val="28"/>
                <w:szCs w:val="28"/>
              </w:rPr>
            </w:pPr>
            <w:r>
              <w:rPr>
                <w:rFonts w:hint="eastAsia" w:ascii="仿宋_GB2312" w:hAnsi="仿宋_GB2312" w:eastAsia="仿宋_GB2312" w:cs="仿宋_GB2312"/>
                <w:kern w:val="0"/>
                <w:sz w:val="28"/>
                <w:szCs w:val="28"/>
              </w:rPr>
              <w:t>5</w:t>
            </w:r>
          </w:p>
        </w:tc>
        <w:tc>
          <w:tcPr>
            <w:tcW w:w="5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ascii="仿宋_GB2312" w:hAnsi="仿宋_GB2312" w:cs="仿宋_GB2312"/>
                <w:kern w:val="0"/>
                <w:sz w:val="28"/>
                <w:szCs w:val="28"/>
              </w:rPr>
            </w:pPr>
            <w:r>
              <w:rPr>
                <w:rFonts w:hint="eastAsia" w:ascii="仿宋_GB2312" w:hAnsi="仿宋_GB2312" w:eastAsia="仿宋_GB2312" w:cs="仿宋_GB2312"/>
                <w:sz w:val="28"/>
                <w:szCs w:val="28"/>
              </w:rPr>
              <w:t>分类收集容器、指引牌等分类标志正确、清晰。</w:t>
            </w:r>
          </w:p>
        </w:tc>
        <w:tc>
          <w:tcPr>
            <w:tcW w:w="4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ascii="仿宋_GB2312" w:hAnsi="仿宋_GB2312" w:cs="仿宋_GB2312"/>
                <w:kern w:val="0"/>
                <w:sz w:val="28"/>
                <w:szCs w:val="28"/>
              </w:rPr>
            </w:pPr>
            <w:r>
              <w:rPr>
                <w:rFonts w:hint="eastAsia" w:ascii="仿宋_GB2312" w:hAnsi="仿宋_GB2312" w:eastAsia="仿宋_GB2312" w:cs="仿宋_GB2312"/>
                <w:sz w:val="28"/>
                <w:szCs w:val="28"/>
              </w:rPr>
              <w:t>每发现一处分类标志错误或污损严重扣1分。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4" w:hRule="atLeast"/>
          <w:jc w:val="center"/>
        </w:trPr>
        <w:tc>
          <w:tcPr>
            <w:tcW w:w="9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400" w:lineRule="exact"/>
              <w:ind w:left="0" w:leftChars="0" w:right="0" w:rightChars="0" w:firstLine="0" w:firstLineChars="0"/>
              <w:jc w:val="left"/>
              <w:textAlignment w:val="auto"/>
              <w:outlineLvl w:val="9"/>
              <w:rPr>
                <w:rFonts w:ascii="仿宋_GB2312" w:hAnsi="仿宋_GB2312" w:cs="仿宋_GB2312"/>
                <w:sz w:val="28"/>
                <w:szCs w:val="28"/>
              </w:rPr>
            </w:pPr>
          </w:p>
        </w:tc>
        <w:tc>
          <w:tcPr>
            <w:tcW w:w="162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400" w:lineRule="exact"/>
              <w:ind w:left="0" w:leftChars="0" w:right="0" w:rightChars="0" w:firstLine="0" w:firstLineChars="0"/>
              <w:jc w:val="left"/>
              <w:textAlignment w:val="auto"/>
              <w:outlineLvl w:val="9"/>
              <w:rPr>
                <w:rFonts w:ascii="仿宋_GB2312" w:hAnsi="仿宋_GB2312" w:cs="仿宋_GB2312"/>
                <w:sz w:val="28"/>
                <w:szCs w:val="28"/>
              </w:rPr>
            </w:pP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kern w:val="0"/>
                <w:sz w:val="28"/>
                <w:szCs w:val="28"/>
              </w:rPr>
            </w:pPr>
            <w:r>
              <w:rPr>
                <w:rFonts w:hint="eastAsia" w:ascii="仿宋_GB2312" w:hAnsi="仿宋_GB2312" w:eastAsia="仿宋_GB2312" w:cs="仿宋_GB2312"/>
                <w:kern w:val="0"/>
                <w:sz w:val="28"/>
                <w:szCs w:val="28"/>
              </w:rPr>
              <w:t>日常维护</w:t>
            </w:r>
          </w:p>
        </w:tc>
        <w:tc>
          <w:tcPr>
            <w:tcW w:w="7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kern w:val="0"/>
                <w:sz w:val="28"/>
                <w:szCs w:val="28"/>
              </w:rPr>
            </w:pPr>
            <w:r>
              <w:rPr>
                <w:rFonts w:hint="eastAsia" w:ascii="仿宋_GB2312" w:hAnsi="仿宋_GB2312" w:eastAsia="仿宋_GB2312" w:cs="仿宋_GB2312"/>
                <w:kern w:val="0"/>
                <w:sz w:val="28"/>
                <w:szCs w:val="28"/>
              </w:rPr>
              <w:t>5</w:t>
            </w:r>
          </w:p>
        </w:tc>
        <w:tc>
          <w:tcPr>
            <w:tcW w:w="5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ascii="仿宋_GB2312" w:hAnsi="仿宋_GB2312" w:cs="仿宋_GB2312"/>
                <w:kern w:val="0"/>
                <w:sz w:val="28"/>
                <w:szCs w:val="28"/>
              </w:rPr>
            </w:pPr>
            <w:r>
              <w:rPr>
                <w:rFonts w:hint="eastAsia" w:ascii="仿宋_GB2312" w:hAnsi="仿宋_GB2312" w:eastAsia="仿宋_GB2312" w:cs="仿宋_GB2312"/>
                <w:kern w:val="0"/>
                <w:sz w:val="28"/>
                <w:szCs w:val="28"/>
              </w:rPr>
              <w:t>分类收集容器和设施干净整洁、功能完好。</w:t>
            </w:r>
          </w:p>
        </w:tc>
        <w:tc>
          <w:tcPr>
            <w:tcW w:w="4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ascii="仿宋_GB2312" w:hAnsi="仿宋_GB2312" w:cs="仿宋_GB2312"/>
                <w:kern w:val="0"/>
                <w:sz w:val="28"/>
                <w:szCs w:val="28"/>
              </w:rPr>
            </w:pPr>
            <w:r>
              <w:rPr>
                <w:rFonts w:hint="eastAsia" w:ascii="仿宋_GB2312" w:hAnsi="仿宋_GB2312" w:eastAsia="仿宋_GB2312" w:cs="仿宋_GB2312"/>
                <w:kern w:val="0"/>
                <w:sz w:val="28"/>
                <w:szCs w:val="28"/>
              </w:rPr>
              <w:t>每发现一处不符合要求扣1分。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0" w:hRule="atLeast"/>
          <w:jc w:val="center"/>
        </w:trPr>
        <w:tc>
          <w:tcPr>
            <w:tcW w:w="91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4</w:t>
            </w:r>
          </w:p>
        </w:tc>
        <w:tc>
          <w:tcPr>
            <w:tcW w:w="162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分类成效</w:t>
            </w:r>
          </w:p>
          <w:p>
            <w:pPr>
              <w:keepNext w:val="0"/>
              <w:keepLines w:val="0"/>
              <w:pageBreakBefore w:val="0"/>
              <w:kinsoku/>
              <w:wordWrap/>
              <w:overflowPunct/>
              <w:topLinePunct w:val="0"/>
              <w:autoSpaceDE/>
              <w:autoSpaceDN/>
              <w:bidi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（20分）</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kern w:val="0"/>
                <w:sz w:val="28"/>
                <w:szCs w:val="28"/>
              </w:rPr>
            </w:pPr>
            <w:r>
              <w:rPr>
                <w:rFonts w:hint="eastAsia" w:ascii="仿宋_GB2312" w:hAnsi="仿宋_GB2312" w:eastAsia="仿宋_GB2312" w:cs="仿宋_GB2312"/>
                <w:kern w:val="0"/>
                <w:sz w:val="28"/>
                <w:szCs w:val="28"/>
              </w:rPr>
              <w:t>知晓率</w:t>
            </w:r>
          </w:p>
        </w:tc>
        <w:tc>
          <w:tcPr>
            <w:tcW w:w="7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kern w:val="0"/>
                <w:sz w:val="28"/>
                <w:szCs w:val="28"/>
              </w:rPr>
            </w:pPr>
            <w:r>
              <w:rPr>
                <w:rFonts w:hint="eastAsia" w:ascii="仿宋_GB2312" w:hAnsi="仿宋_GB2312" w:eastAsia="仿宋_GB2312" w:cs="仿宋_GB2312"/>
                <w:kern w:val="0"/>
                <w:sz w:val="28"/>
                <w:szCs w:val="28"/>
              </w:rPr>
              <w:t>10</w:t>
            </w:r>
          </w:p>
        </w:tc>
        <w:tc>
          <w:tcPr>
            <w:tcW w:w="5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ascii="仿宋_GB2312" w:hAnsi="仿宋_GB2312" w:cs="仿宋_GB2312"/>
                <w:kern w:val="0"/>
                <w:sz w:val="28"/>
                <w:szCs w:val="28"/>
              </w:rPr>
            </w:pPr>
            <w:r>
              <w:rPr>
                <w:rFonts w:hint="eastAsia" w:ascii="仿宋_GB2312" w:hAnsi="仿宋_GB2312" w:eastAsia="仿宋_GB2312" w:cs="仿宋_GB2312"/>
                <w:kern w:val="0"/>
                <w:sz w:val="28"/>
                <w:szCs w:val="28"/>
              </w:rPr>
              <w:t>全体职工熟悉生活垃圾分类知识，知晓率达90%以上。</w:t>
            </w:r>
          </w:p>
        </w:tc>
        <w:tc>
          <w:tcPr>
            <w:tcW w:w="4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ascii="仿宋_GB2312" w:hAnsi="仿宋_GB2312" w:cs="仿宋_GB2312"/>
                <w:kern w:val="0"/>
                <w:sz w:val="28"/>
                <w:szCs w:val="28"/>
              </w:rPr>
            </w:pPr>
            <w:r>
              <w:rPr>
                <w:rFonts w:hint="eastAsia" w:ascii="仿宋_GB2312" w:hAnsi="仿宋_GB2312" w:eastAsia="仿宋_GB2312" w:cs="仿宋_GB2312"/>
                <w:sz w:val="28"/>
                <w:szCs w:val="28"/>
              </w:rPr>
              <w:t>发放调查问卷，</w:t>
            </w:r>
            <w:r>
              <w:rPr>
                <w:rFonts w:hint="eastAsia" w:ascii="仿宋_GB2312" w:hAnsi="仿宋_GB2312" w:eastAsia="仿宋_GB2312" w:cs="仿宋_GB2312"/>
                <w:kern w:val="0"/>
                <w:sz w:val="28"/>
                <w:szCs w:val="28"/>
              </w:rPr>
              <w:t>调查问卷平均分在90分及以上不扣分，达到80分但不足90分扣2分，达到70分但不足80分扣4分，达到60分但不足70分扣6分，60分以下不得分。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400" w:lineRule="exact"/>
              <w:ind w:left="0" w:leftChars="0" w:right="0" w:rightChars="0" w:firstLine="0" w:firstLineChars="0"/>
              <w:jc w:val="left"/>
              <w:textAlignment w:val="auto"/>
              <w:outlineLvl w:val="9"/>
              <w:rPr>
                <w:rFonts w:ascii="仿宋_GB2312" w:hAnsi="仿宋_GB2312" w:cs="仿宋_GB2312"/>
                <w:sz w:val="28"/>
                <w:szCs w:val="28"/>
              </w:rPr>
            </w:pPr>
          </w:p>
        </w:tc>
        <w:tc>
          <w:tcPr>
            <w:tcW w:w="162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400" w:lineRule="exact"/>
              <w:ind w:left="0" w:leftChars="0" w:right="0" w:rightChars="0" w:firstLine="0" w:firstLineChars="0"/>
              <w:jc w:val="left"/>
              <w:textAlignment w:val="auto"/>
              <w:outlineLvl w:val="9"/>
              <w:rPr>
                <w:rFonts w:ascii="仿宋_GB2312" w:hAnsi="仿宋_GB2312" w:cs="仿宋_GB2312"/>
                <w:sz w:val="28"/>
                <w:szCs w:val="28"/>
              </w:rPr>
            </w:pP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kern w:val="0"/>
                <w:sz w:val="28"/>
                <w:szCs w:val="28"/>
              </w:rPr>
            </w:pPr>
            <w:r>
              <w:rPr>
                <w:rFonts w:hint="eastAsia" w:ascii="仿宋_GB2312" w:hAnsi="仿宋_GB2312" w:eastAsia="仿宋_GB2312" w:cs="仿宋_GB2312"/>
                <w:kern w:val="0"/>
                <w:sz w:val="28"/>
                <w:szCs w:val="28"/>
              </w:rPr>
              <w:t>参与率</w:t>
            </w:r>
          </w:p>
        </w:tc>
        <w:tc>
          <w:tcPr>
            <w:tcW w:w="7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kern w:val="0"/>
                <w:sz w:val="28"/>
                <w:szCs w:val="28"/>
              </w:rPr>
            </w:pPr>
            <w:r>
              <w:rPr>
                <w:rFonts w:hint="eastAsia" w:ascii="仿宋_GB2312" w:hAnsi="仿宋_GB2312" w:eastAsia="仿宋_GB2312" w:cs="仿宋_GB2312"/>
                <w:kern w:val="0"/>
                <w:sz w:val="28"/>
                <w:szCs w:val="28"/>
              </w:rPr>
              <w:t>10</w:t>
            </w:r>
          </w:p>
        </w:tc>
        <w:tc>
          <w:tcPr>
            <w:tcW w:w="5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ascii="仿宋_GB2312" w:hAnsi="仿宋_GB2312" w:cs="仿宋_GB2312"/>
                <w:kern w:val="0"/>
                <w:sz w:val="28"/>
                <w:szCs w:val="28"/>
              </w:rPr>
            </w:pPr>
            <w:r>
              <w:rPr>
                <w:rFonts w:hint="eastAsia" w:ascii="仿宋_GB2312" w:hAnsi="仿宋_GB2312" w:eastAsia="仿宋_GB2312" w:cs="仿宋_GB2312"/>
                <w:kern w:val="0"/>
                <w:sz w:val="28"/>
                <w:szCs w:val="28"/>
              </w:rPr>
              <w:t>全体职工生活垃圾分类参与率达70%以上。</w:t>
            </w:r>
          </w:p>
        </w:tc>
        <w:tc>
          <w:tcPr>
            <w:tcW w:w="4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ascii="仿宋_GB2312" w:hAnsi="仿宋_GB2312" w:cs="仿宋_GB2312"/>
                <w:kern w:val="0"/>
                <w:sz w:val="28"/>
                <w:szCs w:val="28"/>
              </w:rPr>
            </w:pPr>
            <w:r>
              <w:rPr>
                <w:rFonts w:hint="eastAsia" w:ascii="仿宋_GB2312" w:hAnsi="仿宋_GB2312" w:eastAsia="仿宋_GB2312" w:cs="仿宋_GB2312"/>
                <w:kern w:val="0"/>
                <w:sz w:val="28"/>
                <w:szCs w:val="28"/>
              </w:rPr>
              <w:t>参与率达到70%及以上不扣分，达到60%但不足70%扣3分，达到50%但不足60%扣6分，50%以下不得分。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0" w:hRule="atLeast"/>
          <w:jc w:val="center"/>
        </w:trPr>
        <w:tc>
          <w:tcPr>
            <w:tcW w:w="91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5</w:t>
            </w:r>
          </w:p>
        </w:tc>
        <w:tc>
          <w:tcPr>
            <w:tcW w:w="162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源头减量</w:t>
            </w:r>
          </w:p>
          <w:p>
            <w:pPr>
              <w:keepNext w:val="0"/>
              <w:keepLines w:val="0"/>
              <w:pageBreakBefore w:val="0"/>
              <w:kinsoku/>
              <w:wordWrap/>
              <w:overflowPunct/>
              <w:topLinePunct w:val="0"/>
              <w:autoSpaceDE/>
              <w:autoSpaceDN/>
              <w:bidi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（10分）</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资源节约</w:t>
            </w:r>
          </w:p>
        </w:tc>
        <w:tc>
          <w:tcPr>
            <w:tcW w:w="7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kern w:val="0"/>
                <w:sz w:val="28"/>
                <w:szCs w:val="28"/>
              </w:rPr>
            </w:pPr>
            <w:r>
              <w:rPr>
                <w:rFonts w:hint="eastAsia" w:ascii="仿宋_GB2312" w:hAnsi="仿宋_GB2312" w:eastAsia="仿宋_GB2312" w:cs="仿宋_GB2312"/>
                <w:sz w:val="28"/>
                <w:szCs w:val="28"/>
              </w:rPr>
              <w:t>5</w:t>
            </w:r>
          </w:p>
        </w:tc>
        <w:tc>
          <w:tcPr>
            <w:tcW w:w="5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ascii="仿宋_GB2312" w:hAnsi="仿宋_GB2312" w:cs="仿宋_GB2312"/>
                <w:kern w:val="0"/>
                <w:sz w:val="28"/>
                <w:szCs w:val="28"/>
              </w:rPr>
            </w:pPr>
            <w:r>
              <w:rPr>
                <w:rFonts w:hint="eastAsia" w:ascii="仿宋_GB2312" w:hAnsi="仿宋_GB2312" w:eastAsia="仿宋_GB2312" w:cs="仿宋_GB2312"/>
                <w:kern w:val="0"/>
                <w:sz w:val="28"/>
                <w:szCs w:val="28"/>
              </w:rPr>
              <w:t>不使用一次性杯子、餐具等用品。</w:t>
            </w:r>
          </w:p>
        </w:tc>
        <w:tc>
          <w:tcPr>
            <w:tcW w:w="4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ascii="仿宋_GB2312" w:hAnsi="仿宋_GB2312" w:cs="仿宋_GB2312"/>
                <w:kern w:val="0"/>
                <w:sz w:val="28"/>
                <w:szCs w:val="28"/>
              </w:rPr>
            </w:pPr>
            <w:r>
              <w:rPr>
                <w:rFonts w:hint="eastAsia" w:ascii="仿宋_GB2312" w:hAnsi="仿宋_GB2312" w:eastAsia="仿宋_GB2312" w:cs="仿宋_GB2312"/>
                <w:kern w:val="0"/>
                <w:sz w:val="28"/>
                <w:szCs w:val="28"/>
              </w:rPr>
              <w:t>每发现一处使用一次性用品扣1分。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5" w:hRule="atLeast"/>
          <w:jc w:val="center"/>
        </w:trPr>
        <w:tc>
          <w:tcPr>
            <w:tcW w:w="9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400" w:lineRule="exact"/>
              <w:ind w:left="0" w:leftChars="0" w:right="0" w:rightChars="0" w:firstLine="0" w:firstLineChars="0"/>
              <w:jc w:val="left"/>
              <w:textAlignment w:val="auto"/>
              <w:outlineLvl w:val="9"/>
              <w:rPr>
                <w:rFonts w:ascii="仿宋_GB2312" w:hAnsi="仿宋_GB2312" w:cs="仿宋_GB2312"/>
                <w:sz w:val="28"/>
                <w:szCs w:val="28"/>
              </w:rPr>
            </w:pPr>
          </w:p>
        </w:tc>
        <w:tc>
          <w:tcPr>
            <w:tcW w:w="162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400" w:lineRule="exact"/>
              <w:ind w:left="0" w:leftChars="0" w:right="0" w:rightChars="0" w:firstLine="0" w:firstLineChars="0"/>
              <w:jc w:val="left"/>
              <w:textAlignment w:val="auto"/>
              <w:outlineLvl w:val="9"/>
              <w:rPr>
                <w:rFonts w:ascii="仿宋_GB2312" w:hAnsi="仿宋_GB2312" w:cs="仿宋_GB2312"/>
                <w:sz w:val="28"/>
                <w:szCs w:val="28"/>
              </w:rPr>
            </w:pP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kern w:val="0"/>
                <w:sz w:val="28"/>
                <w:szCs w:val="28"/>
              </w:rPr>
            </w:pPr>
            <w:r>
              <w:rPr>
                <w:rFonts w:hint="eastAsia" w:ascii="仿宋_GB2312" w:hAnsi="仿宋_GB2312" w:eastAsia="仿宋_GB2312" w:cs="仿宋_GB2312"/>
                <w:kern w:val="0"/>
                <w:sz w:val="28"/>
                <w:szCs w:val="28"/>
              </w:rPr>
              <w:t>低碳办公</w:t>
            </w:r>
          </w:p>
        </w:tc>
        <w:tc>
          <w:tcPr>
            <w:tcW w:w="7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kern w:val="0"/>
                <w:sz w:val="28"/>
                <w:szCs w:val="28"/>
              </w:rPr>
            </w:pPr>
            <w:r>
              <w:rPr>
                <w:rFonts w:hint="eastAsia" w:ascii="仿宋_GB2312" w:hAnsi="仿宋_GB2312" w:eastAsia="仿宋_GB2312" w:cs="仿宋_GB2312"/>
                <w:kern w:val="0"/>
                <w:sz w:val="28"/>
                <w:szCs w:val="28"/>
              </w:rPr>
              <w:t>5</w:t>
            </w:r>
          </w:p>
        </w:tc>
        <w:tc>
          <w:tcPr>
            <w:tcW w:w="55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ascii="仿宋_GB2312" w:hAnsi="仿宋_GB2312" w:cs="仿宋_GB2312"/>
                <w:kern w:val="0"/>
                <w:sz w:val="28"/>
                <w:szCs w:val="28"/>
              </w:rPr>
            </w:pPr>
            <w:r>
              <w:rPr>
                <w:rFonts w:hint="eastAsia" w:ascii="仿宋_GB2312" w:hAnsi="仿宋_GB2312" w:eastAsia="仿宋_GB2312" w:cs="仿宋_GB2312"/>
                <w:kern w:val="0"/>
                <w:sz w:val="28"/>
                <w:szCs w:val="28"/>
              </w:rPr>
              <w:t>纸张双面使用，减少使用纸张。</w:t>
            </w:r>
          </w:p>
        </w:tc>
        <w:tc>
          <w:tcPr>
            <w:tcW w:w="43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textAlignment w:val="auto"/>
              <w:outlineLvl w:val="9"/>
              <w:rPr>
                <w:rFonts w:ascii="仿宋_GB2312" w:hAnsi="仿宋_GB2312" w:cs="仿宋_GB2312"/>
                <w:kern w:val="0"/>
                <w:sz w:val="28"/>
                <w:szCs w:val="28"/>
              </w:rPr>
            </w:pPr>
            <w:r>
              <w:rPr>
                <w:rFonts w:hint="eastAsia" w:ascii="仿宋_GB2312" w:hAnsi="仿宋_GB2312" w:eastAsia="仿宋_GB2312" w:cs="仿宋_GB2312"/>
                <w:kern w:val="0"/>
                <w:sz w:val="28"/>
                <w:szCs w:val="28"/>
              </w:rPr>
              <w:t>每发现一处没有双面使用纸张扣1分。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7" w:hRule="atLeast"/>
          <w:jc w:val="center"/>
        </w:trPr>
        <w:tc>
          <w:tcPr>
            <w:tcW w:w="407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kern w:val="0"/>
                <w:sz w:val="28"/>
                <w:szCs w:val="28"/>
              </w:rPr>
            </w:pPr>
            <w:r>
              <w:rPr>
                <w:rFonts w:hint="eastAsia" w:ascii="仿宋_GB2312" w:hAnsi="仿宋_GB2312" w:eastAsia="仿宋_GB2312" w:cs="仿宋_GB2312"/>
                <w:kern w:val="0"/>
                <w:sz w:val="28"/>
                <w:szCs w:val="28"/>
              </w:rPr>
              <w:t>合计</w:t>
            </w:r>
          </w:p>
        </w:tc>
        <w:tc>
          <w:tcPr>
            <w:tcW w:w="1060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kern w:val="0"/>
                <w:sz w:val="28"/>
                <w:szCs w:val="28"/>
              </w:rPr>
            </w:pPr>
            <w:r>
              <w:rPr>
                <w:rFonts w:hint="eastAsia" w:ascii="仿宋_GB2312" w:hAnsi="仿宋_GB2312" w:eastAsia="仿宋_GB2312" w:cs="仿宋_GB2312"/>
                <w:kern w:val="0"/>
                <w:sz w:val="28"/>
                <w:szCs w:val="28"/>
              </w:rPr>
              <w:t>100分</w:t>
            </w:r>
            <w:r>
              <w:rPr>
                <w:rFonts w:hint="eastAsia" w:ascii="仿宋_GB2312" w:hAnsi="仿宋_GB2312" w:eastAsia="仿宋_GB2312" w:cs="仿宋_GB2312"/>
                <w:bCs/>
                <w:sz w:val="28"/>
                <w:szCs w:val="28"/>
              </w:rPr>
              <w:t>（85分以上为成效显著）</w:t>
            </w:r>
          </w:p>
        </w:tc>
      </w:tr>
    </w:tbl>
    <w:p>
      <w:pPr>
        <w:keepNext w:val="0"/>
        <w:keepLines w:val="0"/>
        <w:pageBreakBefore w:val="0"/>
        <w:kinsoku/>
        <w:wordWrap/>
        <w:overflowPunct/>
        <w:topLinePunct w:val="0"/>
        <w:autoSpaceDE/>
        <w:autoSpaceDN/>
        <w:bidi w:val="0"/>
        <w:spacing w:line="400" w:lineRule="exact"/>
        <w:ind w:left="0" w:leftChars="0" w:right="0" w:rightChars="0" w:firstLine="0" w:firstLineChars="0"/>
        <w:textAlignment w:val="auto"/>
        <w:rPr>
          <w:rFonts w:hint="eastAsia" w:ascii="仿宋_GB2312" w:hAnsi="黑体"/>
          <w:szCs w:val="32"/>
        </w:rPr>
      </w:pPr>
      <w:r>
        <w:rPr>
          <w:rFonts w:hint="eastAsia" w:ascii="仿宋_GB2312" w:hAnsi="仿宋_GB2312" w:eastAsia="仿宋_GB2312" w:cs="仿宋_GB2312"/>
          <w:szCs w:val="21"/>
        </w:rPr>
        <w:t>备注：无食堂的单位总分合计90分，75分以上为成效显著。</w:t>
      </w:r>
      <w:r>
        <w:rPr>
          <w:rFonts w:hint="eastAsia" w:ascii="仿宋_GB2312" w:hAnsi="仿宋_GB2312" w:eastAsia="仿宋_GB2312" w:cs="仿宋_GB2312"/>
          <w:szCs w:val="21"/>
        </w:rPr>
        <w:br w:type="page"/>
      </w:r>
      <w:r>
        <w:rPr>
          <w:rFonts w:hint="eastAsia" w:ascii="黑体" w:hAnsi="黑体" w:eastAsia="黑体"/>
          <w:sz w:val="32"/>
          <w:szCs w:val="32"/>
        </w:rPr>
        <w:t>附件3</w:t>
      </w:r>
    </w:p>
    <w:p>
      <w:pPr>
        <w:keepNext w:val="0"/>
        <w:keepLines w:val="0"/>
        <w:pageBreakBefore w:val="0"/>
        <w:kinsoku/>
        <w:wordWrap/>
        <w:overflowPunct/>
        <w:topLinePunct w:val="0"/>
        <w:autoSpaceDE/>
        <w:autoSpaceDN/>
        <w:bidi w:val="0"/>
        <w:spacing w:line="400" w:lineRule="exact"/>
        <w:ind w:left="0" w:leftChars="0" w:right="0" w:rightChars="0" w:firstLine="0" w:firstLineChars="0"/>
        <w:jc w:val="center"/>
        <w:textAlignment w:val="auto"/>
        <w:rPr>
          <w:rFonts w:hint="eastAsia" w:ascii="方正小标宋_GBK" w:hAnsi="黑体" w:eastAsia="方正小标宋_GBK"/>
          <w:sz w:val="28"/>
          <w:szCs w:val="28"/>
        </w:rPr>
      </w:pPr>
      <w:r>
        <w:rPr>
          <w:rFonts w:hint="eastAsia" w:ascii="方正小标宋_GBK" w:hAnsi="黑体" w:eastAsia="方正小标宋_GBK"/>
          <w:sz w:val="28"/>
          <w:szCs w:val="28"/>
        </w:rPr>
        <w:t>生活垃圾分类绿色学校标准（幼儿园）</w:t>
      </w:r>
    </w:p>
    <w:tbl>
      <w:tblPr>
        <w:tblStyle w:val="5"/>
        <w:tblW w:w="1399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1"/>
        <w:gridCol w:w="1189"/>
        <w:gridCol w:w="1411"/>
        <w:gridCol w:w="706"/>
        <w:gridCol w:w="5683"/>
        <w:gridCol w:w="4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5" w:hRule="atLeast"/>
          <w:tblHeader/>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 w:cs="仿宋"/>
                <w:b/>
                <w:kern w:val="0"/>
                <w:sz w:val="28"/>
                <w:szCs w:val="28"/>
              </w:rPr>
            </w:pPr>
            <w:r>
              <w:rPr>
                <w:rFonts w:hint="eastAsia" w:ascii="仿宋_GB2312" w:hAnsi="仿宋" w:eastAsia="仿宋_GB2312" w:cs="仿宋"/>
                <w:b/>
                <w:kern w:val="0"/>
                <w:sz w:val="28"/>
                <w:szCs w:val="28"/>
              </w:rPr>
              <w:t>序号</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 w:cs="仿宋"/>
                <w:b/>
                <w:kern w:val="0"/>
                <w:sz w:val="28"/>
                <w:szCs w:val="28"/>
              </w:rPr>
            </w:pPr>
            <w:r>
              <w:rPr>
                <w:rFonts w:hint="eastAsia" w:ascii="仿宋_GB2312" w:hAnsi="仿宋" w:eastAsia="仿宋_GB2312" w:cs="仿宋"/>
                <w:b/>
                <w:kern w:val="0"/>
                <w:sz w:val="28"/>
                <w:szCs w:val="28"/>
              </w:rPr>
              <w:t>一级指标</w:t>
            </w:r>
          </w:p>
        </w:tc>
        <w:tc>
          <w:tcPr>
            <w:tcW w:w="1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 w:cs="仿宋"/>
                <w:b/>
                <w:kern w:val="0"/>
                <w:sz w:val="28"/>
                <w:szCs w:val="28"/>
              </w:rPr>
            </w:pPr>
            <w:r>
              <w:rPr>
                <w:rFonts w:hint="eastAsia" w:ascii="仿宋_GB2312" w:hAnsi="仿宋" w:eastAsia="仿宋_GB2312" w:cs="仿宋"/>
                <w:b/>
                <w:kern w:val="0"/>
                <w:sz w:val="28"/>
                <w:szCs w:val="28"/>
              </w:rPr>
              <w:t>二级指标</w:t>
            </w:r>
          </w:p>
        </w:tc>
        <w:tc>
          <w:tcPr>
            <w:tcW w:w="7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 w:cs="仿宋"/>
                <w:b/>
                <w:kern w:val="0"/>
                <w:sz w:val="28"/>
                <w:szCs w:val="28"/>
              </w:rPr>
            </w:pPr>
            <w:r>
              <w:rPr>
                <w:rFonts w:hint="eastAsia" w:ascii="仿宋_GB2312" w:hAnsi="仿宋" w:eastAsia="仿宋_GB2312" w:cs="仿宋"/>
                <w:b/>
                <w:kern w:val="0"/>
                <w:sz w:val="28"/>
                <w:szCs w:val="28"/>
              </w:rPr>
              <w:t>分值</w:t>
            </w:r>
          </w:p>
        </w:tc>
        <w:tc>
          <w:tcPr>
            <w:tcW w:w="56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 w:cs="仿宋"/>
                <w:b/>
                <w:kern w:val="0"/>
                <w:sz w:val="28"/>
                <w:szCs w:val="28"/>
              </w:rPr>
            </w:pPr>
            <w:r>
              <w:rPr>
                <w:rFonts w:hint="eastAsia" w:ascii="仿宋_GB2312" w:hAnsi="仿宋" w:eastAsia="仿宋_GB2312" w:cs="仿宋"/>
                <w:b/>
                <w:kern w:val="0"/>
                <w:sz w:val="28"/>
                <w:szCs w:val="28"/>
              </w:rPr>
              <w:t>评估内容</w:t>
            </w:r>
          </w:p>
        </w:tc>
        <w:tc>
          <w:tcPr>
            <w:tcW w:w="4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 w:cs="仿宋"/>
                <w:b/>
                <w:kern w:val="0"/>
                <w:sz w:val="28"/>
                <w:szCs w:val="28"/>
              </w:rPr>
            </w:pPr>
            <w:r>
              <w:rPr>
                <w:rFonts w:hint="eastAsia" w:ascii="仿宋_GB2312" w:hAnsi="仿宋" w:eastAsia="仿宋_GB2312" w:cs="仿宋"/>
                <w:b/>
                <w:kern w:val="0"/>
                <w:sz w:val="28"/>
                <w:szCs w:val="28"/>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8" w:hRule="atLeast"/>
          <w:jc w:val="center"/>
        </w:trPr>
        <w:tc>
          <w:tcPr>
            <w:tcW w:w="771" w:type="dxa"/>
            <w:vMerge w:val="restart"/>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1</w:t>
            </w:r>
          </w:p>
        </w:tc>
        <w:tc>
          <w:tcPr>
            <w:tcW w:w="1189" w:type="dxa"/>
            <w:vMerge w:val="restart"/>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组织管理</w:t>
            </w:r>
          </w:p>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（20分）</w:t>
            </w:r>
          </w:p>
        </w:tc>
        <w:tc>
          <w:tcPr>
            <w:tcW w:w="1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人员和经费</w:t>
            </w:r>
          </w:p>
        </w:tc>
        <w:tc>
          <w:tcPr>
            <w:tcW w:w="7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10</w:t>
            </w:r>
          </w:p>
        </w:tc>
        <w:tc>
          <w:tcPr>
            <w:tcW w:w="56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制订垃圾分类工作方案，成立垃圾分类工作领导小组且园长任组长，指定专人负责垃圾分类，安排垃圾分类经费。</w:t>
            </w:r>
            <w:r>
              <w:rPr>
                <w:rFonts w:hint="eastAsia" w:ascii="宋体" w:hAnsi="宋体"/>
                <w:sz w:val="28"/>
                <w:szCs w:val="28"/>
              </w:rPr>
              <w:t>★</w:t>
            </w:r>
          </w:p>
        </w:tc>
        <w:tc>
          <w:tcPr>
            <w:tcW w:w="4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未制订方案扣10分，未成立领导小组或园长未任组长扣6分，未指定专人扣2分，未安排垃圾分类经费扣2分。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8" w:hRule="atLeast"/>
          <w:jc w:val="center"/>
        </w:trPr>
        <w:tc>
          <w:tcPr>
            <w:tcW w:w="771" w:type="dxa"/>
            <w:vMerge w:val="continue"/>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spacing w:line="400" w:lineRule="exact"/>
              <w:ind w:left="0" w:leftChars="0" w:right="0" w:rightChars="0" w:firstLine="0" w:firstLineChars="0"/>
              <w:jc w:val="left"/>
              <w:textAlignment w:val="auto"/>
              <w:outlineLvl w:val="9"/>
              <w:rPr>
                <w:rFonts w:ascii="仿宋_GB2312" w:hAnsi="仿宋_GB2312" w:cs="仿宋_GB2312"/>
                <w:sz w:val="28"/>
                <w:szCs w:val="28"/>
              </w:rPr>
            </w:pPr>
          </w:p>
        </w:tc>
        <w:tc>
          <w:tcPr>
            <w:tcW w:w="1189" w:type="dxa"/>
            <w:vMerge w:val="continue"/>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spacing w:line="400" w:lineRule="exact"/>
              <w:ind w:left="0" w:leftChars="0" w:right="0" w:rightChars="0" w:firstLine="0" w:firstLineChars="0"/>
              <w:jc w:val="left"/>
              <w:textAlignment w:val="auto"/>
              <w:outlineLvl w:val="9"/>
              <w:rPr>
                <w:rFonts w:ascii="仿宋_GB2312" w:hAnsi="仿宋_GB2312" w:cs="仿宋_GB2312"/>
                <w:sz w:val="28"/>
                <w:szCs w:val="28"/>
              </w:rPr>
            </w:pPr>
          </w:p>
        </w:tc>
        <w:tc>
          <w:tcPr>
            <w:tcW w:w="1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管理制度</w:t>
            </w:r>
          </w:p>
        </w:tc>
        <w:tc>
          <w:tcPr>
            <w:tcW w:w="7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4</w:t>
            </w:r>
          </w:p>
        </w:tc>
        <w:tc>
          <w:tcPr>
            <w:tcW w:w="56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建立并实施垃圾分类检查考评制度。</w:t>
            </w:r>
          </w:p>
        </w:tc>
        <w:tc>
          <w:tcPr>
            <w:tcW w:w="4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未建立校园垃圾分类检查考评制度扣2分，未实施校园垃圾分类检查考评制度扣2分。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8" w:hRule="atLeast"/>
          <w:jc w:val="center"/>
        </w:trPr>
        <w:tc>
          <w:tcPr>
            <w:tcW w:w="771" w:type="dxa"/>
            <w:vMerge w:val="continue"/>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spacing w:line="400" w:lineRule="exact"/>
              <w:ind w:left="0" w:leftChars="0" w:right="0" w:rightChars="0" w:firstLine="0" w:firstLineChars="0"/>
              <w:jc w:val="left"/>
              <w:textAlignment w:val="auto"/>
              <w:outlineLvl w:val="9"/>
              <w:rPr>
                <w:rFonts w:ascii="仿宋_GB2312" w:hAnsi="仿宋_GB2312" w:cs="仿宋_GB2312"/>
                <w:sz w:val="28"/>
                <w:szCs w:val="28"/>
              </w:rPr>
            </w:pPr>
          </w:p>
        </w:tc>
        <w:tc>
          <w:tcPr>
            <w:tcW w:w="1189" w:type="dxa"/>
            <w:vMerge w:val="continue"/>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spacing w:line="400" w:lineRule="exact"/>
              <w:ind w:left="0" w:leftChars="0" w:right="0" w:rightChars="0" w:firstLine="0" w:firstLineChars="0"/>
              <w:jc w:val="left"/>
              <w:textAlignment w:val="auto"/>
              <w:outlineLvl w:val="9"/>
              <w:rPr>
                <w:rFonts w:ascii="仿宋_GB2312" w:hAnsi="仿宋_GB2312" w:cs="仿宋_GB2312"/>
                <w:sz w:val="28"/>
                <w:szCs w:val="28"/>
              </w:rPr>
            </w:pPr>
          </w:p>
        </w:tc>
        <w:tc>
          <w:tcPr>
            <w:tcW w:w="1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台账管理</w:t>
            </w:r>
          </w:p>
        </w:tc>
        <w:tc>
          <w:tcPr>
            <w:tcW w:w="7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6</w:t>
            </w:r>
          </w:p>
        </w:tc>
        <w:tc>
          <w:tcPr>
            <w:tcW w:w="56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建立完善垃圾分类台账，记录学生参与情况，登记生活垃圾种类、数量、去向等信息，并与收运单位做好签收工作。</w:t>
            </w:r>
            <w:r>
              <w:rPr>
                <w:rFonts w:hint="eastAsia" w:ascii="宋体" w:hAnsi="宋体"/>
                <w:sz w:val="28"/>
                <w:szCs w:val="28"/>
              </w:rPr>
              <w:t>★</w:t>
            </w:r>
          </w:p>
        </w:tc>
        <w:tc>
          <w:tcPr>
            <w:tcW w:w="4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无台账记录扣6分，台账记录不完善酌情扣1～6分。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jc w:val="center"/>
        </w:trPr>
        <w:tc>
          <w:tcPr>
            <w:tcW w:w="771" w:type="dxa"/>
            <w:vMerge w:val="restar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2</w:t>
            </w:r>
          </w:p>
        </w:tc>
        <w:tc>
          <w:tcPr>
            <w:tcW w:w="1189" w:type="dxa"/>
            <w:vMerge w:val="restar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宣传教育</w:t>
            </w:r>
          </w:p>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（20分）</w:t>
            </w:r>
          </w:p>
        </w:tc>
        <w:tc>
          <w:tcPr>
            <w:tcW w:w="1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静态宣传</w:t>
            </w:r>
          </w:p>
        </w:tc>
        <w:tc>
          <w:tcPr>
            <w:tcW w:w="7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5</w:t>
            </w:r>
          </w:p>
        </w:tc>
        <w:tc>
          <w:tcPr>
            <w:tcW w:w="56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生活区、教学区、办公区的宣传栏应张贴垃圾分类宣传海报，有电子显示屏的应不定期播放宣传片或宣传标语。</w:t>
            </w:r>
          </w:p>
        </w:tc>
        <w:tc>
          <w:tcPr>
            <w:tcW w:w="4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根据佐证资料酌情扣分。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6" w:hRule="atLeast"/>
          <w:jc w:val="center"/>
        </w:trPr>
        <w:tc>
          <w:tcPr>
            <w:tcW w:w="771"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spacing w:line="400" w:lineRule="exact"/>
              <w:ind w:left="0" w:leftChars="0" w:right="0" w:rightChars="0" w:firstLine="0" w:firstLineChars="0"/>
              <w:jc w:val="left"/>
              <w:textAlignment w:val="auto"/>
              <w:outlineLvl w:val="9"/>
              <w:rPr>
                <w:rFonts w:ascii="仿宋_GB2312" w:hAnsi="仿宋_GB2312" w:cs="仿宋_GB2312"/>
                <w:sz w:val="28"/>
                <w:szCs w:val="28"/>
              </w:rPr>
            </w:pPr>
          </w:p>
        </w:tc>
        <w:tc>
          <w:tcPr>
            <w:tcW w:w="1189"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spacing w:line="400" w:lineRule="exact"/>
              <w:ind w:left="0" w:leftChars="0" w:right="0" w:rightChars="0" w:firstLine="0" w:firstLineChars="0"/>
              <w:jc w:val="left"/>
              <w:textAlignment w:val="auto"/>
              <w:outlineLvl w:val="9"/>
              <w:rPr>
                <w:rFonts w:ascii="仿宋_GB2312" w:hAnsi="仿宋_GB2312" w:cs="仿宋_GB2312"/>
                <w:sz w:val="28"/>
                <w:szCs w:val="28"/>
              </w:rPr>
            </w:pPr>
          </w:p>
        </w:tc>
        <w:tc>
          <w:tcPr>
            <w:tcW w:w="1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人员培训</w:t>
            </w:r>
          </w:p>
        </w:tc>
        <w:tc>
          <w:tcPr>
            <w:tcW w:w="7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5</w:t>
            </w:r>
          </w:p>
        </w:tc>
        <w:tc>
          <w:tcPr>
            <w:tcW w:w="56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每学年至少组织开展1次垃圾分类教育培训，教师、学生、后勤等人员掌握基本知识、方法和要求。培训记录应包括现场照片、签到表、培训材料等。</w:t>
            </w:r>
          </w:p>
        </w:tc>
        <w:tc>
          <w:tcPr>
            <w:tcW w:w="4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未开展培训扣5分，培训记录不完善酌情扣1～2分。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8" w:hRule="atLeast"/>
          <w:jc w:val="center"/>
        </w:trPr>
        <w:tc>
          <w:tcPr>
            <w:tcW w:w="771"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spacing w:line="400" w:lineRule="exact"/>
              <w:ind w:left="0" w:leftChars="0" w:right="0" w:rightChars="0" w:firstLine="0" w:firstLineChars="0"/>
              <w:jc w:val="left"/>
              <w:textAlignment w:val="auto"/>
              <w:outlineLvl w:val="9"/>
              <w:rPr>
                <w:rFonts w:ascii="仿宋_GB2312" w:hAnsi="仿宋_GB2312" w:cs="仿宋_GB2312"/>
                <w:sz w:val="28"/>
                <w:szCs w:val="28"/>
              </w:rPr>
            </w:pPr>
          </w:p>
        </w:tc>
        <w:tc>
          <w:tcPr>
            <w:tcW w:w="1189"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spacing w:line="400" w:lineRule="exact"/>
              <w:ind w:left="0" w:leftChars="0" w:right="0" w:rightChars="0" w:firstLine="0" w:firstLineChars="0"/>
              <w:jc w:val="left"/>
              <w:textAlignment w:val="auto"/>
              <w:outlineLvl w:val="9"/>
              <w:rPr>
                <w:rFonts w:ascii="仿宋_GB2312" w:hAnsi="仿宋_GB2312" w:cs="仿宋_GB2312"/>
                <w:sz w:val="28"/>
                <w:szCs w:val="28"/>
              </w:rPr>
            </w:pPr>
          </w:p>
        </w:tc>
        <w:tc>
          <w:tcPr>
            <w:tcW w:w="1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教研活动</w:t>
            </w:r>
          </w:p>
        </w:tc>
        <w:tc>
          <w:tcPr>
            <w:tcW w:w="7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10</w:t>
            </w:r>
          </w:p>
        </w:tc>
        <w:tc>
          <w:tcPr>
            <w:tcW w:w="56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将垃圾分类知识融入课堂教学，组织幼儿学习第三版垃圾分类教育读本（幼儿园）。</w:t>
            </w:r>
            <w:r>
              <w:rPr>
                <w:rFonts w:hint="eastAsia" w:ascii="宋体" w:hAnsi="宋体"/>
                <w:sz w:val="28"/>
                <w:szCs w:val="28"/>
              </w:rPr>
              <w:t>★</w:t>
            </w:r>
          </w:p>
        </w:tc>
        <w:tc>
          <w:tcPr>
            <w:tcW w:w="4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垃圾分类知识未融入课堂的酌情扣1～5分，未组织学习第三版垃圾分类教育读本（幼儿园）扣5分。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8" w:hRule="atLeast"/>
          <w:jc w:val="center"/>
        </w:trPr>
        <w:tc>
          <w:tcPr>
            <w:tcW w:w="771" w:type="dxa"/>
            <w:vMerge w:val="restart"/>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3</w:t>
            </w:r>
          </w:p>
        </w:tc>
        <w:tc>
          <w:tcPr>
            <w:tcW w:w="1189" w:type="dxa"/>
            <w:vMerge w:val="restart"/>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社会实践</w:t>
            </w:r>
          </w:p>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（20分）</w:t>
            </w:r>
          </w:p>
        </w:tc>
        <w:tc>
          <w:tcPr>
            <w:tcW w:w="1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主题活动</w:t>
            </w:r>
          </w:p>
        </w:tc>
        <w:tc>
          <w:tcPr>
            <w:tcW w:w="7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10</w:t>
            </w:r>
          </w:p>
        </w:tc>
        <w:tc>
          <w:tcPr>
            <w:tcW w:w="56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每年至少组织师生开展2次垃圾分类的主题活动，调动幼儿积极性，激发兴趣活力。</w:t>
            </w:r>
          </w:p>
        </w:tc>
        <w:tc>
          <w:tcPr>
            <w:tcW w:w="4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未开展活动扣10分，少组织一次扣5分，没有活动方案扣3分，没有活动记录扣3分。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6" w:hRule="atLeast"/>
          <w:jc w:val="center"/>
        </w:trPr>
        <w:tc>
          <w:tcPr>
            <w:tcW w:w="771" w:type="dxa"/>
            <w:vMerge w:val="continue"/>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400" w:lineRule="exact"/>
              <w:ind w:left="0" w:leftChars="0" w:right="0" w:rightChars="0" w:firstLine="0" w:firstLineChars="0"/>
              <w:jc w:val="left"/>
              <w:textAlignment w:val="auto"/>
              <w:outlineLvl w:val="9"/>
              <w:rPr>
                <w:rFonts w:ascii="仿宋_GB2312" w:hAnsi="仿宋_GB2312" w:cs="仿宋_GB2312"/>
                <w:sz w:val="28"/>
                <w:szCs w:val="28"/>
              </w:rPr>
            </w:pPr>
          </w:p>
        </w:tc>
        <w:tc>
          <w:tcPr>
            <w:tcW w:w="1189" w:type="dxa"/>
            <w:vMerge w:val="continue"/>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400" w:lineRule="exact"/>
              <w:ind w:left="0" w:leftChars="0" w:right="0" w:rightChars="0" w:firstLine="0" w:firstLineChars="0"/>
              <w:jc w:val="left"/>
              <w:textAlignment w:val="auto"/>
              <w:outlineLvl w:val="9"/>
              <w:rPr>
                <w:rFonts w:ascii="仿宋_GB2312" w:hAnsi="仿宋_GB2312" w:cs="仿宋_GB2312"/>
                <w:sz w:val="28"/>
                <w:szCs w:val="28"/>
              </w:rPr>
            </w:pPr>
          </w:p>
        </w:tc>
        <w:tc>
          <w:tcPr>
            <w:tcW w:w="1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校外实践</w:t>
            </w:r>
          </w:p>
        </w:tc>
        <w:tc>
          <w:tcPr>
            <w:tcW w:w="7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10</w:t>
            </w:r>
          </w:p>
        </w:tc>
        <w:tc>
          <w:tcPr>
            <w:tcW w:w="56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每年至少组织师生参加1次校外参观体验活动，科普生活垃圾处理知识。</w:t>
            </w:r>
          </w:p>
        </w:tc>
        <w:tc>
          <w:tcPr>
            <w:tcW w:w="4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未开展活动扣10分，没有活动方案扣3分，没有活动过程记录扣3分。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8" w:hRule="atLeast"/>
          <w:jc w:val="center"/>
        </w:trPr>
        <w:tc>
          <w:tcPr>
            <w:tcW w:w="771" w:type="dxa"/>
            <w:vMerge w:val="restar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4</w:t>
            </w:r>
          </w:p>
        </w:tc>
        <w:tc>
          <w:tcPr>
            <w:tcW w:w="1189" w:type="dxa"/>
            <w:vMerge w:val="restar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设施建设</w:t>
            </w:r>
          </w:p>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（15）</w:t>
            </w:r>
          </w:p>
        </w:tc>
        <w:tc>
          <w:tcPr>
            <w:tcW w:w="1411"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集中投放点</w:t>
            </w:r>
          </w:p>
        </w:tc>
        <w:tc>
          <w:tcPr>
            <w:tcW w:w="7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8</w:t>
            </w:r>
          </w:p>
        </w:tc>
        <w:tc>
          <w:tcPr>
            <w:tcW w:w="56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每个垃圾投放点改造为集中投放点，统一设置有害垃圾（电池、灯管）、废弃玻璃、废弃金属、废弃塑料、废弃纸类、其他垃圾等收集容器,并设置投放指引牌，确因场地限制无法设置指引牌的应利用墙体、宣传栏等张贴指引，分类收集容器、指引牌及投放点分类标志正确、清晰。</w:t>
            </w:r>
            <w:r>
              <w:rPr>
                <w:rFonts w:hint="eastAsia" w:ascii="宋体" w:hAnsi="宋体"/>
                <w:sz w:val="28"/>
                <w:szCs w:val="28"/>
              </w:rPr>
              <w:t>★</w:t>
            </w:r>
          </w:p>
        </w:tc>
        <w:tc>
          <w:tcPr>
            <w:tcW w:w="4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每缺少一类分类容器扣1分，标志、指引不正确或不清晰扣1～2分。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7" w:hRule="atLeast"/>
          <w:jc w:val="center"/>
        </w:trPr>
        <w:tc>
          <w:tcPr>
            <w:tcW w:w="771"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spacing w:line="400" w:lineRule="exact"/>
              <w:ind w:left="0" w:leftChars="0" w:right="0" w:rightChars="0" w:firstLine="0" w:firstLineChars="0"/>
              <w:jc w:val="left"/>
              <w:textAlignment w:val="auto"/>
              <w:outlineLvl w:val="9"/>
              <w:rPr>
                <w:rFonts w:ascii="仿宋_GB2312" w:hAnsi="仿宋_GB2312" w:cs="仿宋_GB2312"/>
                <w:sz w:val="28"/>
                <w:szCs w:val="28"/>
              </w:rPr>
            </w:pPr>
          </w:p>
        </w:tc>
        <w:tc>
          <w:tcPr>
            <w:tcW w:w="1189"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spacing w:line="400" w:lineRule="exact"/>
              <w:ind w:left="0" w:leftChars="0" w:right="0" w:rightChars="0" w:firstLine="0" w:firstLineChars="0"/>
              <w:jc w:val="left"/>
              <w:textAlignment w:val="auto"/>
              <w:outlineLvl w:val="9"/>
              <w:rPr>
                <w:rFonts w:ascii="仿宋_GB2312" w:hAnsi="仿宋_GB2312" w:cs="仿宋_GB2312"/>
                <w:sz w:val="28"/>
                <w:szCs w:val="28"/>
              </w:rPr>
            </w:pPr>
          </w:p>
        </w:tc>
        <w:tc>
          <w:tcPr>
            <w:tcW w:w="1411"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资源回收站</w:t>
            </w:r>
          </w:p>
        </w:tc>
        <w:tc>
          <w:tcPr>
            <w:tcW w:w="7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5</w:t>
            </w:r>
          </w:p>
        </w:tc>
        <w:tc>
          <w:tcPr>
            <w:tcW w:w="56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应设置资源回收站，分类贮存可回收物和有害垃圾。</w:t>
            </w:r>
          </w:p>
        </w:tc>
        <w:tc>
          <w:tcPr>
            <w:tcW w:w="4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不设置扣5分，管理不规范扣2分。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6" w:hRule="atLeast"/>
          <w:jc w:val="center"/>
        </w:trPr>
        <w:tc>
          <w:tcPr>
            <w:tcW w:w="771"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spacing w:line="400" w:lineRule="exact"/>
              <w:ind w:left="0" w:leftChars="0" w:right="0" w:rightChars="0" w:firstLine="0" w:firstLineChars="0"/>
              <w:jc w:val="left"/>
              <w:textAlignment w:val="auto"/>
              <w:outlineLvl w:val="9"/>
              <w:rPr>
                <w:rFonts w:ascii="仿宋_GB2312" w:hAnsi="仿宋_GB2312" w:cs="仿宋_GB2312"/>
                <w:sz w:val="28"/>
                <w:szCs w:val="28"/>
              </w:rPr>
            </w:pPr>
          </w:p>
        </w:tc>
        <w:tc>
          <w:tcPr>
            <w:tcW w:w="1189"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spacing w:line="400" w:lineRule="exact"/>
              <w:ind w:left="0" w:leftChars="0" w:right="0" w:rightChars="0" w:firstLine="0" w:firstLineChars="0"/>
              <w:jc w:val="left"/>
              <w:textAlignment w:val="auto"/>
              <w:outlineLvl w:val="9"/>
              <w:rPr>
                <w:rFonts w:ascii="仿宋_GB2312" w:hAnsi="仿宋_GB2312" w:cs="仿宋_GB2312"/>
                <w:sz w:val="28"/>
                <w:szCs w:val="28"/>
              </w:rPr>
            </w:pPr>
          </w:p>
        </w:tc>
        <w:tc>
          <w:tcPr>
            <w:tcW w:w="1411"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日常维护</w:t>
            </w:r>
          </w:p>
        </w:tc>
        <w:tc>
          <w:tcPr>
            <w:tcW w:w="7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2</w:t>
            </w:r>
          </w:p>
        </w:tc>
        <w:tc>
          <w:tcPr>
            <w:tcW w:w="56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分类收集容器和设施干净整洁、功能完好。</w:t>
            </w:r>
          </w:p>
        </w:tc>
        <w:tc>
          <w:tcPr>
            <w:tcW w:w="4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每发现一处不符合要求，扣1分。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6" w:hRule="atLeast"/>
          <w:jc w:val="center"/>
        </w:trPr>
        <w:tc>
          <w:tcPr>
            <w:tcW w:w="771"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5</w:t>
            </w:r>
          </w:p>
        </w:tc>
        <w:tc>
          <w:tcPr>
            <w:tcW w:w="1189"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分类成效</w:t>
            </w:r>
          </w:p>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（15分）</w:t>
            </w:r>
          </w:p>
        </w:tc>
        <w:tc>
          <w:tcPr>
            <w:tcW w:w="1411"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参与率</w:t>
            </w:r>
          </w:p>
        </w:tc>
        <w:tc>
          <w:tcPr>
            <w:tcW w:w="7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15</w:t>
            </w:r>
          </w:p>
        </w:tc>
        <w:tc>
          <w:tcPr>
            <w:tcW w:w="56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ascii="仿宋_GB2312" w:hAnsi="仿宋_GB2312" w:cs="仿宋_GB2312"/>
                <w:sz w:val="28"/>
                <w:szCs w:val="28"/>
              </w:rPr>
            </w:pPr>
            <w:r>
              <w:rPr>
                <w:rFonts w:hint="eastAsia" w:ascii="仿宋_GB2312" w:hAnsi="仿宋_GB2312" w:eastAsia="仿宋_GB2312" w:cs="仿宋_GB2312"/>
                <w:kern w:val="0"/>
                <w:sz w:val="28"/>
                <w:szCs w:val="28"/>
              </w:rPr>
              <w:t>学校每年应组织学生在家开展垃圾分类，全体学生中参与投放2次（含）的学生应超过85%以上，参与10次（含）的学生应为30%以上。</w:t>
            </w:r>
            <w:r>
              <w:rPr>
                <w:rFonts w:hint="eastAsia" w:ascii="宋体" w:hAnsi="宋体"/>
                <w:sz w:val="28"/>
                <w:szCs w:val="28"/>
              </w:rPr>
              <w:t>★</w:t>
            </w:r>
          </w:p>
        </w:tc>
        <w:tc>
          <w:tcPr>
            <w:tcW w:w="4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ascii="仿宋_GB2312" w:hAnsi="仿宋_GB2312" w:cs="仿宋_GB2312"/>
                <w:sz w:val="28"/>
                <w:szCs w:val="28"/>
              </w:rPr>
            </w:pPr>
            <w:r>
              <w:rPr>
                <w:rFonts w:hint="eastAsia" w:ascii="仿宋_GB2312" w:hAnsi="仿宋_GB2312" w:eastAsia="仿宋_GB2312" w:cs="仿宋_GB2312"/>
                <w:kern w:val="0"/>
                <w:sz w:val="28"/>
                <w:szCs w:val="28"/>
              </w:rPr>
              <w:t>未达到要求不得分。（需有详细台账证明）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8" w:hRule="atLeast"/>
          <w:jc w:val="center"/>
        </w:trPr>
        <w:tc>
          <w:tcPr>
            <w:tcW w:w="771" w:type="dxa"/>
            <w:vMerge w:val="restart"/>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6</w:t>
            </w:r>
          </w:p>
        </w:tc>
        <w:tc>
          <w:tcPr>
            <w:tcW w:w="1189" w:type="dxa"/>
            <w:vMerge w:val="restart"/>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源头减量</w:t>
            </w:r>
          </w:p>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（10分）</w:t>
            </w:r>
          </w:p>
        </w:tc>
        <w:tc>
          <w:tcPr>
            <w:tcW w:w="1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绿色就餐</w:t>
            </w:r>
          </w:p>
        </w:tc>
        <w:tc>
          <w:tcPr>
            <w:tcW w:w="7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5</w:t>
            </w:r>
          </w:p>
        </w:tc>
        <w:tc>
          <w:tcPr>
            <w:tcW w:w="56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开展光盘行动，在学校食堂等地张贴光盘行动海报、图贴、标语等宣传物料；与餐厨垃圾收运企业签约，做好餐厨垃圾收运台账；不使用一次性杯具和餐具。</w:t>
            </w:r>
          </w:p>
        </w:tc>
        <w:tc>
          <w:tcPr>
            <w:tcW w:w="4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根据光盘行动宣传氛围酌情扣1分，未与餐厨垃圾收运企业签约扣1分，没有餐厨垃圾收运台账扣1分，使用一次性杯具或者餐具的扣2分。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3" w:hRule="atLeast"/>
          <w:jc w:val="center"/>
        </w:trPr>
        <w:tc>
          <w:tcPr>
            <w:tcW w:w="771" w:type="dxa"/>
            <w:vMerge w:val="continue"/>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400" w:lineRule="exact"/>
              <w:ind w:left="0" w:leftChars="0" w:right="0" w:rightChars="0" w:firstLine="0" w:firstLineChars="0"/>
              <w:jc w:val="left"/>
              <w:textAlignment w:val="auto"/>
              <w:outlineLvl w:val="9"/>
              <w:rPr>
                <w:rFonts w:ascii="仿宋_GB2312" w:hAnsi="仿宋_GB2312" w:cs="仿宋_GB2312"/>
                <w:sz w:val="28"/>
                <w:szCs w:val="28"/>
              </w:rPr>
            </w:pPr>
          </w:p>
        </w:tc>
        <w:tc>
          <w:tcPr>
            <w:tcW w:w="1189" w:type="dxa"/>
            <w:vMerge w:val="continue"/>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400" w:lineRule="exact"/>
              <w:ind w:left="0" w:leftChars="0" w:right="0" w:rightChars="0" w:firstLine="0" w:firstLineChars="0"/>
              <w:jc w:val="left"/>
              <w:textAlignment w:val="auto"/>
              <w:outlineLvl w:val="9"/>
              <w:rPr>
                <w:rFonts w:ascii="仿宋_GB2312" w:hAnsi="仿宋_GB2312" w:cs="仿宋_GB2312"/>
                <w:sz w:val="28"/>
                <w:szCs w:val="28"/>
              </w:rPr>
            </w:pPr>
          </w:p>
        </w:tc>
        <w:tc>
          <w:tcPr>
            <w:tcW w:w="1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低碳办公</w:t>
            </w:r>
          </w:p>
        </w:tc>
        <w:tc>
          <w:tcPr>
            <w:tcW w:w="7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5</w:t>
            </w:r>
          </w:p>
        </w:tc>
        <w:tc>
          <w:tcPr>
            <w:tcW w:w="56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纸张双面使用，不用或少用一次性签字笔，优先使用可重复使用的办公用品。</w:t>
            </w:r>
          </w:p>
        </w:tc>
        <w:tc>
          <w:tcPr>
            <w:tcW w:w="4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根据佐证资料酌情扣分。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3"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7</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特色加分（10）</w:t>
            </w:r>
          </w:p>
        </w:tc>
        <w:tc>
          <w:tcPr>
            <w:tcW w:w="14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特色条件</w:t>
            </w:r>
          </w:p>
        </w:tc>
        <w:tc>
          <w:tcPr>
            <w:tcW w:w="7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10</w:t>
            </w:r>
          </w:p>
        </w:tc>
        <w:tc>
          <w:tcPr>
            <w:tcW w:w="56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长期开展垃圾分类为主题等相关环保活动，建立学校垃圾分类大数据平台，平台运行6个月以上。</w:t>
            </w:r>
          </w:p>
        </w:tc>
        <w:tc>
          <w:tcPr>
            <w:tcW w:w="4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根据佐证资料酌情扣分。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46" w:hRule="atLeast"/>
          <w:jc w:val="center"/>
        </w:trPr>
        <w:tc>
          <w:tcPr>
            <w:tcW w:w="13992" w:type="dxa"/>
            <w:gridSpan w:val="6"/>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1.★项为必达指标，必达指标不具备，将取消申报资格。2.含特色加分，总分须达到95分以上，方可参与申报。</w:t>
            </w:r>
          </w:p>
        </w:tc>
      </w:tr>
    </w:tbl>
    <w:p>
      <w:pPr>
        <w:keepNext w:val="0"/>
        <w:keepLines w:val="0"/>
        <w:pageBreakBefore w:val="0"/>
        <w:widowControl/>
        <w:kinsoku/>
        <w:wordWrap/>
        <w:overflowPunct/>
        <w:topLinePunct w:val="0"/>
        <w:autoSpaceDE/>
        <w:autoSpaceDN/>
        <w:bidi w:val="0"/>
        <w:spacing w:line="400" w:lineRule="exact"/>
        <w:ind w:left="0" w:leftChars="0" w:right="0" w:rightChars="0" w:firstLine="0" w:firstLineChars="0"/>
        <w:jc w:val="center"/>
        <w:textAlignment w:val="auto"/>
        <w:rPr>
          <w:rFonts w:hint="eastAsia" w:ascii="方正小标宋_GBK" w:hAnsi="黑体" w:eastAsia="方正小标宋_GBK"/>
          <w:sz w:val="28"/>
          <w:szCs w:val="28"/>
        </w:rPr>
      </w:pPr>
      <w:r>
        <w:rPr>
          <w:rFonts w:hint="eastAsia" w:ascii="仿宋_GB2312" w:hAnsi="仿宋_GB2312" w:eastAsia="仿宋_GB2312" w:cs="仿宋_GB2312"/>
          <w:sz w:val="32"/>
          <w:szCs w:val="21"/>
        </w:rPr>
        <w:br w:type="page"/>
      </w:r>
      <w:r>
        <w:rPr>
          <w:rFonts w:hint="eastAsia" w:ascii="方正小标宋_GBK" w:hAnsi="黑体" w:eastAsia="方正小标宋_GBK"/>
          <w:sz w:val="28"/>
          <w:szCs w:val="28"/>
        </w:rPr>
        <w:t>生活垃圾分类绿色学校标准（中小学）</w:t>
      </w:r>
    </w:p>
    <w:tbl>
      <w:tblPr>
        <w:tblStyle w:val="5"/>
        <w:tblW w:w="1399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9"/>
        <w:gridCol w:w="1317"/>
        <w:gridCol w:w="1676"/>
        <w:gridCol w:w="694"/>
        <w:gridCol w:w="5018"/>
        <w:gridCol w:w="45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3" w:hRule="atLeast"/>
          <w:tblHeader/>
          <w:jc w:val="center"/>
        </w:trPr>
        <w:tc>
          <w:tcPr>
            <w:tcW w:w="6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 w:cs="仿宋"/>
                <w:b/>
                <w:kern w:val="0"/>
                <w:sz w:val="28"/>
                <w:szCs w:val="28"/>
              </w:rPr>
            </w:pPr>
            <w:r>
              <w:rPr>
                <w:rFonts w:hint="eastAsia" w:ascii="仿宋_GB2312" w:hAnsi="仿宋" w:eastAsia="仿宋_GB2312" w:cs="仿宋"/>
                <w:b/>
                <w:kern w:val="0"/>
                <w:sz w:val="28"/>
                <w:szCs w:val="28"/>
              </w:rPr>
              <w:t>序号</w:t>
            </w:r>
          </w:p>
        </w:tc>
        <w:tc>
          <w:tcPr>
            <w:tcW w:w="13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 w:cs="仿宋"/>
                <w:b/>
                <w:kern w:val="0"/>
                <w:sz w:val="28"/>
                <w:szCs w:val="28"/>
              </w:rPr>
            </w:pPr>
            <w:r>
              <w:rPr>
                <w:rFonts w:hint="eastAsia" w:ascii="仿宋_GB2312" w:hAnsi="仿宋" w:eastAsia="仿宋_GB2312" w:cs="仿宋"/>
                <w:b/>
                <w:kern w:val="0"/>
                <w:sz w:val="28"/>
                <w:szCs w:val="28"/>
              </w:rPr>
              <w:t>一级指标</w:t>
            </w:r>
          </w:p>
        </w:tc>
        <w:tc>
          <w:tcPr>
            <w:tcW w:w="16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 w:cs="仿宋"/>
                <w:b/>
                <w:kern w:val="0"/>
                <w:sz w:val="28"/>
                <w:szCs w:val="28"/>
              </w:rPr>
            </w:pPr>
            <w:r>
              <w:rPr>
                <w:rFonts w:hint="eastAsia" w:ascii="仿宋_GB2312" w:hAnsi="仿宋" w:eastAsia="仿宋_GB2312" w:cs="仿宋"/>
                <w:b/>
                <w:kern w:val="0"/>
                <w:sz w:val="28"/>
                <w:szCs w:val="28"/>
              </w:rPr>
              <w:t>二级指标</w:t>
            </w:r>
          </w:p>
        </w:tc>
        <w:tc>
          <w:tcPr>
            <w:tcW w:w="6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 w:cs="仿宋"/>
                <w:b/>
                <w:kern w:val="0"/>
                <w:sz w:val="28"/>
                <w:szCs w:val="28"/>
              </w:rPr>
            </w:pPr>
            <w:r>
              <w:rPr>
                <w:rFonts w:hint="eastAsia" w:ascii="仿宋_GB2312" w:hAnsi="仿宋" w:eastAsia="仿宋_GB2312" w:cs="仿宋"/>
                <w:b/>
                <w:kern w:val="0"/>
                <w:sz w:val="28"/>
                <w:szCs w:val="28"/>
              </w:rPr>
              <w:t>分值</w:t>
            </w:r>
          </w:p>
        </w:tc>
        <w:tc>
          <w:tcPr>
            <w:tcW w:w="50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 w:cs="仿宋"/>
                <w:b/>
                <w:kern w:val="0"/>
                <w:sz w:val="28"/>
                <w:szCs w:val="28"/>
              </w:rPr>
            </w:pPr>
            <w:r>
              <w:rPr>
                <w:rFonts w:hint="eastAsia" w:ascii="仿宋_GB2312" w:hAnsi="仿宋" w:eastAsia="仿宋_GB2312" w:cs="仿宋"/>
                <w:b/>
                <w:kern w:val="0"/>
                <w:sz w:val="28"/>
                <w:szCs w:val="28"/>
              </w:rPr>
              <w:t>评估内容</w:t>
            </w:r>
          </w:p>
        </w:tc>
        <w:tc>
          <w:tcPr>
            <w:tcW w:w="45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 w:cs="仿宋"/>
                <w:b/>
                <w:kern w:val="0"/>
                <w:sz w:val="28"/>
                <w:szCs w:val="28"/>
              </w:rPr>
            </w:pPr>
            <w:r>
              <w:rPr>
                <w:rFonts w:hint="eastAsia" w:ascii="仿宋_GB2312" w:hAnsi="仿宋" w:eastAsia="仿宋_GB2312" w:cs="仿宋"/>
                <w:b/>
                <w:kern w:val="0"/>
                <w:sz w:val="28"/>
                <w:szCs w:val="28"/>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8" w:hRule="atLeast"/>
          <w:jc w:val="center"/>
        </w:trPr>
        <w:tc>
          <w:tcPr>
            <w:tcW w:w="699" w:type="dxa"/>
            <w:vMerge w:val="restart"/>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1</w:t>
            </w:r>
          </w:p>
        </w:tc>
        <w:tc>
          <w:tcPr>
            <w:tcW w:w="1317" w:type="dxa"/>
            <w:vMerge w:val="restart"/>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组织管理</w:t>
            </w:r>
          </w:p>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（20分）</w:t>
            </w:r>
          </w:p>
        </w:tc>
        <w:tc>
          <w:tcPr>
            <w:tcW w:w="16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人员和经费</w:t>
            </w:r>
          </w:p>
        </w:tc>
        <w:tc>
          <w:tcPr>
            <w:tcW w:w="6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10</w:t>
            </w:r>
          </w:p>
        </w:tc>
        <w:tc>
          <w:tcPr>
            <w:tcW w:w="50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制订垃圾分类工作方案，成立垃圾分类工作领导小组且校长任组长，指定专人负责垃圾分类，安排垃圾分类经费。</w:t>
            </w:r>
            <w:r>
              <w:rPr>
                <w:rFonts w:hint="eastAsia" w:ascii="宋体" w:hAnsi="宋体"/>
                <w:sz w:val="28"/>
                <w:szCs w:val="28"/>
              </w:rPr>
              <w:t>★</w:t>
            </w:r>
          </w:p>
        </w:tc>
        <w:tc>
          <w:tcPr>
            <w:tcW w:w="45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未制订方案扣10分，未成立领导小组或校长未任组长扣6分，未指定专人扣2分，未安排垃圾分类经费扣2分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8" w:hRule="atLeast"/>
          <w:jc w:val="center"/>
        </w:trPr>
        <w:tc>
          <w:tcPr>
            <w:tcW w:w="699" w:type="dxa"/>
            <w:vMerge w:val="continue"/>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spacing w:line="400" w:lineRule="exact"/>
              <w:ind w:left="0" w:leftChars="0" w:right="0" w:rightChars="0" w:firstLine="0" w:firstLineChars="0"/>
              <w:jc w:val="left"/>
              <w:textAlignment w:val="auto"/>
              <w:outlineLvl w:val="9"/>
              <w:rPr>
                <w:rFonts w:ascii="仿宋_GB2312" w:hAnsi="仿宋_GB2312" w:cs="仿宋_GB2312"/>
                <w:sz w:val="28"/>
                <w:szCs w:val="28"/>
              </w:rPr>
            </w:pPr>
          </w:p>
        </w:tc>
        <w:tc>
          <w:tcPr>
            <w:tcW w:w="1317" w:type="dxa"/>
            <w:vMerge w:val="continue"/>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spacing w:line="400" w:lineRule="exact"/>
              <w:ind w:left="0" w:leftChars="0" w:right="0" w:rightChars="0" w:firstLine="0" w:firstLineChars="0"/>
              <w:jc w:val="left"/>
              <w:textAlignment w:val="auto"/>
              <w:outlineLvl w:val="9"/>
              <w:rPr>
                <w:rFonts w:ascii="仿宋_GB2312" w:hAnsi="仿宋_GB2312" w:cs="仿宋_GB2312"/>
                <w:sz w:val="28"/>
                <w:szCs w:val="28"/>
              </w:rPr>
            </w:pPr>
          </w:p>
        </w:tc>
        <w:tc>
          <w:tcPr>
            <w:tcW w:w="16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管理制度</w:t>
            </w:r>
          </w:p>
        </w:tc>
        <w:tc>
          <w:tcPr>
            <w:tcW w:w="6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4</w:t>
            </w:r>
          </w:p>
        </w:tc>
        <w:tc>
          <w:tcPr>
            <w:tcW w:w="50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建立并实施校园垃圾分类检查考评制度，将生活垃圾分类知识和行为规范纳入综合评价体系。</w:t>
            </w:r>
          </w:p>
        </w:tc>
        <w:tc>
          <w:tcPr>
            <w:tcW w:w="45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未建立并实施垃圾分类检查考评制度扣2分，未将生活垃圾分类知识和行为规范纳入综合评价体系酌情扣1～2分。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8" w:hRule="atLeast"/>
          <w:jc w:val="center"/>
        </w:trPr>
        <w:tc>
          <w:tcPr>
            <w:tcW w:w="699" w:type="dxa"/>
            <w:vMerge w:val="continue"/>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spacing w:line="400" w:lineRule="exact"/>
              <w:ind w:left="0" w:leftChars="0" w:right="0" w:rightChars="0" w:firstLine="0" w:firstLineChars="0"/>
              <w:jc w:val="left"/>
              <w:textAlignment w:val="auto"/>
              <w:outlineLvl w:val="9"/>
              <w:rPr>
                <w:rFonts w:ascii="仿宋_GB2312" w:hAnsi="仿宋_GB2312" w:cs="仿宋_GB2312"/>
                <w:sz w:val="28"/>
                <w:szCs w:val="28"/>
              </w:rPr>
            </w:pPr>
          </w:p>
        </w:tc>
        <w:tc>
          <w:tcPr>
            <w:tcW w:w="1317" w:type="dxa"/>
            <w:vMerge w:val="continue"/>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spacing w:line="400" w:lineRule="exact"/>
              <w:ind w:left="0" w:leftChars="0" w:right="0" w:rightChars="0" w:firstLine="0" w:firstLineChars="0"/>
              <w:jc w:val="left"/>
              <w:textAlignment w:val="auto"/>
              <w:outlineLvl w:val="9"/>
              <w:rPr>
                <w:rFonts w:ascii="仿宋_GB2312" w:hAnsi="仿宋_GB2312" w:cs="仿宋_GB2312"/>
                <w:sz w:val="28"/>
                <w:szCs w:val="28"/>
              </w:rPr>
            </w:pPr>
          </w:p>
        </w:tc>
        <w:tc>
          <w:tcPr>
            <w:tcW w:w="16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台账管理</w:t>
            </w:r>
          </w:p>
        </w:tc>
        <w:tc>
          <w:tcPr>
            <w:tcW w:w="6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6</w:t>
            </w:r>
          </w:p>
        </w:tc>
        <w:tc>
          <w:tcPr>
            <w:tcW w:w="50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建立完善垃圾分类台账，记录学生参与情况，登记生活垃圾种类、数量、去向等信息，并与收运单位做好签收工作。</w:t>
            </w:r>
            <w:r>
              <w:rPr>
                <w:rFonts w:hint="eastAsia" w:ascii="宋体" w:hAnsi="宋体"/>
                <w:sz w:val="28"/>
                <w:szCs w:val="28"/>
              </w:rPr>
              <w:t>★</w:t>
            </w:r>
          </w:p>
        </w:tc>
        <w:tc>
          <w:tcPr>
            <w:tcW w:w="45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无台账记录扣6分，台账记录不完善酌情扣1～6分。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1" w:hRule="atLeast"/>
          <w:jc w:val="center"/>
        </w:trPr>
        <w:tc>
          <w:tcPr>
            <w:tcW w:w="699" w:type="dxa"/>
            <w:vMerge w:val="restar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2</w:t>
            </w:r>
          </w:p>
        </w:tc>
        <w:tc>
          <w:tcPr>
            <w:tcW w:w="1317" w:type="dxa"/>
            <w:vMerge w:val="restar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宣传教育</w:t>
            </w:r>
          </w:p>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（20分）</w:t>
            </w:r>
          </w:p>
        </w:tc>
        <w:tc>
          <w:tcPr>
            <w:tcW w:w="16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静态宣传</w:t>
            </w:r>
          </w:p>
        </w:tc>
        <w:tc>
          <w:tcPr>
            <w:tcW w:w="6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5</w:t>
            </w:r>
          </w:p>
        </w:tc>
        <w:tc>
          <w:tcPr>
            <w:tcW w:w="50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生活区、教学区、办公区的宣传栏应张贴垃圾分类宣传海报，有电子显示屏的应不定期播放宣传片或宣传标语。</w:t>
            </w:r>
          </w:p>
        </w:tc>
        <w:tc>
          <w:tcPr>
            <w:tcW w:w="45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根据佐证资料酌情扣分。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8" w:hRule="atLeast"/>
          <w:jc w:val="center"/>
        </w:trPr>
        <w:tc>
          <w:tcPr>
            <w:tcW w:w="699"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spacing w:line="400" w:lineRule="exact"/>
              <w:ind w:left="0" w:leftChars="0" w:right="0" w:rightChars="0" w:firstLine="0" w:firstLineChars="0"/>
              <w:jc w:val="left"/>
              <w:textAlignment w:val="auto"/>
              <w:outlineLvl w:val="9"/>
              <w:rPr>
                <w:rFonts w:ascii="仿宋_GB2312" w:hAnsi="仿宋_GB2312" w:cs="仿宋_GB2312"/>
                <w:sz w:val="28"/>
                <w:szCs w:val="28"/>
              </w:rPr>
            </w:pPr>
          </w:p>
        </w:tc>
        <w:tc>
          <w:tcPr>
            <w:tcW w:w="1317"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spacing w:line="400" w:lineRule="exact"/>
              <w:ind w:left="0" w:leftChars="0" w:right="0" w:rightChars="0" w:firstLine="0" w:firstLineChars="0"/>
              <w:jc w:val="left"/>
              <w:textAlignment w:val="auto"/>
              <w:outlineLvl w:val="9"/>
              <w:rPr>
                <w:rFonts w:ascii="仿宋_GB2312" w:hAnsi="仿宋_GB2312" w:cs="仿宋_GB2312"/>
                <w:sz w:val="28"/>
                <w:szCs w:val="28"/>
              </w:rPr>
            </w:pPr>
          </w:p>
        </w:tc>
        <w:tc>
          <w:tcPr>
            <w:tcW w:w="16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人员培训</w:t>
            </w:r>
          </w:p>
        </w:tc>
        <w:tc>
          <w:tcPr>
            <w:tcW w:w="6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5</w:t>
            </w:r>
          </w:p>
        </w:tc>
        <w:tc>
          <w:tcPr>
            <w:tcW w:w="50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每学年至少组织开展1次生活垃圾分类教育培训，使教师、学生、后勤等人员掌握基本知识、方法和要求。培训记录应包括现场照片、签到表、培训材料等。</w:t>
            </w:r>
          </w:p>
        </w:tc>
        <w:tc>
          <w:tcPr>
            <w:tcW w:w="45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未开展培训扣5分，培训记录不完善酌情扣1～2分。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28" w:hRule="atLeast"/>
          <w:jc w:val="center"/>
        </w:trPr>
        <w:tc>
          <w:tcPr>
            <w:tcW w:w="699"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spacing w:line="400" w:lineRule="exact"/>
              <w:ind w:left="0" w:leftChars="0" w:right="0" w:rightChars="0" w:firstLine="0" w:firstLineChars="0"/>
              <w:jc w:val="left"/>
              <w:textAlignment w:val="auto"/>
              <w:outlineLvl w:val="9"/>
              <w:rPr>
                <w:rFonts w:ascii="仿宋_GB2312" w:hAnsi="仿宋_GB2312" w:cs="仿宋_GB2312"/>
                <w:sz w:val="28"/>
                <w:szCs w:val="28"/>
              </w:rPr>
            </w:pPr>
          </w:p>
        </w:tc>
        <w:tc>
          <w:tcPr>
            <w:tcW w:w="1317"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spacing w:line="400" w:lineRule="exact"/>
              <w:ind w:left="0" w:leftChars="0" w:right="0" w:rightChars="0" w:firstLine="0" w:firstLineChars="0"/>
              <w:jc w:val="left"/>
              <w:textAlignment w:val="auto"/>
              <w:outlineLvl w:val="9"/>
              <w:rPr>
                <w:rFonts w:ascii="仿宋_GB2312" w:hAnsi="仿宋_GB2312" w:cs="仿宋_GB2312"/>
                <w:sz w:val="28"/>
                <w:szCs w:val="28"/>
              </w:rPr>
            </w:pPr>
          </w:p>
        </w:tc>
        <w:tc>
          <w:tcPr>
            <w:tcW w:w="16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教研活动</w:t>
            </w:r>
          </w:p>
        </w:tc>
        <w:tc>
          <w:tcPr>
            <w:tcW w:w="6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10</w:t>
            </w:r>
          </w:p>
        </w:tc>
        <w:tc>
          <w:tcPr>
            <w:tcW w:w="50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将垃圾分类知识纳入教本课程，成立垃圾分类教研工作室且校长任负责人，根据自身实际和教育特色开发特色课程，把普及垃圾分类、资源循环利用融入课堂教学，组织学生学习第三版垃圾分类教育读本。</w:t>
            </w:r>
            <w:r>
              <w:rPr>
                <w:rFonts w:hint="eastAsia" w:ascii="宋体" w:hAnsi="宋体"/>
                <w:sz w:val="28"/>
                <w:szCs w:val="28"/>
              </w:rPr>
              <w:t>★</w:t>
            </w:r>
          </w:p>
        </w:tc>
        <w:tc>
          <w:tcPr>
            <w:tcW w:w="45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未纳入教本课程扣2分，未成立教研工作室扣2分，未开发特色课程扣2分，未融入课堂教学扣2分，未组织学生学习第三版垃圾分类教育读本扣2分。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4" w:hRule="atLeast"/>
          <w:jc w:val="center"/>
        </w:trPr>
        <w:tc>
          <w:tcPr>
            <w:tcW w:w="699" w:type="dxa"/>
            <w:vMerge w:val="restar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3</w:t>
            </w:r>
          </w:p>
        </w:tc>
        <w:tc>
          <w:tcPr>
            <w:tcW w:w="1317" w:type="dxa"/>
            <w:vMerge w:val="restar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社会实践</w:t>
            </w:r>
          </w:p>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（15分）</w:t>
            </w:r>
          </w:p>
        </w:tc>
        <w:tc>
          <w:tcPr>
            <w:tcW w:w="16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主题活动</w:t>
            </w:r>
          </w:p>
        </w:tc>
        <w:tc>
          <w:tcPr>
            <w:tcW w:w="6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5</w:t>
            </w:r>
          </w:p>
        </w:tc>
        <w:tc>
          <w:tcPr>
            <w:tcW w:w="50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每年至少组织师生开展2次垃圾分类的主题活动，调动学生积极性，激发兴趣活力。</w:t>
            </w:r>
          </w:p>
        </w:tc>
        <w:tc>
          <w:tcPr>
            <w:tcW w:w="45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未开展活动扣5分，少组织一次扣3分，没有活动方案扣1分，没有活动记录扣3分。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8" w:hRule="atLeast"/>
          <w:jc w:val="center"/>
        </w:trPr>
        <w:tc>
          <w:tcPr>
            <w:tcW w:w="699"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spacing w:line="400" w:lineRule="exact"/>
              <w:ind w:left="0" w:leftChars="0" w:right="0" w:rightChars="0" w:firstLine="0" w:firstLineChars="0"/>
              <w:jc w:val="left"/>
              <w:textAlignment w:val="auto"/>
              <w:outlineLvl w:val="9"/>
              <w:rPr>
                <w:rFonts w:ascii="仿宋_GB2312" w:hAnsi="仿宋_GB2312" w:cs="仿宋_GB2312"/>
                <w:sz w:val="28"/>
                <w:szCs w:val="28"/>
              </w:rPr>
            </w:pPr>
          </w:p>
        </w:tc>
        <w:tc>
          <w:tcPr>
            <w:tcW w:w="1317"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spacing w:line="400" w:lineRule="exact"/>
              <w:ind w:left="0" w:leftChars="0" w:right="0" w:rightChars="0" w:firstLine="0" w:firstLineChars="0"/>
              <w:jc w:val="left"/>
              <w:textAlignment w:val="auto"/>
              <w:outlineLvl w:val="9"/>
              <w:rPr>
                <w:rFonts w:ascii="仿宋_GB2312" w:hAnsi="仿宋_GB2312" w:cs="仿宋_GB2312"/>
                <w:sz w:val="28"/>
                <w:szCs w:val="28"/>
              </w:rPr>
            </w:pPr>
          </w:p>
        </w:tc>
        <w:tc>
          <w:tcPr>
            <w:tcW w:w="16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校外实践</w:t>
            </w:r>
          </w:p>
        </w:tc>
        <w:tc>
          <w:tcPr>
            <w:tcW w:w="6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5</w:t>
            </w:r>
          </w:p>
        </w:tc>
        <w:tc>
          <w:tcPr>
            <w:tcW w:w="50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每年至少组织师生参加1次校外参观体验活动，科普生活垃圾处理知识。</w:t>
            </w:r>
          </w:p>
        </w:tc>
        <w:tc>
          <w:tcPr>
            <w:tcW w:w="45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未开展活动扣5分，没有活动方案扣1分，没有活动记录扣3分。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8" w:hRule="atLeast"/>
          <w:jc w:val="center"/>
        </w:trPr>
        <w:tc>
          <w:tcPr>
            <w:tcW w:w="699"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spacing w:line="400" w:lineRule="exact"/>
              <w:ind w:left="0" w:leftChars="0" w:right="0" w:rightChars="0" w:firstLine="0" w:firstLineChars="0"/>
              <w:jc w:val="left"/>
              <w:textAlignment w:val="auto"/>
              <w:outlineLvl w:val="9"/>
              <w:rPr>
                <w:rFonts w:ascii="仿宋_GB2312" w:hAnsi="仿宋_GB2312" w:cs="仿宋_GB2312"/>
                <w:sz w:val="28"/>
                <w:szCs w:val="28"/>
              </w:rPr>
            </w:pPr>
          </w:p>
        </w:tc>
        <w:tc>
          <w:tcPr>
            <w:tcW w:w="1317"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spacing w:line="400" w:lineRule="exact"/>
              <w:ind w:left="0" w:leftChars="0" w:right="0" w:rightChars="0" w:firstLine="0" w:firstLineChars="0"/>
              <w:jc w:val="left"/>
              <w:textAlignment w:val="auto"/>
              <w:outlineLvl w:val="9"/>
              <w:rPr>
                <w:rFonts w:ascii="仿宋_GB2312" w:hAnsi="仿宋_GB2312" w:cs="仿宋_GB2312"/>
                <w:sz w:val="28"/>
                <w:szCs w:val="28"/>
              </w:rPr>
            </w:pPr>
          </w:p>
        </w:tc>
        <w:tc>
          <w:tcPr>
            <w:tcW w:w="1676"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志愿者行动</w:t>
            </w:r>
          </w:p>
        </w:tc>
        <w:tc>
          <w:tcPr>
            <w:tcW w:w="6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5</w:t>
            </w:r>
          </w:p>
        </w:tc>
        <w:tc>
          <w:tcPr>
            <w:tcW w:w="50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每年至少组织师生参与1次志愿者行动，开展垃圾分类宣传和实践活动。</w:t>
            </w:r>
          </w:p>
        </w:tc>
        <w:tc>
          <w:tcPr>
            <w:tcW w:w="45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未开展活动扣5分，没有活动方案扣1分，没有活动记录扣3分。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8" w:hRule="atLeast"/>
          <w:jc w:val="center"/>
        </w:trPr>
        <w:tc>
          <w:tcPr>
            <w:tcW w:w="699" w:type="dxa"/>
            <w:vMerge w:val="restar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4</w:t>
            </w:r>
          </w:p>
        </w:tc>
        <w:tc>
          <w:tcPr>
            <w:tcW w:w="1317" w:type="dxa"/>
            <w:vMerge w:val="restar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设施建设</w:t>
            </w:r>
          </w:p>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（15）</w:t>
            </w:r>
          </w:p>
        </w:tc>
        <w:tc>
          <w:tcPr>
            <w:tcW w:w="1676"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集中投放点</w:t>
            </w:r>
          </w:p>
        </w:tc>
        <w:tc>
          <w:tcPr>
            <w:tcW w:w="6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8</w:t>
            </w:r>
          </w:p>
        </w:tc>
        <w:tc>
          <w:tcPr>
            <w:tcW w:w="50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每个垃圾投放点改造为集中投放点，统一设置有害垃圾（电池、灯管）、废弃玻璃、废弃金属、废弃塑料、废弃纸类、其他垃圾等收集容器,并设置投放指引牌，确因场地限制无法设置指引牌的应利用墙体、宣传栏等张贴指引，分类收集容器、指引牌及投放点分类标志正确、清晰。</w:t>
            </w:r>
            <w:r>
              <w:rPr>
                <w:rFonts w:hint="eastAsia" w:ascii="宋体" w:hAnsi="宋体"/>
                <w:sz w:val="28"/>
                <w:szCs w:val="28"/>
              </w:rPr>
              <w:t>★</w:t>
            </w:r>
          </w:p>
        </w:tc>
        <w:tc>
          <w:tcPr>
            <w:tcW w:w="45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每缺少一类分类容器扣1分，标志、指引不正确或不清晰扣1～2分。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1" w:hRule="atLeast"/>
          <w:jc w:val="center"/>
        </w:trPr>
        <w:tc>
          <w:tcPr>
            <w:tcW w:w="699"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spacing w:line="400" w:lineRule="exact"/>
              <w:ind w:left="0" w:leftChars="0" w:right="0" w:rightChars="0" w:firstLine="0" w:firstLineChars="0"/>
              <w:jc w:val="left"/>
              <w:textAlignment w:val="auto"/>
              <w:outlineLvl w:val="9"/>
              <w:rPr>
                <w:rFonts w:ascii="仿宋_GB2312" w:hAnsi="仿宋_GB2312" w:cs="仿宋_GB2312"/>
                <w:sz w:val="28"/>
                <w:szCs w:val="28"/>
              </w:rPr>
            </w:pPr>
          </w:p>
        </w:tc>
        <w:tc>
          <w:tcPr>
            <w:tcW w:w="1317"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spacing w:line="400" w:lineRule="exact"/>
              <w:ind w:left="0" w:leftChars="0" w:right="0" w:rightChars="0" w:firstLine="0" w:firstLineChars="0"/>
              <w:jc w:val="left"/>
              <w:textAlignment w:val="auto"/>
              <w:outlineLvl w:val="9"/>
              <w:rPr>
                <w:rFonts w:ascii="仿宋_GB2312" w:hAnsi="仿宋_GB2312" w:cs="仿宋_GB2312"/>
                <w:sz w:val="28"/>
                <w:szCs w:val="28"/>
              </w:rPr>
            </w:pPr>
          </w:p>
        </w:tc>
        <w:tc>
          <w:tcPr>
            <w:tcW w:w="1676"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资源回收站</w:t>
            </w:r>
          </w:p>
        </w:tc>
        <w:tc>
          <w:tcPr>
            <w:tcW w:w="6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5</w:t>
            </w:r>
          </w:p>
        </w:tc>
        <w:tc>
          <w:tcPr>
            <w:tcW w:w="50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应设置资源回收站，分类贮存可回收物和有害垃圾。</w:t>
            </w:r>
          </w:p>
        </w:tc>
        <w:tc>
          <w:tcPr>
            <w:tcW w:w="45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不设置扣5分，管理不规范扣2分。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8" w:hRule="atLeast"/>
          <w:jc w:val="center"/>
        </w:trPr>
        <w:tc>
          <w:tcPr>
            <w:tcW w:w="699"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spacing w:line="400" w:lineRule="exact"/>
              <w:ind w:left="0" w:leftChars="0" w:right="0" w:rightChars="0" w:firstLine="0" w:firstLineChars="0"/>
              <w:jc w:val="left"/>
              <w:textAlignment w:val="auto"/>
              <w:outlineLvl w:val="9"/>
              <w:rPr>
                <w:rFonts w:ascii="仿宋_GB2312" w:hAnsi="仿宋_GB2312" w:cs="仿宋_GB2312"/>
                <w:sz w:val="28"/>
                <w:szCs w:val="28"/>
              </w:rPr>
            </w:pPr>
          </w:p>
        </w:tc>
        <w:tc>
          <w:tcPr>
            <w:tcW w:w="1317"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spacing w:line="400" w:lineRule="exact"/>
              <w:ind w:left="0" w:leftChars="0" w:right="0" w:rightChars="0" w:firstLine="0" w:firstLineChars="0"/>
              <w:jc w:val="left"/>
              <w:textAlignment w:val="auto"/>
              <w:outlineLvl w:val="9"/>
              <w:rPr>
                <w:rFonts w:ascii="仿宋_GB2312" w:hAnsi="仿宋_GB2312" w:cs="仿宋_GB2312"/>
                <w:sz w:val="28"/>
                <w:szCs w:val="28"/>
              </w:rPr>
            </w:pPr>
          </w:p>
        </w:tc>
        <w:tc>
          <w:tcPr>
            <w:tcW w:w="1676"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日常维护</w:t>
            </w:r>
          </w:p>
        </w:tc>
        <w:tc>
          <w:tcPr>
            <w:tcW w:w="6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2</w:t>
            </w:r>
          </w:p>
        </w:tc>
        <w:tc>
          <w:tcPr>
            <w:tcW w:w="50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分类收集容器和设施干净整洁、功能完好。</w:t>
            </w:r>
          </w:p>
        </w:tc>
        <w:tc>
          <w:tcPr>
            <w:tcW w:w="45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每发现一处不符合要求扣0.5分，扣完为止。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8" w:hRule="atLeast"/>
          <w:jc w:val="center"/>
        </w:trPr>
        <w:tc>
          <w:tcPr>
            <w:tcW w:w="699"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5</w:t>
            </w:r>
          </w:p>
        </w:tc>
        <w:tc>
          <w:tcPr>
            <w:tcW w:w="1317"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分类成效</w:t>
            </w:r>
          </w:p>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（15分）</w:t>
            </w:r>
          </w:p>
        </w:tc>
        <w:tc>
          <w:tcPr>
            <w:tcW w:w="1676"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参与率</w:t>
            </w:r>
          </w:p>
        </w:tc>
        <w:tc>
          <w:tcPr>
            <w:tcW w:w="6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15</w:t>
            </w:r>
          </w:p>
        </w:tc>
        <w:tc>
          <w:tcPr>
            <w:tcW w:w="50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ascii="仿宋_GB2312" w:hAnsi="仿宋_GB2312" w:cs="仿宋_GB2312"/>
                <w:sz w:val="28"/>
                <w:szCs w:val="28"/>
              </w:rPr>
            </w:pPr>
            <w:r>
              <w:rPr>
                <w:rFonts w:hint="eastAsia" w:ascii="仿宋_GB2312" w:hAnsi="仿宋_GB2312" w:eastAsia="仿宋_GB2312" w:cs="仿宋_GB2312"/>
                <w:kern w:val="0"/>
                <w:sz w:val="28"/>
                <w:szCs w:val="28"/>
              </w:rPr>
              <w:t>学校每年应组织学生在家开展垃圾分类，全体学生中参与投放2次以上（含）的学生应超过85%以上，参与10次（含）的学生应为40%以上。</w:t>
            </w:r>
            <w:r>
              <w:rPr>
                <w:rFonts w:hint="eastAsia" w:ascii="宋体" w:hAnsi="宋体"/>
                <w:sz w:val="28"/>
                <w:szCs w:val="28"/>
              </w:rPr>
              <w:t>★</w:t>
            </w:r>
          </w:p>
        </w:tc>
        <w:tc>
          <w:tcPr>
            <w:tcW w:w="45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ascii="仿宋_GB2312" w:hAnsi="仿宋_GB2312" w:cs="仿宋_GB2312"/>
                <w:sz w:val="28"/>
                <w:szCs w:val="28"/>
              </w:rPr>
            </w:pPr>
            <w:r>
              <w:rPr>
                <w:rFonts w:hint="eastAsia" w:ascii="仿宋_GB2312" w:hAnsi="仿宋_GB2312" w:eastAsia="仿宋_GB2312" w:cs="仿宋_GB2312"/>
                <w:kern w:val="0"/>
                <w:sz w:val="28"/>
                <w:szCs w:val="28"/>
              </w:rPr>
              <w:t>未达到要求不得分。（需有详细台账证明）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8" w:hRule="atLeast"/>
          <w:jc w:val="center"/>
        </w:trPr>
        <w:tc>
          <w:tcPr>
            <w:tcW w:w="699" w:type="dxa"/>
            <w:vMerge w:val="restart"/>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6</w:t>
            </w:r>
          </w:p>
        </w:tc>
        <w:tc>
          <w:tcPr>
            <w:tcW w:w="1317" w:type="dxa"/>
            <w:vMerge w:val="restart"/>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源头减量</w:t>
            </w:r>
          </w:p>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（15分）</w:t>
            </w:r>
          </w:p>
        </w:tc>
        <w:tc>
          <w:tcPr>
            <w:tcW w:w="16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绿色就餐</w:t>
            </w:r>
          </w:p>
        </w:tc>
        <w:tc>
          <w:tcPr>
            <w:tcW w:w="6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10</w:t>
            </w:r>
          </w:p>
        </w:tc>
        <w:tc>
          <w:tcPr>
            <w:tcW w:w="50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开展光盘行动，在学校食堂等地张贴光盘行动海报、图贴、标语等宣传物料；有食堂的学校安排督导员指导就餐人员做好垃圾分类；与餐厨垃圾收运企业签约，做好餐厨垃圾收运台账；不使用一次性杯具和餐具。</w:t>
            </w:r>
            <w:r>
              <w:rPr>
                <w:rFonts w:hint="eastAsia" w:ascii="宋体" w:hAnsi="宋体"/>
                <w:sz w:val="28"/>
                <w:szCs w:val="28"/>
              </w:rPr>
              <w:t>★</w:t>
            </w:r>
          </w:p>
        </w:tc>
        <w:tc>
          <w:tcPr>
            <w:tcW w:w="45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根据光盘行动宣传氛围酌情扣1～2分，有食堂的学校未安排督导员扣2分，未与餐厨垃圾收运企业签约扣2分，未有餐厨垃圾收运台账扣2分，台账不完整酌情扣分，使用一次性杯具或者餐具的扣2分。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atLeast"/>
          <w:jc w:val="center"/>
        </w:trPr>
        <w:tc>
          <w:tcPr>
            <w:tcW w:w="699" w:type="dxa"/>
            <w:vMerge w:val="continue"/>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400" w:lineRule="exact"/>
              <w:ind w:left="0" w:leftChars="0" w:right="0" w:rightChars="0" w:firstLine="0" w:firstLineChars="0"/>
              <w:jc w:val="left"/>
              <w:textAlignment w:val="auto"/>
              <w:outlineLvl w:val="9"/>
              <w:rPr>
                <w:rFonts w:ascii="仿宋_GB2312" w:hAnsi="仿宋_GB2312" w:cs="仿宋_GB2312"/>
                <w:sz w:val="28"/>
                <w:szCs w:val="28"/>
              </w:rPr>
            </w:pPr>
          </w:p>
        </w:tc>
        <w:tc>
          <w:tcPr>
            <w:tcW w:w="1317" w:type="dxa"/>
            <w:vMerge w:val="continue"/>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400" w:lineRule="exact"/>
              <w:ind w:left="0" w:leftChars="0" w:right="0" w:rightChars="0" w:firstLine="0" w:firstLineChars="0"/>
              <w:jc w:val="left"/>
              <w:textAlignment w:val="auto"/>
              <w:outlineLvl w:val="9"/>
              <w:rPr>
                <w:rFonts w:ascii="仿宋_GB2312" w:hAnsi="仿宋_GB2312" w:cs="仿宋_GB2312"/>
                <w:sz w:val="28"/>
                <w:szCs w:val="28"/>
              </w:rPr>
            </w:pPr>
          </w:p>
        </w:tc>
        <w:tc>
          <w:tcPr>
            <w:tcW w:w="16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低碳办公</w:t>
            </w:r>
          </w:p>
        </w:tc>
        <w:tc>
          <w:tcPr>
            <w:tcW w:w="6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5</w:t>
            </w:r>
          </w:p>
        </w:tc>
        <w:tc>
          <w:tcPr>
            <w:tcW w:w="50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纸张双面使用，不用或少用一次性签字笔，优先使用可重复使用的办公用品。</w:t>
            </w:r>
          </w:p>
        </w:tc>
        <w:tc>
          <w:tcPr>
            <w:tcW w:w="45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根据佐证资料酌情扣分。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7</w:t>
            </w:r>
          </w:p>
        </w:tc>
        <w:tc>
          <w:tcPr>
            <w:tcW w:w="13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特色加分（10）</w:t>
            </w:r>
          </w:p>
        </w:tc>
        <w:tc>
          <w:tcPr>
            <w:tcW w:w="16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特色条件</w:t>
            </w:r>
          </w:p>
        </w:tc>
        <w:tc>
          <w:tcPr>
            <w:tcW w:w="6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10</w:t>
            </w:r>
          </w:p>
        </w:tc>
        <w:tc>
          <w:tcPr>
            <w:tcW w:w="50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长期开展垃圾分类为主题等相关环保活动，建立学校垃圾分类大数据平台，平台运行6个月以上。</w:t>
            </w:r>
          </w:p>
        </w:tc>
        <w:tc>
          <w:tcPr>
            <w:tcW w:w="45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根据佐证资料酌情扣分。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5" w:hRule="atLeast"/>
          <w:jc w:val="center"/>
        </w:trPr>
        <w:tc>
          <w:tcPr>
            <w:tcW w:w="13992" w:type="dxa"/>
            <w:gridSpan w:val="6"/>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1.★项为必达指标，必达指标不具备，将取消申报资格。2.含特色加分，总分须达到95分以上，方可参与申报。</w:t>
            </w:r>
          </w:p>
        </w:tc>
      </w:tr>
    </w:tbl>
    <w:p>
      <w:pPr>
        <w:keepNext w:val="0"/>
        <w:keepLines w:val="0"/>
        <w:pageBreakBefore w:val="0"/>
        <w:widowControl/>
        <w:kinsoku/>
        <w:wordWrap/>
        <w:overflowPunct/>
        <w:topLinePunct w:val="0"/>
        <w:autoSpaceDE/>
        <w:autoSpaceDN/>
        <w:bidi w:val="0"/>
        <w:spacing w:line="400" w:lineRule="exact"/>
        <w:ind w:left="0" w:leftChars="0" w:right="0" w:rightChars="0" w:firstLine="0" w:firstLineChars="0"/>
        <w:jc w:val="center"/>
        <w:textAlignment w:val="auto"/>
        <w:rPr>
          <w:rFonts w:hint="eastAsia" w:ascii="方正小标宋_GBK" w:hAnsi="黑体" w:eastAsia="方正小标宋_GBK"/>
          <w:sz w:val="28"/>
          <w:szCs w:val="28"/>
        </w:rPr>
      </w:pPr>
      <w:r>
        <w:rPr>
          <w:rFonts w:hint="eastAsia" w:ascii="方正小标宋_GBK" w:hAnsi="黑体" w:eastAsia="方正小标宋_GBK"/>
          <w:sz w:val="28"/>
          <w:szCs w:val="28"/>
        </w:rPr>
        <w:br w:type="page"/>
      </w:r>
      <w:r>
        <w:rPr>
          <w:rFonts w:hint="eastAsia" w:ascii="方正小标宋_GBK" w:hAnsi="黑体" w:eastAsia="方正小标宋_GBK"/>
          <w:sz w:val="28"/>
          <w:szCs w:val="28"/>
        </w:rPr>
        <w:t>生活垃圾分类绿色学校标准（高校）</w:t>
      </w:r>
    </w:p>
    <w:tbl>
      <w:tblPr>
        <w:tblStyle w:val="5"/>
        <w:tblW w:w="1399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1144"/>
        <w:gridCol w:w="1516"/>
        <w:gridCol w:w="704"/>
        <w:gridCol w:w="5653"/>
        <w:gridCol w:w="42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tblHeader/>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 w:cs="仿宋"/>
                <w:b/>
                <w:kern w:val="0"/>
                <w:sz w:val="28"/>
                <w:szCs w:val="28"/>
              </w:rPr>
            </w:pPr>
            <w:r>
              <w:rPr>
                <w:rFonts w:hint="eastAsia" w:ascii="仿宋_GB2312" w:hAnsi="仿宋" w:eastAsia="仿宋_GB2312" w:cs="仿宋"/>
                <w:b/>
                <w:kern w:val="0"/>
                <w:sz w:val="28"/>
                <w:szCs w:val="28"/>
              </w:rPr>
              <w:t>序号</w:t>
            </w:r>
          </w:p>
        </w:tc>
        <w:tc>
          <w:tcPr>
            <w:tcW w:w="11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 w:cs="仿宋"/>
                <w:b/>
                <w:kern w:val="0"/>
                <w:sz w:val="28"/>
                <w:szCs w:val="28"/>
              </w:rPr>
            </w:pPr>
            <w:r>
              <w:rPr>
                <w:rFonts w:hint="eastAsia" w:ascii="仿宋_GB2312" w:hAnsi="仿宋" w:eastAsia="仿宋_GB2312" w:cs="仿宋"/>
                <w:b/>
                <w:kern w:val="0"/>
                <w:sz w:val="28"/>
                <w:szCs w:val="28"/>
              </w:rPr>
              <w:t>一级指标</w:t>
            </w:r>
          </w:p>
        </w:tc>
        <w:tc>
          <w:tcPr>
            <w:tcW w:w="15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 w:cs="仿宋"/>
                <w:b/>
                <w:kern w:val="0"/>
                <w:sz w:val="28"/>
                <w:szCs w:val="28"/>
              </w:rPr>
            </w:pPr>
            <w:r>
              <w:rPr>
                <w:rFonts w:hint="eastAsia" w:ascii="仿宋_GB2312" w:hAnsi="仿宋" w:eastAsia="仿宋_GB2312" w:cs="仿宋"/>
                <w:b/>
                <w:kern w:val="0"/>
                <w:sz w:val="28"/>
                <w:szCs w:val="28"/>
              </w:rPr>
              <w:t>二级指标</w:t>
            </w:r>
          </w:p>
        </w:tc>
        <w:tc>
          <w:tcPr>
            <w:tcW w:w="7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 w:cs="仿宋"/>
                <w:b/>
                <w:kern w:val="0"/>
                <w:sz w:val="28"/>
                <w:szCs w:val="28"/>
              </w:rPr>
            </w:pPr>
            <w:r>
              <w:rPr>
                <w:rFonts w:hint="eastAsia" w:ascii="仿宋_GB2312" w:hAnsi="仿宋" w:eastAsia="仿宋_GB2312" w:cs="仿宋"/>
                <w:b/>
                <w:kern w:val="0"/>
                <w:sz w:val="28"/>
                <w:szCs w:val="28"/>
              </w:rPr>
              <w:t>分值</w:t>
            </w:r>
          </w:p>
        </w:tc>
        <w:tc>
          <w:tcPr>
            <w:tcW w:w="56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 w:cs="仿宋"/>
                <w:b/>
                <w:kern w:val="0"/>
                <w:sz w:val="28"/>
                <w:szCs w:val="28"/>
              </w:rPr>
            </w:pPr>
            <w:r>
              <w:rPr>
                <w:rFonts w:hint="eastAsia" w:ascii="仿宋_GB2312" w:hAnsi="仿宋" w:eastAsia="仿宋_GB2312" w:cs="仿宋"/>
                <w:b/>
                <w:kern w:val="0"/>
                <w:sz w:val="28"/>
                <w:szCs w:val="28"/>
              </w:rPr>
              <w:t>评估内容</w:t>
            </w:r>
          </w:p>
        </w:tc>
        <w:tc>
          <w:tcPr>
            <w:tcW w:w="42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 w:cs="仿宋"/>
                <w:b/>
                <w:kern w:val="0"/>
                <w:sz w:val="28"/>
                <w:szCs w:val="28"/>
              </w:rPr>
            </w:pPr>
            <w:r>
              <w:rPr>
                <w:rFonts w:hint="eastAsia" w:ascii="仿宋_GB2312" w:hAnsi="仿宋" w:eastAsia="仿宋_GB2312" w:cs="仿宋"/>
                <w:b/>
                <w:kern w:val="0"/>
                <w:sz w:val="28"/>
                <w:szCs w:val="28"/>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8" w:hRule="atLeast"/>
          <w:jc w:val="center"/>
        </w:trPr>
        <w:tc>
          <w:tcPr>
            <w:tcW w:w="709" w:type="dxa"/>
            <w:vMerge w:val="restart"/>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1</w:t>
            </w:r>
          </w:p>
        </w:tc>
        <w:tc>
          <w:tcPr>
            <w:tcW w:w="1144" w:type="dxa"/>
            <w:vMerge w:val="restart"/>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组织管理</w:t>
            </w:r>
          </w:p>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（20分）</w:t>
            </w:r>
          </w:p>
        </w:tc>
        <w:tc>
          <w:tcPr>
            <w:tcW w:w="15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人员和经费</w:t>
            </w:r>
          </w:p>
        </w:tc>
        <w:tc>
          <w:tcPr>
            <w:tcW w:w="7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10</w:t>
            </w:r>
          </w:p>
        </w:tc>
        <w:tc>
          <w:tcPr>
            <w:tcW w:w="56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制订垃圾分类工作方案，成立垃圾分类工作领导小组且校长任组长，指定专人负责垃圾分类，安排垃圾分类经费。</w:t>
            </w:r>
            <w:r>
              <w:rPr>
                <w:rFonts w:hint="eastAsia" w:ascii="宋体" w:hAnsi="宋体"/>
                <w:sz w:val="28"/>
                <w:szCs w:val="28"/>
              </w:rPr>
              <w:t>★</w:t>
            </w:r>
          </w:p>
        </w:tc>
        <w:tc>
          <w:tcPr>
            <w:tcW w:w="42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未制订方案扣10分，未成立领导小组或校长未任组长扣6分，未指定专人扣2分，未安排垃圾分类经费扣2分。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8" w:hRule="atLeast"/>
          <w:jc w:val="center"/>
        </w:trPr>
        <w:tc>
          <w:tcPr>
            <w:tcW w:w="709" w:type="dxa"/>
            <w:vMerge w:val="continue"/>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spacing w:line="400" w:lineRule="exact"/>
              <w:ind w:left="0" w:leftChars="0" w:right="0" w:rightChars="0" w:firstLine="0" w:firstLineChars="0"/>
              <w:jc w:val="left"/>
              <w:textAlignment w:val="auto"/>
              <w:outlineLvl w:val="9"/>
              <w:rPr>
                <w:rFonts w:ascii="仿宋_GB2312" w:hAnsi="仿宋_GB2312" w:cs="仿宋_GB2312"/>
                <w:sz w:val="28"/>
                <w:szCs w:val="28"/>
              </w:rPr>
            </w:pPr>
          </w:p>
        </w:tc>
        <w:tc>
          <w:tcPr>
            <w:tcW w:w="1144" w:type="dxa"/>
            <w:vMerge w:val="continue"/>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spacing w:line="400" w:lineRule="exact"/>
              <w:ind w:left="0" w:leftChars="0" w:right="0" w:rightChars="0" w:firstLine="0" w:firstLineChars="0"/>
              <w:jc w:val="left"/>
              <w:textAlignment w:val="auto"/>
              <w:outlineLvl w:val="9"/>
              <w:rPr>
                <w:rFonts w:ascii="仿宋_GB2312" w:hAnsi="仿宋_GB2312" w:cs="仿宋_GB2312"/>
                <w:sz w:val="28"/>
                <w:szCs w:val="28"/>
              </w:rPr>
            </w:pPr>
          </w:p>
        </w:tc>
        <w:tc>
          <w:tcPr>
            <w:tcW w:w="15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管理制度</w:t>
            </w:r>
          </w:p>
        </w:tc>
        <w:tc>
          <w:tcPr>
            <w:tcW w:w="7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4</w:t>
            </w:r>
          </w:p>
        </w:tc>
        <w:tc>
          <w:tcPr>
            <w:tcW w:w="56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ascii="仿宋_GB2312" w:hAnsi="仿宋_GB2312" w:cs="仿宋_GB2312"/>
                <w:sz w:val="28"/>
                <w:szCs w:val="28"/>
              </w:rPr>
            </w:pPr>
            <w:r>
              <w:rPr>
                <w:rFonts w:hint="eastAsia" w:ascii="仿宋_GB2312" w:hAnsi="宋体" w:eastAsia="仿宋_GB2312" w:cs="仿宋_GB2312"/>
                <w:sz w:val="28"/>
                <w:szCs w:val="28"/>
              </w:rPr>
              <w:t>建立并实施校园垃圾分类检查考评制度，将生活垃圾分类知识和行为规范纳入综合评价体系。</w:t>
            </w:r>
          </w:p>
        </w:tc>
        <w:tc>
          <w:tcPr>
            <w:tcW w:w="42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ascii="仿宋_GB2312" w:hAnsi="仿宋_GB2312" w:cs="仿宋_GB2312"/>
                <w:sz w:val="28"/>
                <w:szCs w:val="28"/>
              </w:rPr>
            </w:pPr>
            <w:r>
              <w:rPr>
                <w:rFonts w:hint="eastAsia" w:ascii="仿宋_GB2312" w:hAnsi="宋体" w:eastAsia="仿宋_GB2312" w:cs="仿宋_GB2312"/>
                <w:sz w:val="28"/>
                <w:szCs w:val="28"/>
              </w:rPr>
              <w:t>未建立并实施垃圾分类检查考评制度扣2分，未将生活垃圾分类知识和行为规范纳入综合评价体系酌情扣1</w:t>
            </w:r>
            <w:r>
              <w:rPr>
                <w:rFonts w:hint="eastAsia" w:ascii="仿宋_GB2312" w:hAnsi="仿宋_GB2312" w:eastAsia="仿宋_GB2312" w:cs="仿宋_GB2312"/>
                <w:sz w:val="28"/>
                <w:szCs w:val="28"/>
              </w:rPr>
              <w:t>～</w:t>
            </w:r>
            <w:r>
              <w:rPr>
                <w:rFonts w:hint="eastAsia" w:ascii="仿宋_GB2312" w:hAnsi="宋体" w:eastAsia="仿宋_GB2312" w:cs="仿宋_GB2312"/>
                <w:sz w:val="28"/>
                <w:szCs w:val="28"/>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6" w:hRule="atLeast"/>
          <w:jc w:val="center"/>
        </w:trPr>
        <w:tc>
          <w:tcPr>
            <w:tcW w:w="709" w:type="dxa"/>
            <w:vMerge w:val="continue"/>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spacing w:line="400" w:lineRule="exact"/>
              <w:ind w:left="0" w:leftChars="0" w:right="0" w:rightChars="0" w:firstLine="0" w:firstLineChars="0"/>
              <w:jc w:val="left"/>
              <w:textAlignment w:val="auto"/>
              <w:outlineLvl w:val="9"/>
              <w:rPr>
                <w:rFonts w:ascii="仿宋_GB2312" w:hAnsi="仿宋_GB2312" w:cs="仿宋_GB2312"/>
                <w:sz w:val="28"/>
                <w:szCs w:val="28"/>
              </w:rPr>
            </w:pPr>
          </w:p>
        </w:tc>
        <w:tc>
          <w:tcPr>
            <w:tcW w:w="1144" w:type="dxa"/>
            <w:vMerge w:val="continue"/>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spacing w:line="400" w:lineRule="exact"/>
              <w:ind w:left="0" w:leftChars="0" w:right="0" w:rightChars="0" w:firstLine="0" w:firstLineChars="0"/>
              <w:jc w:val="left"/>
              <w:textAlignment w:val="auto"/>
              <w:outlineLvl w:val="9"/>
              <w:rPr>
                <w:rFonts w:ascii="仿宋_GB2312" w:hAnsi="仿宋_GB2312" w:cs="仿宋_GB2312"/>
                <w:sz w:val="28"/>
                <w:szCs w:val="28"/>
              </w:rPr>
            </w:pPr>
          </w:p>
        </w:tc>
        <w:tc>
          <w:tcPr>
            <w:tcW w:w="15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台账管理</w:t>
            </w:r>
          </w:p>
        </w:tc>
        <w:tc>
          <w:tcPr>
            <w:tcW w:w="7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6</w:t>
            </w:r>
          </w:p>
        </w:tc>
        <w:tc>
          <w:tcPr>
            <w:tcW w:w="56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建立完善垃圾分类台账，记录学生参与情况，登记生活垃圾种类、数量、去向等信息，并与收运单位做好签收工作。</w:t>
            </w:r>
          </w:p>
        </w:tc>
        <w:tc>
          <w:tcPr>
            <w:tcW w:w="42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无台账记录扣6分，台账记录不完善酌情扣1～6分。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1" w:hRule="atLeast"/>
          <w:jc w:val="center"/>
        </w:trPr>
        <w:tc>
          <w:tcPr>
            <w:tcW w:w="709" w:type="dxa"/>
            <w:vMerge w:val="restar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2</w:t>
            </w:r>
          </w:p>
        </w:tc>
        <w:tc>
          <w:tcPr>
            <w:tcW w:w="1144" w:type="dxa"/>
            <w:vMerge w:val="restar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宣传教育</w:t>
            </w:r>
          </w:p>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（20分）</w:t>
            </w:r>
          </w:p>
        </w:tc>
        <w:tc>
          <w:tcPr>
            <w:tcW w:w="15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静态宣传</w:t>
            </w:r>
          </w:p>
        </w:tc>
        <w:tc>
          <w:tcPr>
            <w:tcW w:w="7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5</w:t>
            </w:r>
          </w:p>
        </w:tc>
        <w:tc>
          <w:tcPr>
            <w:tcW w:w="56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生活区、教学区、办公区的宣传栏应张贴垃圾分类宣传海报，有电子显示屏的应不定期播放宣传片或宣传标语。</w:t>
            </w:r>
          </w:p>
        </w:tc>
        <w:tc>
          <w:tcPr>
            <w:tcW w:w="42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根据佐证资料酌情扣分。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6" w:hRule="atLeast"/>
          <w:jc w:val="center"/>
        </w:trPr>
        <w:tc>
          <w:tcPr>
            <w:tcW w:w="709"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spacing w:line="400" w:lineRule="exact"/>
              <w:ind w:left="0" w:leftChars="0" w:right="0" w:rightChars="0" w:firstLine="0" w:firstLineChars="0"/>
              <w:jc w:val="left"/>
              <w:textAlignment w:val="auto"/>
              <w:outlineLvl w:val="9"/>
              <w:rPr>
                <w:rFonts w:ascii="仿宋_GB2312" w:hAnsi="仿宋_GB2312" w:cs="仿宋_GB2312"/>
                <w:sz w:val="28"/>
                <w:szCs w:val="28"/>
              </w:rPr>
            </w:pPr>
          </w:p>
        </w:tc>
        <w:tc>
          <w:tcPr>
            <w:tcW w:w="1144"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spacing w:line="400" w:lineRule="exact"/>
              <w:ind w:left="0" w:leftChars="0" w:right="0" w:rightChars="0" w:firstLine="0" w:firstLineChars="0"/>
              <w:jc w:val="left"/>
              <w:textAlignment w:val="auto"/>
              <w:outlineLvl w:val="9"/>
              <w:rPr>
                <w:rFonts w:ascii="仿宋_GB2312" w:hAnsi="仿宋_GB2312" w:cs="仿宋_GB2312"/>
                <w:sz w:val="28"/>
                <w:szCs w:val="28"/>
              </w:rPr>
            </w:pPr>
          </w:p>
        </w:tc>
        <w:tc>
          <w:tcPr>
            <w:tcW w:w="15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人员培训</w:t>
            </w:r>
          </w:p>
        </w:tc>
        <w:tc>
          <w:tcPr>
            <w:tcW w:w="7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5</w:t>
            </w:r>
          </w:p>
        </w:tc>
        <w:tc>
          <w:tcPr>
            <w:tcW w:w="56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每学年至少组织开展2次生活垃圾分类教育培训，使教师、学生、后勤等人员掌握基本知识、方法和要求。培训记录应包括现场照片、签到表、培训材料等。</w:t>
            </w:r>
          </w:p>
        </w:tc>
        <w:tc>
          <w:tcPr>
            <w:tcW w:w="42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未开展培训扣5分，少一次扣3分，培训记录不完善酌情扣1～2分。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19" w:hRule="atLeast"/>
          <w:jc w:val="center"/>
        </w:trPr>
        <w:tc>
          <w:tcPr>
            <w:tcW w:w="709"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spacing w:line="400" w:lineRule="exact"/>
              <w:ind w:left="0" w:leftChars="0" w:right="0" w:rightChars="0" w:firstLine="0" w:firstLineChars="0"/>
              <w:jc w:val="left"/>
              <w:textAlignment w:val="auto"/>
              <w:outlineLvl w:val="9"/>
              <w:rPr>
                <w:rFonts w:ascii="仿宋_GB2312" w:hAnsi="仿宋_GB2312" w:cs="仿宋_GB2312"/>
                <w:sz w:val="28"/>
                <w:szCs w:val="28"/>
              </w:rPr>
            </w:pPr>
          </w:p>
        </w:tc>
        <w:tc>
          <w:tcPr>
            <w:tcW w:w="1144"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spacing w:line="400" w:lineRule="exact"/>
              <w:ind w:left="0" w:leftChars="0" w:right="0" w:rightChars="0" w:firstLine="0" w:firstLineChars="0"/>
              <w:jc w:val="left"/>
              <w:textAlignment w:val="auto"/>
              <w:outlineLvl w:val="9"/>
              <w:rPr>
                <w:rFonts w:ascii="仿宋_GB2312" w:hAnsi="仿宋_GB2312" w:cs="仿宋_GB2312"/>
                <w:sz w:val="28"/>
                <w:szCs w:val="28"/>
              </w:rPr>
            </w:pPr>
          </w:p>
        </w:tc>
        <w:tc>
          <w:tcPr>
            <w:tcW w:w="15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教研活动</w:t>
            </w:r>
          </w:p>
        </w:tc>
        <w:tc>
          <w:tcPr>
            <w:tcW w:w="7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10</w:t>
            </w:r>
          </w:p>
        </w:tc>
        <w:tc>
          <w:tcPr>
            <w:tcW w:w="56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成立垃圾分类教研工作室，校长任负责人；根据自身实际和教育特色开展生活垃圾分类科学研究；将生活垃圾分类内容纳入选修课程。</w:t>
            </w:r>
            <w:r>
              <w:rPr>
                <w:rFonts w:hint="eastAsia" w:ascii="宋体" w:hAnsi="宋体"/>
                <w:sz w:val="28"/>
                <w:szCs w:val="28"/>
              </w:rPr>
              <w:t>★</w:t>
            </w:r>
          </w:p>
        </w:tc>
        <w:tc>
          <w:tcPr>
            <w:tcW w:w="42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未成立教研工作室扣5分，未开展生活垃圾分类科学研究扣3分，未将垃圾分类内容纳入选修课程扣2分。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jc w:val="center"/>
        </w:trPr>
        <w:tc>
          <w:tcPr>
            <w:tcW w:w="709" w:type="dxa"/>
            <w:vMerge w:val="restar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3</w:t>
            </w:r>
          </w:p>
        </w:tc>
        <w:tc>
          <w:tcPr>
            <w:tcW w:w="1144" w:type="dxa"/>
            <w:vMerge w:val="restar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社会实践</w:t>
            </w:r>
          </w:p>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（15分）</w:t>
            </w:r>
          </w:p>
        </w:tc>
        <w:tc>
          <w:tcPr>
            <w:tcW w:w="15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主题活动</w:t>
            </w:r>
          </w:p>
        </w:tc>
        <w:tc>
          <w:tcPr>
            <w:tcW w:w="7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5</w:t>
            </w:r>
          </w:p>
        </w:tc>
        <w:tc>
          <w:tcPr>
            <w:tcW w:w="56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每年至少组织师生开展2次生活垃圾分类的主题活动，调动学生积极性，激发兴趣活力。</w:t>
            </w:r>
          </w:p>
        </w:tc>
        <w:tc>
          <w:tcPr>
            <w:tcW w:w="42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未开展活动扣5分，少组织一次扣3分，没有活动方案扣1分，没有活动记录扣3分。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8" w:hRule="atLeast"/>
          <w:jc w:val="center"/>
        </w:trPr>
        <w:tc>
          <w:tcPr>
            <w:tcW w:w="709"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spacing w:line="400" w:lineRule="exact"/>
              <w:ind w:left="0" w:leftChars="0" w:right="0" w:rightChars="0" w:firstLine="0" w:firstLineChars="0"/>
              <w:jc w:val="left"/>
              <w:textAlignment w:val="auto"/>
              <w:outlineLvl w:val="9"/>
              <w:rPr>
                <w:rFonts w:ascii="仿宋_GB2312" w:hAnsi="仿宋_GB2312" w:cs="仿宋_GB2312"/>
                <w:sz w:val="28"/>
                <w:szCs w:val="28"/>
              </w:rPr>
            </w:pPr>
          </w:p>
        </w:tc>
        <w:tc>
          <w:tcPr>
            <w:tcW w:w="1144"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spacing w:line="400" w:lineRule="exact"/>
              <w:ind w:left="0" w:leftChars="0" w:right="0" w:rightChars="0" w:firstLine="0" w:firstLineChars="0"/>
              <w:jc w:val="left"/>
              <w:textAlignment w:val="auto"/>
              <w:outlineLvl w:val="9"/>
              <w:rPr>
                <w:rFonts w:ascii="仿宋_GB2312" w:hAnsi="仿宋_GB2312" w:cs="仿宋_GB2312"/>
                <w:sz w:val="28"/>
                <w:szCs w:val="28"/>
              </w:rPr>
            </w:pPr>
          </w:p>
        </w:tc>
        <w:tc>
          <w:tcPr>
            <w:tcW w:w="15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校外实践</w:t>
            </w:r>
          </w:p>
        </w:tc>
        <w:tc>
          <w:tcPr>
            <w:tcW w:w="7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5</w:t>
            </w:r>
          </w:p>
        </w:tc>
        <w:tc>
          <w:tcPr>
            <w:tcW w:w="56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每年至少组织师生参加1次校外参观体验活动，科普生活垃圾处理知识和技术。</w:t>
            </w:r>
          </w:p>
        </w:tc>
        <w:tc>
          <w:tcPr>
            <w:tcW w:w="42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未开展的扣5分，没有活动方案扣1分，没有活动记录扣3分。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0" w:hRule="atLeast"/>
          <w:jc w:val="center"/>
        </w:trPr>
        <w:tc>
          <w:tcPr>
            <w:tcW w:w="709"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spacing w:line="400" w:lineRule="exact"/>
              <w:ind w:left="0" w:leftChars="0" w:right="0" w:rightChars="0" w:firstLine="0" w:firstLineChars="0"/>
              <w:jc w:val="left"/>
              <w:textAlignment w:val="auto"/>
              <w:outlineLvl w:val="9"/>
              <w:rPr>
                <w:rFonts w:ascii="仿宋_GB2312" w:hAnsi="仿宋_GB2312" w:cs="仿宋_GB2312"/>
                <w:sz w:val="28"/>
                <w:szCs w:val="28"/>
              </w:rPr>
            </w:pPr>
          </w:p>
        </w:tc>
        <w:tc>
          <w:tcPr>
            <w:tcW w:w="1144"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spacing w:line="400" w:lineRule="exact"/>
              <w:ind w:left="0" w:leftChars="0" w:right="0" w:rightChars="0" w:firstLine="0" w:firstLineChars="0"/>
              <w:jc w:val="left"/>
              <w:textAlignment w:val="auto"/>
              <w:outlineLvl w:val="9"/>
              <w:rPr>
                <w:rFonts w:ascii="仿宋_GB2312" w:hAnsi="仿宋_GB2312" w:cs="仿宋_GB2312"/>
                <w:sz w:val="28"/>
                <w:szCs w:val="28"/>
              </w:rPr>
            </w:pPr>
          </w:p>
        </w:tc>
        <w:tc>
          <w:tcPr>
            <w:tcW w:w="1516"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志愿者行动</w:t>
            </w:r>
          </w:p>
        </w:tc>
        <w:tc>
          <w:tcPr>
            <w:tcW w:w="7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5</w:t>
            </w:r>
          </w:p>
        </w:tc>
        <w:tc>
          <w:tcPr>
            <w:tcW w:w="56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每年至少组织师生参与2次志愿者行动，开展生活垃圾分类宣传和实践活动。</w:t>
            </w:r>
          </w:p>
        </w:tc>
        <w:tc>
          <w:tcPr>
            <w:tcW w:w="42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未开展活动扣5分，少组织一次扣3分，没有活动方案扣1分，没有活动记录扣3分。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8" w:hRule="atLeast"/>
          <w:jc w:val="center"/>
        </w:trPr>
        <w:tc>
          <w:tcPr>
            <w:tcW w:w="709" w:type="dxa"/>
            <w:vMerge w:val="restar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4</w:t>
            </w:r>
          </w:p>
        </w:tc>
        <w:tc>
          <w:tcPr>
            <w:tcW w:w="1144" w:type="dxa"/>
            <w:vMerge w:val="restar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设施建设</w:t>
            </w:r>
          </w:p>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（15）</w:t>
            </w:r>
          </w:p>
        </w:tc>
        <w:tc>
          <w:tcPr>
            <w:tcW w:w="1516"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集中投放点</w:t>
            </w:r>
          </w:p>
        </w:tc>
        <w:tc>
          <w:tcPr>
            <w:tcW w:w="7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8</w:t>
            </w:r>
          </w:p>
        </w:tc>
        <w:tc>
          <w:tcPr>
            <w:tcW w:w="56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每个垃圾投放点改造为集中投放点，统一设置有害垃圾（电池、灯管）、废弃玻璃、废弃金属、废弃塑料、废弃纸类、其他垃圾等收集容器,并设置投放指引牌，确因场地限制无法设置指引牌的应利用墙体、宣传栏等张贴指引内容，分类收集容器、指引牌及投放点分类标志正确、清晰。</w:t>
            </w:r>
            <w:r>
              <w:rPr>
                <w:rFonts w:hint="eastAsia" w:ascii="宋体" w:hAnsi="宋体"/>
                <w:sz w:val="28"/>
                <w:szCs w:val="28"/>
              </w:rPr>
              <w:t>★</w:t>
            </w:r>
          </w:p>
        </w:tc>
        <w:tc>
          <w:tcPr>
            <w:tcW w:w="42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每缺少一类分类容器扣1分，标志、指引不正确或不清晰扣1～2分。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4" w:hRule="atLeast"/>
          <w:jc w:val="center"/>
        </w:trPr>
        <w:tc>
          <w:tcPr>
            <w:tcW w:w="709"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spacing w:line="400" w:lineRule="exact"/>
              <w:ind w:left="0" w:leftChars="0" w:right="0" w:rightChars="0" w:firstLine="0" w:firstLineChars="0"/>
              <w:jc w:val="left"/>
              <w:textAlignment w:val="auto"/>
              <w:outlineLvl w:val="9"/>
              <w:rPr>
                <w:rFonts w:ascii="仿宋_GB2312" w:hAnsi="仿宋_GB2312" w:cs="仿宋_GB2312"/>
                <w:sz w:val="28"/>
                <w:szCs w:val="28"/>
              </w:rPr>
            </w:pPr>
          </w:p>
        </w:tc>
        <w:tc>
          <w:tcPr>
            <w:tcW w:w="1144"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spacing w:line="400" w:lineRule="exact"/>
              <w:ind w:left="0" w:leftChars="0" w:right="0" w:rightChars="0" w:firstLine="0" w:firstLineChars="0"/>
              <w:jc w:val="left"/>
              <w:textAlignment w:val="auto"/>
              <w:outlineLvl w:val="9"/>
              <w:rPr>
                <w:rFonts w:ascii="仿宋_GB2312" w:hAnsi="仿宋_GB2312" w:cs="仿宋_GB2312"/>
                <w:sz w:val="28"/>
                <w:szCs w:val="28"/>
              </w:rPr>
            </w:pPr>
          </w:p>
        </w:tc>
        <w:tc>
          <w:tcPr>
            <w:tcW w:w="1516"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废旧织物</w:t>
            </w:r>
          </w:p>
          <w:p>
            <w:pPr>
              <w:keepNext w:val="0"/>
              <w:keepLines w:val="0"/>
              <w:pageBreakBefore w:val="0"/>
              <w:kinsoku/>
              <w:wordWrap/>
              <w:overflowPunct/>
              <w:topLinePunct w:val="0"/>
              <w:autoSpaceDE/>
              <w:autoSpaceDN/>
              <w:bidi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回收箱</w:t>
            </w:r>
          </w:p>
        </w:tc>
        <w:tc>
          <w:tcPr>
            <w:tcW w:w="7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2</w:t>
            </w:r>
          </w:p>
        </w:tc>
        <w:tc>
          <w:tcPr>
            <w:tcW w:w="56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line="400" w:lineRule="exact"/>
              <w:ind w:left="0" w:leftChars="0" w:right="0" w:rightChars="0" w:firstLine="0" w:firstLineChars="0"/>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有宿舍的高校至少设置1个废旧织物回收箱，箱体应标示备案编号、回收及监管电话、投放指引及回收处理流程。</w:t>
            </w:r>
          </w:p>
        </w:tc>
        <w:tc>
          <w:tcPr>
            <w:tcW w:w="42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line="400" w:lineRule="exact"/>
              <w:ind w:left="0" w:leftChars="0" w:right="0" w:rightChars="0" w:firstLine="0" w:firstLineChars="0"/>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未设置回收箱扣3分，箱体标示不规范的扣1分。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1" w:hRule="atLeast"/>
          <w:jc w:val="center"/>
        </w:trPr>
        <w:tc>
          <w:tcPr>
            <w:tcW w:w="709"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spacing w:line="400" w:lineRule="exact"/>
              <w:ind w:left="0" w:leftChars="0" w:right="0" w:rightChars="0" w:firstLine="0" w:firstLineChars="0"/>
              <w:jc w:val="left"/>
              <w:textAlignment w:val="auto"/>
              <w:outlineLvl w:val="9"/>
              <w:rPr>
                <w:rFonts w:ascii="仿宋_GB2312" w:hAnsi="仿宋_GB2312" w:cs="仿宋_GB2312"/>
                <w:sz w:val="28"/>
                <w:szCs w:val="28"/>
              </w:rPr>
            </w:pPr>
          </w:p>
        </w:tc>
        <w:tc>
          <w:tcPr>
            <w:tcW w:w="1144"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spacing w:line="400" w:lineRule="exact"/>
              <w:ind w:left="0" w:leftChars="0" w:right="0" w:rightChars="0" w:firstLine="0" w:firstLineChars="0"/>
              <w:jc w:val="left"/>
              <w:textAlignment w:val="auto"/>
              <w:outlineLvl w:val="9"/>
              <w:rPr>
                <w:rFonts w:ascii="仿宋_GB2312" w:hAnsi="仿宋_GB2312" w:cs="仿宋_GB2312"/>
                <w:sz w:val="28"/>
                <w:szCs w:val="28"/>
              </w:rPr>
            </w:pPr>
          </w:p>
        </w:tc>
        <w:tc>
          <w:tcPr>
            <w:tcW w:w="1516"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资源回收站</w:t>
            </w:r>
          </w:p>
        </w:tc>
        <w:tc>
          <w:tcPr>
            <w:tcW w:w="7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3</w:t>
            </w:r>
          </w:p>
        </w:tc>
        <w:tc>
          <w:tcPr>
            <w:tcW w:w="56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应设置资源回收站，分类贮存可回收物和有害垃圾。</w:t>
            </w:r>
            <w:r>
              <w:rPr>
                <w:rFonts w:hint="eastAsia" w:ascii="宋体" w:hAnsi="宋体"/>
                <w:sz w:val="28"/>
                <w:szCs w:val="28"/>
              </w:rPr>
              <w:t>★</w:t>
            </w:r>
          </w:p>
        </w:tc>
        <w:tc>
          <w:tcPr>
            <w:tcW w:w="42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不设置扣3分，管理不规范扣1～2分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4" w:hRule="atLeast"/>
          <w:jc w:val="center"/>
        </w:trPr>
        <w:tc>
          <w:tcPr>
            <w:tcW w:w="709"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spacing w:line="400" w:lineRule="exact"/>
              <w:ind w:left="0" w:leftChars="0" w:right="0" w:rightChars="0" w:firstLine="0" w:firstLineChars="0"/>
              <w:jc w:val="left"/>
              <w:textAlignment w:val="auto"/>
              <w:outlineLvl w:val="9"/>
              <w:rPr>
                <w:rFonts w:ascii="仿宋_GB2312" w:hAnsi="仿宋_GB2312" w:cs="仿宋_GB2312"/>
                <w:sz w:val="28"/>
                <w:szCs w:val="28"/>
              </w:rPr>
            </w:pPr>
          </w:p>
        </w:tc>
        <w:tc>
          <w:tcPr>
            <w:tcW w:w="1144"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spacing w:line="400" w:lineRule="exact"/>
              <w:ind w:left="0" w:leftChars="0" w:right="0" w:rightChars="0" w:firstLine="0" w:firstLineChars="0"/>
              <w:jc w:val="left"/>
              <w:textAlignment w:val="auto"/>
              <w:outlineLvl w:val="9"/>
              <w:rPr>
                <w:rFonts w:ascii="仿宋_GB2312" w:hAnsi="仿宋_GB2312" w:cs="仿宋_GB2312"/>
                <w:sz w:val="28"/>
                <w:szCs w:val="28"/>
              </w:rPr>
            </w:pPr>
          </w:p>
        </w:tc>
        <w:tc>
          <w:tcPr>
            <w:tcW w:w="1516"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日常维护</w:t>
            </w:r>
          </w:p>
        </w:tc>
        <w:tc>
          <w:tcPr>
            <w:tcW w:w="7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2</w:t>
            </w:r>
          </w:p>
        </w:tc>
        <w:tc>
          <w:tcPr>
            <w:tcW w:w="56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分类收集容器和设施干净整洁、功能完好。</w:t>
            </w:r>
          </w:p>
        </w:tc>
        <w:tc>
          <w:tcPr>
            <w:tcW w:w="42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每发现一处不符合要求扣1分。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4" w:hRule="atLeast"/>
          <w:jc w:val="center"/>
        </w:trPr>
        <w:tc>
          <w:tcPr>
            <w:tcW w:w="709"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5</w:t>
            </w:r>
          </w:p>
        </w:tc>
        <w:tc>
          <w:tcPr>
            <w:tcW w:w="1144"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分类成效</w:t>
            </w:r>
          </w:p>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（15分）</w:t>
            </w:r>
          </w:p>
        </w:tc>
        <w:tc>
          <w:tcPr>
            <w:tcW w:w="1516"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参与率</w:t>
            </w:r>
          </w:p>
        </w:tc>
        <w:tc>
          <w:tcPr>
            <w:tcW w:w="7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15</w:t>
            </w:r>
          </w:p>
        </w:tc>
        <w:tc>
          <w:tcPr>
            <w:tcW w:w="56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ascii="仿宋_GB2312" w:hAnsi="仿宋_GB2312" w:cs="仿宋_GB2312"/>
                <w:sz w:val="28"/>
                <w:szCs w:val="28"/>
              </w:rPr>
            </w:pPr>
            <w:r>
              <w:rPr>
                <w:rFonts w:hint="eastAsia" w:ascii="仿宋_GB2312" w:hAnsi="仿宋_GB2312" w:eastAsia="仿宋_GB2312" w:cs="仿宋_GB2312"/>
                <w:kern w:val="0"/>
                <w:sz w:val="28"/>
                <w:szCs w:val="28"/>
              </w:rPr>
              <w:t>全体学生参与生活垃圾分类10次以上（含）的学生应达60%以上（仅限可回收物和有害垃圾投放）。</w:t>
            </w:r>
            <w:r>
              <w:rPr>
                <w:rFonts w:hint="eastAsia" w:ascii="宋体" w:hAnsi="宋体"/>
                <w:sz w:val="28"/>
                <w:szCs w:val="28"/>
              </w:rPr>
              <w:t>★</w:t>
            </w:r>
          </w:p>
        </w:tc>
        <w:tc>
          <w:tcPr>
            <w:tcW w:w="42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ascii="仿宋_GB2312" w:hAnsi="仿宋_GB2312" w:cs="仿宋_GB2312"/>
                <w:sz w:val="28"/>
                <w:szCs w:val="28"/>
              </w:rPr>
            </w:pPr>
            <w:r>
              <w:rPr>
                <w:rFonts w:hint="eastAsia" w:ascii="仿宋_GB2312" w:hAnsi="仿宋_GB2312" w:eastAsia="仿宋_GB2312" w:cs="仿宋_GB2312"/>
                <w:kern w:val="0"/>
                <w:sz w:val="28"/>
                <w:szCs w:val="28"/>
              </w:rPr>
              <w:t>未达到要求不得分。（需有详细台账证明）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8" w:hRule="atLeast"/>
          <w:jc w:val="center"/>
        </w:trPr>
        <w:tc>
          <w:tcPr>
            <w:tcW w:w="709" w:type="dxa"/>
            <w:vMerge w:val="restart"/>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6</w:t>
            </w:r>
          </w:p>
        </w:tc>
        <w:tc>
          <w:tcPr>
            <w:tcW w:w="1144" w:type="dxa"/>
            <w:vMerge w:val="restart"/>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源头减量</w:t>
            </w:r>
          </w:p>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（15分）</w:t>
            </w:r>
          </w:p>
        </w:tc>
        <w:tc>
          <w:tcPr>
            <w:tcW w:w="15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绿色就餐</w:t>
            </w:r>
          </w:p>
        </w:tc>
        <w:tc>
          <w:tcPr>
            <w:tcW w:w="7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10</w:t>
            </w:r>
          </w:p>
        </w:tc>
        <w:tc>
          <w:tcPr>
            <w:tcW w:w="56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开展光盘行动，在学校食堂等地张贴光盘行动海报、图贴、标语等宣传物料；有食堂的学校安排督导员指导就餐人员做好垃圾分类；与餐厨垃圾收运企业签约，做好餐厨垃圾收运台账；不使用一次性杯具和餐具。</w:t>
            </w:r>
            <w:r>
              <w:rPr>
                <w:rFonts w:hint="eastAsia" w:ascii="宋体" w:hAnsi="宋体"/>
                <w:sz w:val="28"/>
                <w:szCs w:val="28"/>
              </w:rPr>
              <w:t>★</w:t>
            </w:r>
          </w:p>
        </w:tc>
        <w:tc>
          <w:tcPr>
            <w:tcW w:w="42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根据光盘行动宣传氛围酌情扣1～2分，有食堂的学校未安排值日人员扣2分，未与餐厨垃圾收运企业签约扣2分，没有餐厨垃圾收运台账扣2分，台账不完整酌情扣分，使用一次性杯具或者餐具扣2分。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3" w:hRule="atLeast"/>
          <w:jc w:val="center"/>
        </w:trPr>
        <w:tc>
          <w:tcPr>
            <w:tcW w:w="709" w:type="dxa"/>
            <w:vMerge w:val="continue"/>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400" w:lineRule="exact"/>
              <w:ind w:left="0" w:leftChars="0" w:right="0" w:rightChars="0" w:firstLine="0" w:firstLineChars="0"/>
              <w:jc w:val="left"/>
              <w:textAlignment w:val="auto"/>
              <w:outlineLvl w:val="9"/>
              <w:rPr>
                <w:rFonts w:ascii="仿宋_GB2312" w:hAnsi="仿宋_GB2312" w:cs="仿宋_GB2312"/>
                <w:sz w:val="28"/>
                <w:szCs w:val="28"/>
              </w:rPr>
            </w:pPr>
          </w:p>
        </w:tc>
        <w:tc>
          <w:tcPr>
            <w:tcW w:w="1144" w:type="dxa"/>
            <w:vMerge w:val="continue"/>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400" w:lineRule="exact"/>
              <w:ind w:left="0" w:leftChars="0" w:right="0" w:rightChars="0" w:firstLine="0" w:firstLineChars="0"/>
              <w:jc w:val="left"/>
              <w:textAlignment w:val="auto"/>
              <w:outlineLvl w:val="9"/>
              <w:rPr>
                <w:rFonts w:ascii="仿宋_GB2312" w:hAnsi="仿宋_GB2312" w:cs="仿宋_GB2312"/>
                <w:sz w:val="28"/>
                <w:szCs w:val="28"/>
              </w:rPr>
            </w:pPr>
          </w:p>
        </w:tc>
        <w:tc>
          <w:tcPr>
            <w:tcW w:w="15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低碳办公</w:t>
            </w:r>
          </w:p>
        </w:tc>
        <w:tc>
          <w:tcPr>
            <w:tcW w:w="7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5</w:t>
            </w:r>
          </w:p>
        </w:tc>
        <w:tc>
          <w:tcPr>
            <w:tcW w:w="56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纸张双面使用，不用或少用一次性签字笔，优先使用可重复使用的办公用品。</w:t>
            </w:r>
          </w:p>
        </w:tc>
        <w:tc>
          <w:tcPr>
            <w:tcW w:w="42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根据佐证资料酌情扣分。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8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7</w:t>
            </w:r>
          </w:p>
        </w:tc>
        <w:tc>
          <w:tcPr>
            <w:tcW w:w="11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特色加分（10）</w:t>
            </w:r>
          </w:p>
        </w:tc>
        <w:tc>
          <w:tcPr>
            <w:tcW w:w="15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特色条件</w:t>
            </w:r>
          </w:p>
        </w:tc>
        <w:tc>
          <w:tcPr>
            <w:tcW w:w="7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10</w:t>
            </w:r>
          </w:p>
        </w:tc>
        <w:tc>
          <w:tcPr>
            <w:tcW w:w="56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长期开展垃圾分类为主题等相关环保活动，建立学校垃圾分类大数据平台，平台运行6个月以上。</w:t>
            </w:r>
          </w:p>
        </w:tc>
        <w:tc>
          <w:tcPr>
            <w:tcW w:w="42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根据佐证资料酌情扣分。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4" w:hRule="atLeast"/>
          <w:jc w:val="center"/>
        </w:trPr>
        <w:tc>
          <w:tcPr>
            <w:tcW w:w="13992" w:type="dxa"/>
            <w:gridSpan w:val="6"/>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ascii="仿宋_GB2312" w:hAnsi="仿宋_GB2312" w:cs="仿宋_GB2312"/>
                <w:sz w:val="28"/>
                <w:szCs w:val="28"/>
              </w:rPr>
            </w:pPr>
            <w:r>
              <w:rPr>
                <w:rFonts w:hint="eastAsia" w:ascii="仿宋_GB2312" w:hAnsi="仿宋_GB2312" w:eastAsia="仿宋_GB2312" w:cs="仿宋_GB2312"/>
                <w:sz w:val="28"/>
                <w:szCs w:val="28"/>
              </w:rPr>
              <w:t>1.★项为必达指标，必达指标不具备，将取消申报资格。2.含特色加分，总分须达到95分以上，方可参与申报。</w:t>
            </w:r>
          </w:p>
        </w:tc>
      </w:tr>
    </w:tbl>
    <w:p>
      <w:pPr>
        <w:keepNext w:val="0"/>
        <w:keepLines w:val="0"/>
        <w:pageBreakBefore w:val="0"/>
        <w:kinsoku/>
        <w:wordWrap/>
        <w:overflowPunct/>
        <w:topLinePunct w:val="0"/>
        <w:bidi w:val="0"/>
        <w:spacing w:line="560" w:lineRule="exact"/>
        <w:ind w:right="0" w:rightChars="0"/>
        <w:textAlignment w:val="auto"/>
        <w:outlineLvl w:val="9"/>
        <w:rPr>
          <w:rFonts w:hint="eastAsia" w:ascii="仿宋_GB2312" w:eastAsia="仿宋_GB2312"/>
          <w:sz w:val="32"/>
          <w:szCs w:val="32"/>
          <w:lang w:val="en-US" w:eastAsia="zh-CN"/>
        </w:rPr>
      </w:pPr>
    </w:p>
    <w:p/>
    <w:p/>
    <w:sectPr>
      <w:headerReference r:id="rId3" w:type="default"/>
      <w:footerReference r:id="rId4" w:type="default"/>
      <w:pgSz w:w="16838" w:h="11906" w:orient="landscape"/>
      <w:pgMar w:top="1803" w:right="1440" w:bottom="1417"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光简小标宋">
    <w:panose1 w:val="02010609000101010101"/>
    <w:charset w:val="00"/>
    <w:family w:val="auto"/>
    <w:pitch w:val="default"/>
    <w:sig w:usb0="00000001" w:usb1="080E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华光简小标宋">
    <w:panose1 w:val="02010609000101010101"/>
    <w:charset w:val="86"/>
    <w:family w:val="modern"/>
    <w:pitch w:val="default"/>
    <w:sig w:usb0="00000001" w:usb1="080E0000" w:usb2="00000000" w:usb3="00000000" w:csb0="00000000" w:csb1="00000000"/>
  </w:font>
  <w:font w:name="等线">
    <w:altName w:val="宋体"/>
    <w:panose1 w:val="02010600030101010101"/>
    <w:charset w:val="86"/>
    <w:family w:val="auto"/>
    <w:pitch w:val="default"/>
    <w:sig w:usb0="00000000" w:usb1="00000000" w:usb2="00000016" w:usb3="00000000" w:csb0="0004000F" w:csb1="00000000"/>
  </w:font>
  <w:font w:name="Calibri Light">
    <w:altName w:val="Calibri"/>
    <w:panose1 w:val="020F0302020204030204"/>
    <w:charset w:val="00"/>
    <w:family w:val="swiss"/>
    <w:pitch w:val="default"/>
    <w:sig w:usb0="00000000" w:usb1="00000000" w:usb2="00000000" w:usb3="00000000" w:csb0="2000019F" w:csb1="00000000"/>
  </w:font>
  <w:font w:name="FangSong_GB2312">
    <w:altName w:val="仿宋_GB2312"/>
    <w:panose1 w:val="00000000000000000000"/>
    <w:charset w:val="86"/>
    <w:family w:val="auto"/>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jc w:val="right"/>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５</w:t>
                          </w:r>
                          <w:r>
                            <w:rPr>
                              <w:rFonts w:ascii="宋体" w:hAnsi="宋体"/>
                              <w:sz w:val="28"/>
                              <w:szCs w:val="28"/>
                            </w:rPr>
                            <w:fldChar w:fldCharType="end"/>
                          </w:r>
                          <w:r>
                            <w:rPr>
                              <w:rFonts w:hint="eastAsia" w:ascii="宋体" w:hAnsi="宋体"/>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fill on="f" focussize="0,0"/>
              <v:stroke on="f"/>
              <v:imagedata o:title=""/>
              <o:lock v:ext="edit" aspectratio="f"/>
              <v:textbox inset="0mm,0mm,0mm,0mm" style="mso-fit-shape-to-text:t;">
                <w:txbxContent>
                  <w:p>
                    <w:pPr>
                      <w:pStyle w:val="2"/>
                      <w:jc w:val="right"/>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５</w:t>
                    </w:r>
                    <w:r>
                      <w:rPr>
                        <w:rFonts w:ascii="宋体" w:hAnsi="宋体"/>
                        <w:sz w:val="28"/>
                        <w:szCs w:val="28"/>
                      </w:rPr>
                      <w:fldChar w:fldCharType="end"/>
                    </w:r>
                    <w:r>
                      <w:rPr>
                        <w:rFonts w:hint="eastAsia" w:ascii="宋体" w:hAnsi="宋体"/>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A70AC9"/>
    <w:multiLevelType w:val="singleLevel"/>
    <w:tmpl w:val="5DA70AC9"/>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5A0756"/>
    <w:rsid w:val="215A0756"/>
    <w:rsid w:val="26F135EE"/>
    <w:rsid w:val="39432991"/>
    <w:rsid w:val="404C52EA"/>
    <w:rsid w:val="495D455A"/>
    <w:rsid w:val="50621C7F"/>
    <w:rsid w:val="580A3DEE"/>
    <w:rsid w:val="68B318F0"/>
    <w:rsid w:val="6B9C5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2019-11-22T09:58:00Z</dcterms:created>
  <dc:creator>马慰慈</dc:creator>
  <cp:lastModifiedBy>凌福建</cp:lastModifiedBy>
  <dcterms:modified xsi:type="dcterms:W3CDTF">2020-01-09T08:31:00Z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