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eastAsia="仿宋_GB2312"/>
          <w:sz w:val="32"/>
          <w:szCs w:val="32"/>
        </w:rPr>
      </w:pPr>
      <w:r>
        <w:rPr>
          <w:rFonts w:hint="eastAsia" w:ascii="仿宋_GB2312" w:eastAsia="仿宋_GB2312"/>
          <w:sz w:val="32"/>
          <w:szCs w:val="32"/>
        </w:rPr>
        <w:t>附件：</w:t>
      </w:r>
    </w:p>
    <w:p>
      <w:pPr>
        <w:spacing w:line="560" w:lineRule="exact"/>
        <w:jc w:val="center"/>
        <w:rPr>
          <w:rFonts w:ascii="方正小标宋简体" w:eastAsia="方正小标宋简体"/>
          <w:sz w:val="36"/>
          <w:szCs w:val="44"/>
        </w:rPr>
      </w:pPr>
      <w:r>
        <w:rPr>
          <w:rFonts w:hint="eastAsia" w:ascii="方正小标宋简体" w:eastAsia="方正小标宋简体"/>
          <w:sz w:val="36"/>
          <w:szCs w:val="44"/>
        </w:rPr>
        <w:t>深圳市龙华区科技咨询专家委员会日常管理服务项目采购需求书</w:t>
      </w:r>
    </w:p>
    <w:p>
      <w:pPr>
        <w:spacing w:line="560" w:lineRule="exact"/>
        <w:rPr>
          <w:rFonts w:ascii="仿宋" w:hAnsi="仿宋" w:eastAsia="仿宋" w:cs="仿宋"/>
          <w:sz w:val="32"/>
          <w:szCs w:val="32"/>
        </w:rPr>
      </w:pP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项目概述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深圳市龙华区科技咨询专家委员会管理办法》、《深圳市龙华区科技咨询专家委员会专家咨询操作规程》的有关要求，充分发挥专家在科技咨询活动中的技术支持和智力支持作用，提高重大科技项目引进和重大科技发展规划、政策制定等工作效率。龙华区科技创新局拟委托第三方专业机构，开展龙华区科技咨询专家委员会日常管理服务等相关工作。</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项目需求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承担龙华区科技咨询专家委员会秘书处的日常运作与管理工作如下：</w:t>
      </w:r>
    </w:p>
    <w:p>
      <w:pPr>
        <w:shd w:val="clear" w:color="FFFFFF" w:fill="auto"/>
        <w:autoSpaceDN w:val="0"/>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（一）协助发布征集深圳市龙华区科技咨询专家委员会专家信息的通知或者公告，常年受理入库申请。</w:t>
      </w:r>
    </w:p>
    <w:p>
      <w:pPr>
        <w:shd w:val="clear" w:color="FFFFFF" w:fill="auto"/>
        <w:autoSpaceDN w:val="0"/>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（二）开展专家抽取、专家联系、记录专家抽取情况等信息并归档管理。</w:t>
      </w:r>
    </w:p>
    <w:p>
      <w:pPr>
        <w:shd w:val="clear" w:color="FFFFFF" w:fill="auto"/>
        <w:autoSpaceDN w:val="0"/>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（三）组织开展科技咨询活动，召开专家咨询会议并做好会议记录。</w:t>
      </w:r>
    </w:p>
    <w:p>
      <w:pPr>
        <w:shd w:val="clear" w:color="FFFFFF" w:fill="auto"/>
        <w:autoSpaceDN w:val="0"/>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（四）整理深圳市龙华区科技咨询专家委员会专家意见、建议。</w:t>
      </w:r>
    </w:p>
    <w:p>
      <w:pPr>
        <w:shd w:val="clear" w:color="FFFFFF" w:fill="auto"/>
        <w:autoSpaceDN w:val="0"/>
        <w:spacing w:line="560" w:lineRule="exact"/>
        <w:ind w:firstLine="660"/>
        <w:jc w:val="left"/>
        <w:rPr>
          <w:rFonts w:ascii="仿宋_GB2312" w:hAnsi="仿宋" w:eastAsia="仿宋_GB2312"/>
          <w:sz w:val="32"/>
          <w:szCs w:val="32"/>
        </w:rPr>
      </w:pPr>
      <w:r>
        <w:rPr>
          <w:rFonts w:hint="eastAsia" w:ascii="仿宋_GB2312" w:hAnsi="仿宋" w:eastAsia="仿宋_GB2312"/>
          <w:sz w:val="32"/>
          <w:szCs w:val="32"/>
        </w:rPr>
        <w:t>（五）对属于定向专家征集，以及专家咨询结果中存在重大分歧的项目，及时向指导委员会提出召开指导委员会集体会议的动议，组织召开指导委员会会议，汇总统一意见报区科技创新局。</w:t>
      </w:r>
    </w:p>
    <w:p>
      <w:pPr>
        <w:shd w:val="clear" w:color="FFFFFF" w:fill="auto"/>
        <w:autoSpaceDN w:val="0"/>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（六）其他与科技咨询专家委员会建设、日常运作与管理相关工作（包括负责办理专家费用的发放、专家个人所得税的代扣代缴等工作）。</w:t>
      </w:r>
    </w:p>
    <w:p>
      <w:pPr>
        <w:shd w:val="clear" w:color="FFFFFF" w:fill="auto"/>
        <w:autoSpaceDN w:val="0"/>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本项目至少需要3人以上工作人员，项目服务商应至少选派一名工作人员常驻采购方办公场所办公，负责统筹各项工作的完成。</w:t>
      </w:r>
    </w:p>
    <w:p>
      <w:pPr>
        <w:shd w:val="clear" w:color="FFFFFF" w:fill="auto"/>
        <w:autoSpaceDN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三、需求实现方式</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在</w:t>
      </w:r>
      <w:r>
        <w:rPr>
          <w:rFonts w:hint="eastAsia" w:ascii="仿宋" w:hAnsi="仿宋" w:eastAsia="仿宋" w:cs="仿宋"/>
          <w:sz w:val="32"/>
          <w:szCs w:val="32"/>
        </w:rPr>
        <w:t>龙华区科技创新局</w:t>
      </w:r>
      <w:r>
        <w:rPr>
          <w:rFonts w:hint="eastAsia" w:ascii="仿宋" w:hAnsi="仿宋" w:eastAsia="仿宋" w:cs="仿宋"/>
          <w:sz w:val="32"/>
          <w:szCs w:val="40"/>
        </w:rPr>
        <w:t>总体部署和统一管理下，严格按照专家委员会操作规程，通过广泛调研，资料收集，协助科技主管部门建立完善专家库相关信息，对</w:t>
      </w:r>
      <w:r>
        <w:rPr>
          <w:rFonts w:hint="eastAsia" w:ascii="仿宋" w:hAnsi="仿宋" w:eastAsia="仿宋" w:cs="仿宋"/>
          <w:sz w:val="32"/>
          <w:szCs w:val="32"/>
        </w:rPr>
        <w:t>龙华区科技创新局</w:t>
      </w:r>
      <w:r>
        <w:rPr>
          <w:rFonts w:hint="eastAsia" w:ascii="仿宋" w:hAnsi="仿宋" w:eastAsia="仿宋" w:cs="仿宋"/>
          <w:sz w:val="32"/>
          <w:szCs w:val="40"/>
        </w:rPr>
        <w:t>提出的科技咨询需求，进行科学有序的管理，组织开展专家咨询工作。根据不同需求设计相关咨询工作方案，通过管控专家咨询服务流程，形成专业的专家咨询结案报告。</w:t>
      </w:r>
    </w:p>
    <w:p>
      <w:pPr>
        <w:spacing w:line="560" w:lineRule="exact"/>
        <w:ind w:firstLine="640" w:firstLineChars="200"/>
        <w:rPr>
          <w:rFonts w:ascii="黑体" w:hAnsi="黑体" w:eastAsia="黑体" w:cs="黑体"/>
          <w:sz w:val="32"/>
          <w:szCs w:val="40"/>
        </w:rPr>
      </w:pPr>
      <w:r>
        <w:rPr>
          <w:rFonts w:hint="eastAsia" w:ascii="黑体" w:hAnsi="黑体" w:eastAsia="黑体" w:cs="黑体"/>
          <w:sz w:val="32"/>
          <w:szCs w:val="40"/>
        </w:rPr>
        <w:t>四、商务要求</w:t>
      </w:r>
    </w:p>
    <w:p>
      <w:pPr>
        <w:pStyle w:val="7"/>
        <w:spacing w:line="560" w:lineRule="exact"/>
        <w:ind w:firstLine="640"/>
        <w:rPr>
          <w:rFonts w:ascii="仿宋_GB2312" w:hAnsi="宋体" w:eastAsia="仿宋_GB2312"/>
          <w:sz w:val="32"/>
          <w:szCs w:val="32"/>
        </w:rPr>
      </w:pPr>
      <w:r>
        <w:rPr>
          <w:rFonts w:hint="eastAsia" w:ascii="仿宋_GB2312" w:hAnsi="宋体" w:eastAsia="仿宋_GB2312"/>
          <w:sz w:val="32"/>
          <w:szCs w:val="32"/>
        </w:rPr>
        <w:t>（一）项目工期及实施时间</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申请服务商需按照龙华区科技创新局的需求，在签署合同日期后按年度如期完成项目需求所涉及的内容。</w:t>
      </w:r>
    </w:p>
    <w:p>
      <w:pPr>
        <w:numPr>
          <w:ilvl w:val="0"/>
          <w:numId w:val="2"/>
        </w:num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付款方式及时间安排</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分期支付项目费用，具体如下：</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1.合同签署十个工作日内付首期款10万元；</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2.2021年6月底前进行项目中期评估，由服务商提供中期评估报告，在评估通过后十个工作日内支付合同金额的40%；</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3.在项目完成验收后，支付剩余尾款。</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3.以上所有付款日期以甲方收到合法有效与应付款项对应的发票之日起算，甲方于上述期限内依照财务支付流程启动支付程序视作已于付款期限内履行付款义务。</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（二）报价要求</w:t>
      </w:r>
    </w:p>
    <w:p>
      <w:pPr>
        <w:pStyle w:val="8"/>
        <w:spacing w:line="560" w:lineRule="exact"/>
        <w:ind w:firstLine="640"/>
        <w:rPr>
          <w:rFonts w:ascii="仿宋_GB2312" w:hAnsi="宋体" w:eastAsia="仿宋_GB2312"/>
          <w:color w:val="000000"/>
          <w:sz w:val="32"/>
          <w:szCs w:val="32"/>
        </w:rPr>
      </w:pPr>
      <w:r>
        <w:rPr>
          <w:rFonts w:hint="eastAsia" w:ascii="仿宋_GB2312" w:hAnsi="宋体" w:eastAsia="仿宋_GB2312"/>
          <w:color w:val="000000"/>
          <w:sz w:val="32"/>
          <w:szCs w:val="32"/>
        </w:rPr>
        <w:t>本项目控制总金额为人民币41万元（含税，包括开具专家劳务费、专家餐费、专家城市间交通费、专家住宿费、专家会议费等票据税费），超过本预算控制总金额的报价将做无效处理。</w:t>
      </w:r>
    </w:p>
    <w:p>
      <w:pPr>
        <w:pStyle w:val="8"/>
        <w:spacing w:line="560" w:lineRule="exact"/>
        <w:ind w:firstLine="640"/>
        <w:rPr>
          <w:rFonts w:ascii="仿宋_GB2312" w:hAnsi="宋体" w:eastAsia="仿宋_GB2312"/>
          <w:color w:val="000000"/>
          <w:sz w:val="32"/>
          <w:szCs w:val="32"/>
        </w:rPr>
      </w:pPr>
      <w:r>
        <w:rPr>
          <w:rFonts w:hint="eastAsia" w:ascii="仿宋_GB2312" w:hAnsi="宋体" w:eastAsia="仿宋_GB2312"/>
          <w:color w:val="000000"/>
          <w:sz w:val="32"/>
          <w:szCs w:val="32"/>
        </w:rPr>
        <w:t>报价中包括：日常管理服务费（包括咨询工作方案整体设计、流程管控、撰写文件）及完成招标内容所需的一切费用。</w:t>
      </w:r>
      <w:r>
        <w:rPr>
          <w:rFonts w:hint="eastAsia" w:ascii="仿宋_GB2312" w:hAnsi="宋体" w:eastAsia="仿宋_GB2312"/>
          <w:b/>
          <w:color w:val="000000"/>
          <w:sz w:val="32"/>
          <w:szCs w:val="32"/>
        </w:rPr>
        <w:t>但开展专家咨询活动中产生的专家劳务费、专家餐费、专家城市间交通费、专家住宿费、专家会议费用（含指导委员会会议费）等费用不在本预算范围内，需要按照国家、省市财政规定，通过实报实销、按次报销的方式解决。</w:t>
      </w:r>
    </w:p>
    <w:p>
      <w:pPr>
        <w:pStyle w:val="8"/>
        <w:spacing w:line="560" w:lineRule="exact"/>
        <w:ind w:firstLine="640"/>
        <w:rPr>
          <w:rFonts w:ascii="黑体" w:hAnsi="黑体" w:eastAsia="黑体" w:cs="黑体"/>
          <w:color w:val="000000"/>
          <w:sz w:val="32"/>
          <w:szCs w:val="32"/>
        </w:rPr>
      </w:pPr>
      <w:r>
        <w:rPr>
          <w:rFonts w:hint="eastAsia" w:ascii="黑体" w:hAnsi="黑体" w:eastAsia="黑体" w:cs="黑体"/>
          <w:color w:val="000000"/>
          <w:sz w:val="32"/>
          <w:szCs w:val="32"/>
        </w:rPr>
        <w:t>五、评分要求</w:t>
      </w:r>
    </w:p>
    <w:p>
      <w:pPr>
        <w:pStyle w:val="8"/>
        <w:spacing w:line="560" w:lineRule="exact"/>
        <w:ind w:firstLine="640"/>
        <w:rPr>
          <w:rFonts w:ascii="仿宋_GB2312" w:hAnsi="宋体" w:eastAsia="仿宋_GB2312"/>
          <w:color w:val="000000"/>
          <w:sz w:val="32"/>
          <w:szCs w:val="32"/>
        </w:rPr>
      </w:pPr>
      <w:r>
        <w:rPr>
          <w:rFonts w:hint="eastAsia" w:ascii="仿宋_GB2312" w:hAnsi="宋体" w:eastAsia="仿宋_GB2312"/>
          <w:color w:val="000000"/>
          <w:sz w:val="32"/>
          <w:szCs w:val="32"/>
        </w:rPr>
        <w:t>（一）服务商资格要求</w:t>
      </w:r>
    </w:p>
    <w:p>
      <w:pPr>
        <w:pStyle w:val="8"/>
        <w:spacing w:line="560" w:lineRule="exact"/>
        <w:ind w:firstLine="640"/>
        <w:rPr>
          <w:rFonts w:ascii="仿宋_GB2312" w:hAnsi="宋体" w:eastAsia="仿宋_GB2312"/>
          <w:color w:val="000000"/>
          <w:sz w:val="32"/>
          <w:szCs w:val="32"/>
        </w:rPr>
      </w:pPr>
      <w:r>
        <w:rPr>
          <w:rFonts w:hint="eastAsia" w:ascii="仿宋_GB2312" w:hAnsi="宋体" w:eastAsia="仿宋_GB2312"/>
          <w:color w:val="000000"/>
          <w:sz w:val="32"/>
          <w:szCs w:val="32"/>
        </w:rPr>
        <w:t>1.申请服务商必须是在中华人民共和国境内注册，并具有独立法人资格。</w:t>
      </w:r>
    </w:p>
    <w:p>
      <w:pPr>
        <w:pStyle w:val="8"/>
        <w:spacing w:line="560" w:lineRule="exact"/>
        <w:ind w:firstLine="640"/>
        <w:rPr>
          <w:rFonts w:ascii="仿宋_GB2312" w:hAnsi="宋体" w:eastAsia="仿宋_GB2312"/>
          <w:color w:val="000000"/>
          <w:sz w:val="32"/>
          <w:szCs w:val="32"/>
        </w:rPr>
      </w:pPr>
      <w:r>
        <w:rPr>
          <w:rFonts w:hint="eastAsia" w:ascii="仿宋_GB2312" w:hAnsi="宋体" w:eastAsia="仿宋_GB2312"/>
          <w:color w:val="000000"/>
          <w:sz w:val="32"/>
          <w:szCs w:val="32"/>
        </w:rPr>
        <w:t>2.近三年内无行贿犯罪记录。</w:t>
      </w:r>
    </w:p>
    <w:p>
      <w:pPr>
        <w:pStyle w:val="8"/>
        <w:spacing w:line="560" w:lineRule="exact"/>
        <w:ind w:firstLine="640"/>
        <w:rPr>
          <w:rFonts w:ascii="仿宋_GB2312" w:hAnsi="宋体" w:eastAsia="仿宋_GB2312"/>
          <w:color w:val="000000"/>
          <w:sz w:val="32"/>
          <w:szCs w:val="32"/>
        </w:rPr>
      </w:pPr>
      <w:r>
        <w:rPr>
          <w:rFonts w:hint="eastAsia" w:ascii="仿宋_GB2312" w:hAnsi="宋体" w:eastAsia="仿宋_GB2312"/>
          <w:color w:val="000000"/>
          <w:sz w:val="32"/>
          <w:szCs w:val="32"/>
        </w:rPr>
        <w:t>3.申请服务商应具备相关专家评审工作的组织管理能力。</w:t>
      </w:r>
    </w:p>
    <w:p>
      <w:pPr>
        <w:pStyle w:val="8"/>
        <w:spacing w:line="560" w:lineRule="exact"/>
        <w:ind w:firstLine="640"/>
        <w:rPr>
          <w:rFonts w:ascii="仿宋_GB2312" w:hAnsi="宋体" w:eastAsia="仿宋_GB2312"/>
          <w:color w:val="000000"/>
          <w:sz w:val="32"/>
          <w:szCs w:val="32"/>
        </w:rPr>
      </w:pPr>
      <w:r>
        <w:rPr>
          <w:rFonts w:ascii="仿宋_GB2312" w:hAnsi="宋体" w:eastAsia="仿宋_GB2312"/>
          <w:color w:val="000000"/>
          <w:sz w:val="32"/>
          <w:szCs w:val="32"/>
        </w:rPr>
        <w:t>（二）项目评分</w:t>
      </w:r>
    </w:p>
    <w:p>
      <w:pPr>
        <w:pStyle w:val="8"/>
        <w:spacing w:line="560" w:lineRule="exact"/>
        <w:ind w:firstLine="640"/>
        <w:rPr>
          <w:rFonts w:ascii="仿宋_GB2312" w:hAnsi="宋体" w:eastAsia="仿宋_GB2312"/>
          <w:color w:val="000000"/>
          <w:sz w:val="32"/>
          <w:szCs w:val="32"/>
        </w:rPr>
      </w:pPr>
      <w:r>
        <w:rPr>
          <w:rFonts w:ascii="仿宋_GB2312" w:hAnsi="宋体" w:eastAsia="仿宋_GB2312"/>
          <w:color w:val="000000"/>
          <w:sz w:val="32"/>
          <w:szCs w:val="32"/>
        </w:rPr>
        <w:t>1.报价评分，以本次申请服务商所报的有效报价中的最低价作为基准报价。申请服务商报价得分=（基准报价/申请服务商报价）*20。</w:t>
      </w:r>
    </w:p>
    <w:p>
      <w:pPr>
        <w:pStyle w:val="8"/>
        <w:spacing w:line="560" w:lineRule="exact"/>
        <w:ind w:firstLine="640"/>
        <w:rPr>
          <w:rFonts w:ascii="仿宋_GB2312" w:hAnsi="宋体" w:eastAsia="仿宋_GB2312"/>
          <w:color w:val="000000"/>
          <w:sz w:val="32"/>
          <w:szCs w:val="32"/>
        </w:rPr>
      </w:pPr>
      <w:r>
        <w:rPr>
          <w:rFonts w:ascii="仿宋_GB2312" w:hAnsi="宋体" w:eastAsia="仿宋_GB2312"/>
          <w:color w:val="000000"/>
          <w:sz w:val="32"/>
          <w:szCs w:val="32"/>
        </w:rPr>
        <w:t>2.采取综合评分标准，总分最高的申请服务商为本项目选定的服务商。</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六、申请服务商需提供的材料</w:t>
      </w:r>
    </w:p>
    <w:p>
      <w:pPr>
        <w:pStyle w:val="9"/>
        <w:spacing w:line="560" w:lineRule="exact"/>
        <w:ind w:firstLine="640" w:firstLineChars="200"/>
        <w:rPr>
          <w:rFonts w:ascii="仿宋_GB2312" w:hAnsi="黑体" w:eastAsia="仿宋_GB2312" w:cs="黑体"/>
          <w:b w:val="0"/>
          <w:color w:val="000000"/>
          <w:sz w:val="32"/>
          <w:szCs w:val="32"/>
        </w:rPr>
      </w:pPr>
      <w:r>
        <w:rPr>
          <w:rFonts w:hint="eastAsia" w:ascii="仿宋_GB2312" w:hAnsi="黑体" w:eastAsia="仿宋_GB2312" w:cs="黑体"/>
          <w:b w:val="0"/>
          <w:color w:val="000000"/>
          <w:sz w:val="32"/>
          <w:szCs w:val="32"/>
        </w:rPr>
        <w:t>按照本需求书中“七、评分标准”的要求提供证明材料。</w:t>
      </w:r>
    </w:p>
    <w:p>
      <w:pPr>
        <w:pStyle w:val="9"/>
        <w:spacing w:line="560" w:lineRule="exact"/>
        <w:ind w:firstLine="640" w:firstLineChars="200"/>
        <w:rPr>
          <w:rFonts w:ascii="黑体" w:hAnsi="黑体" w:eastAsia="黑体" w:cs="黑体"/>
          <w:b w:val="0"/>
          <w:color w:val="000000"/>
          <w:sz w:val="32"/>
          <w:szCs w:val="32"/>
        </w:rPr>
      </w:pPr>
      <w:r>
        <w:rPr>
          <w:rFonts w:hint="eastAsia" w:ascii="黑体" w:hAnsi="黑体" w:eastAsia="黑体" w:cs="黑体"/>
          <w:b w:val="0"/>
          <w:color w:val="000000"/>
          <w:sz w:val="32"/>
          <w:szCs w:val="32"/>
        </w:rPr>
        <w:t>七、评审标准</w:t>
      </w:r>
    </w:p>
    <w:p>
      <w:pPr>
        <w:pStyle w:val="9"/>
        <w:spacing w:line="560" w:lineRule="exact"/>
        <w:ind w:firstLine="560" w:firstLineChars="200"/>
        <w:rPr>
          <w:rFonts w:ascii="黑体" w:hAnsi="黑体" w:eastAsia="黑体"/>
          <w:b w:val="0"/>
          <w:color w:val="000000"/>
          <w:sz w:val="28"/>
        </w:rPr>
      </w:pPr>
      <w:r>
        <w:rPr>
          <w:rFonts w:hint="eastAsia" w:ascii="黑体" w:hAnsi="黑体" w:eastAsia="黑体"/>
          <w:b w:val="0"/>
          <w:color w:val="000000"/>
          <w:sz w:val="28"/>
        </w:rPr>
        <w:t>（一）基本条件</w:t>
      </w:r>
    </w:p>
    <w:p>
      <w:pPr>
        <w:pStyle w:val="9"/>
        <w:spacing w:line="560" w:lineRule="exact"/>
        <w:ind w:firstLine="640" w:firstLineChars="200"/>
        <w:rPr>
          <w:rFonts w:ascii="仿宋_GB2312" w:hAnsi="Calibri" w:eastAsia="仿宋_GB2312" w:cs="Times New Roman"/>
          <w:b w:val="0"/>
          <w:color w:val="000000"/>
          <w:sz w:val="32"/>
          <w:szCs w:val="32"/>
        </w:rPr>
      </w:pPr>
      <w:r>
        <w:rPr>
          <w:rFonts w:hint="eastAsia" w:ascii="仿宋_GB2312" w:hAnsi="Calibri" w:eastAsia="仿宋_GB2312" w:cs="Times New Roman"/>
          <w:b w:val="0"/>
          <w:color w:val="000000"/>
          <w:sz w:val="32"/>
          <w:szCs w:val="32"/>
        </w:rPr>
        <w:t>申请服务商具备有承接相关经济活动的背景、熟悉经济活动业务。</w:t>
      </w:r>
    </w:p>
    <w:p>
      <w:pPr>
        <w:pStyle w:val="9"/>
        <w:spacing w:line="360" w:lineRule="auto"/>
        <w:ind w:firstLine="560" w:firstLineChars="200"/>
        <w:rPr>
          <w:rFonts w:ascii="黑体" w:hAnsi="黑体" w:eastAsia="黑体"/>
          <w:b w:val="0"/>
          <w:color w:val="000000"/>
          <w:sz w:val="28"/>
        </w:rPr>
      </w:pPr>
      <w:r>
        <w:rPr>
          <w:rFonts w:hint="eastAsia" w:ascii="黑体" w:hAnsi="黑体" w:eastAsia="黑体"/>
          <w:b w:val="0"/>
          <w:color w:val="000000"/>
          <w:sz w:val="28"/>
        </w:rPr>
        <w:t>（二）评分权重</w:t>
      </w:r>
    </w:p>
    <w:tbl>
      <w:tblPr>
        <w:tblStyle w:val="5"/>
        <w:tblW w:w="8751" w:type="dxa"/>
        <w:tblInd w:w="28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160"/>
        <w:gridCol w:w="2160"/>
        <w:gridCol w:w="2160"/>
        <w:gridCol w:w="227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2160" w:type="dxa"/>
            <w:tcBorders>
              <w:bottom w:val="single" w:color="auto" w:sz="2" w:space="0"/>
              <w:right w:val="single" w:color="auto" w:sz="2" w:space="0"/>
            </w:tcBorders>
            <w:vAlign w:val="center"/>
          </w:tcPr>
          <w:p>
            <w:pPr>
              <w:pStyle w:val="9"/>
              <w:spacing w:line="360" w:lineRule="auto"/>
              <w:jc w:val="center"/>
              <w:rPr>
                <w:b w:val="0"/>
                <w:color w:val="000000"/>
              </w:rPr>
            </w:pPr>
            <w:r>
              <w:rPr>
                <w:rFonts w:hint="eastAsia"/>
                <w:b w:val="0"/>
                <w:color w:val="000000"/>
              </w:rPr>
              <w:t>评分内容</w:t>
            </w:r>
          </w:p>
        </w:tc>
        <w:tc>
          <w:tcPr>
            <w:tcW w:w="2160" w:type="dxa"/>
            <w:tcBorders>
              <w:left w:val="single" w:color="auto" w:sz="2" w:space="0"/>
              <w:bottom w:val="single" w:color="auto" w:sz="2" w:space="0"/>
              <w:right w:val="single" w:color="auto" w:sz="2" w:space="0"/>
            </w:tcBorders>
            <w:vAlign w:val="center"/>
          </w:tcPr>
          <w:p>
            <w:pPr>
              <w:pStyle w:val="9"/>
              <w:spacing w:line="360" w:lineRule="auto"/>
              <w:jc w:val="center"/>
              <w:rPr>
                <w:b w:val="0"/>
                <w:color w:val="000000"/>
              </w:rPr>
            </w:pPr>
            <w:r>
              <w:rPr>
                <w:rFonts w:hint="eastAsia"/>
                <w:b w:val="0"/>
                <w:color w:val="000000"/>
              </w:rPr>
              <w:t>商务</w:t>
            </w:r>
          </w:p>
        </w:tc>
        <w:tc>
          <w:tcPr>
            <w:tcW w:w="2160" w:type="dxa"/>
            <w:tcBorders>
              <w:left w:val="single" w:color="auto" w:sz="2" w:space="0"/>
              <w:bottom w:val="single" w:color="auto" w:sz="2" w:space="0"/>
              <w:right w:val="single" w:color="auto" w:sz="2" w:space="0"/>
            </w:tcBorders>
            <w:vAlign w:val="center"/>
          </w:tcPr>
          <w:p>
            <w:pPr>
              <w:pStyle w:val="9"/>
              <w:spacing w:line="360" w:lineRule="auto"/>
              <w:jc w:val="center"/>
              <w:rPr>
                <w:b w:val="0"/>
                <w:color w:val="000000"/>
              </w:rPr>
            </w:pPr>
            <w:r>
              <w:rPr>
                <w:rFonts w:hint="eastAsia"/>
                <w:b w:val="0"/>
                <w:color w:val="000000"/>
              </w:rPr>
              <w:t>技术</w:t>
            </w:r>
          </w:p>
        </w:tc>
        <w:tc>
          <w:tcPr>
            <w:tcW w:w="2271" w:type="dxa"/>
            <w:tcBorders>
              <w:left w:val="single" w:color="auto" w:sz="2" w:space="0"/>
              <w:bottom w:val="single" w:color="auto" w:sz="2" w:space="0"/>
            </w:tcBorders>
            <w:vAlign w:val="center"/>
          </w:tcPr>
          <w:p>
            <w:pPr>
              <w:pStyle w:val="9"/>
              <w:spacing w:line="360" w:lineRule="auto"/>
              <w:jc w:val="center"/>
              <w:rPr>
                <w:b w:val="0"/>
                <w:color w:val="000000"/>
              </w:rPr>
            </w:pPr>
            <w:r>
              <w:rPr>
                <w:rFonts w:hint="eastAsia"/>
                <w:b w:val="0"/>
                <w:color w:val="000000"/>
              </w:rPr>
              <w:t>报价</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2160" w:type="dxa"/>
            <w:tcBorders>
              <w:top w:val="single" w:color="auto" w:sz="2" w:space="0"/>
              <w:right w:val="single" w:color="auto" w:sz="2" w:space="0"/>
            </w:tcBorders>
            <w:vAlign w:val="center"/>
          </w:tcPr>
          <w:p>
            <w:pPr>
              <w:pStyle w:val="9"/>
              <w:spacing w:line="360" w:lineRule="auto"/>
              <w:jc w:val="center"/>
              <w:rPr>
                <w:b w:val="0"/>
                <w:color w:val="000000"/>
              </w:rPr>
            </w:pPr>
            <w:r>
              <w:rPr>
                <w:rFonts w:hint="eastAsia"/>
                <w:b w:val="0"/>
                <w:color w:val="000000"/>
              </w:rPr>
              <w:t>分值</w:t>
            </w:r>
          </w:p>
        </w:tc>
        <w:tc>
          <w:tcPr>
            <w:tcW w:w="2160" w:type="dxa"/>
            <w:tcBorders>
              <w:top w:val="single" w:color="auto" w:sz="2" w:space="0"/>
              <w:left w:val="single" w:color="auto" w:sz="2" w:space="0"/>
              <w:right w:val="single" w:color="auto" w:sz="2" w:space="0"/>
            </w:tcBorders>
            <w:vAlign w:val="center"/>
          </w:tcPr>
          <w:p>
            <w:pPr>
              <w:pStyle w:val="9"/>
              <w:spacing w:line="360" w:lineRule="auto"/>
              <w:jc w:val="center"/>
              <w:rPr>
                <w:b w:val="0"/>
                <w:color w:val="000000"/>
              </w:rPr>
            </w:pPr>
            <w:r>
              <w:rPr>
                <w:rFonts w:hint="eastAsia"/>
                <w:b w:val="0"/>
                <w:color w:val="000000"/>
              </w:rPr>
              <w:t>30分</w:t>
            </w:r>
          </w:p>
        </w:tc>
        <w:tc>
          <w:tcPr>
            <w:tcW w:w="2160" w:type="dxa"/>
            <w:tcBorders>
              <w:top w:val="single" w:color="auto" w:sz="2" w:space="0"/>
              <w:left w:val="single" w:color="auto" w:sz="2" w:space="0"/>
              <w:right w:val="single" w:color="auto" w:sz="2" w:space="0"/>
            </w:tcBorders>
            <w:vAlign w:val="center"/>
          </w:tcPr>
          <w:p>
            <w:pPr>
              <w:pStyle w:val="9"/>
              <w:spacing w:line="360" w:lineRule="auto"/>
              <w:jc w:val="center"/>
              <w:rPr>
                <w:b w:val="0"/>
                <w:color w:val="000000"/>
              </w:rPr>
            </w:pPr>
            <w:r>
              <w:rPr>
                <w:rFonts w:hint="eastAsia"/>
                <w:b w:val="0"/>
                <w:color w:val="000000"/>
              </w:rPr>
              <w:t>50分</w:t>
            </w:r>
          </w:p>
        </w:tc>
        <w:tc>
          <w:tcPr>
            <w:tcW w:w="2271" w:type="dxa"/>
            <w:tcBorders>
              <w:top w:val="single" w:color="auto" w:sz="2" w:space="0"/>
              <w:left w:val="single" w:color="auto" w:sz="2" w:space="0"/>
            </w:tcBorders>
            <w:vAlign w:val="center"/>
          </w:tcPr>
          <w:p>
            <w:pPr>
              <w:pStyle w:val="9"/>
              <w:spacing w:line="360" w:lineRule="auto"/>
              <w:jc w:val="center"/>
              <w:rPr>
                <w:b w:val="0"/>
                <w:color w:val="000000"/>
              </w:rPr>
            </w:pPr>
            <w:r>
              <w:rPr>
                <w:rFonts w:hint="eastAsia"/>
                <w:b w:val="0"/>
                <w:color w:val="000000"/>
              </w:rPr>
              <w:t>20分</w:t>
            </w:r>
          </w:p>
        </w:tc>
      </w:tr>
    </w:tbl>
    <w:p>
      <w:pPr>
        <w:pStyle w:val="9"/>
        <w:spacing w:line="360" w:lineRule="auto"/>
        <w:ind w:left="434"/>
        <w:rPr>
          <w:rFonts w:ascii="仿宋_GB2312" w:hAnsi="仿宋_GB2312" w:eastAsia="仿宋_GB2312" w:cs="仿宋_GB2312"/>
          <w:color w:val="000000"/>
          <w:sz w:val="28"/>
        </w:rPr>
      </w:pPr>
      <w:r>
        <w:rPr>
          <w:rFonts w:hint="eastAsia" w:ascii="仿宋_GB2312" w:hAnsi="仿宋_GB2312" w:eastAsia="仿宋_GB2312" w:cs="仿宋_GB2312"/>
          <w:color w:val="000000"/>
          <w:sz w:val="28"/>
        </w:rPr>
        <w:t xml:space="preserve">1.商务评分 </w:t>
      </w:r>
    </w:p>
    <w:tbl>
      <w:tblPr>
        <w:tblStyle w:val="5"/>
        <w:tblW w:w="8751" w:type="dxa"/>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9"/>
        <w:gridCol w:w="1122"/>
        <w:gridCol w:w="5295"/>
        <w:gridCol w:w="18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 w:hRule="atLeast"/>
        </w:trPr>
        <w:tc>
          <w:tcPr>
            <w:tcW w:w="6936" w:type="dxa"/>
            <w:gridSpan w:val="3"/>
            <w:tcBorders>
              <w:bottom w:val="single" w:color="auto" w:sz="4" w:space="0"/>
            </w:tcBorders>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项目</w:t>
            </w:r>
          </w:p>
        </w:tc>
        <w:tc>
          <w:tcPr>
            <w:tcW w:w="1815" w:type="dxa"/>
            <w:tcBorders>
              <w:bottom w:val="single" w:color="auto" w:sz="4" w:space="0"/>
            </w:tcBorders>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519" w:type="dxa"/>
            <w:vMerge w:val="restart"/>
            <w:vAlign w:val="center"/>
          </w:tcPr>
          <w:p>
            <w:pPr>
              <w:jc w:val="center"/>
              <w:rPr>
                <w:rFonts w:ascii="宋体" w:hAnsi="宋体"/>
                <w:b/>
                <w:color w:val="000000"/>
                <w:sz w:val="24"/>
              </w:rPr>
            </w:pPr>
            <w:r>
              <w:rPr>
                <w:rFonts w:hint="eastAsia" w:ascii="宋体" w:hAnsi="宋体"/>
                <w:b/>
                <w:color w:val="000000"/>
                <w:sz w:val="24"/>
              </w:rPr>
              <w:t>商务评分30分</w:t>
            </w:r>
          </w:p>
        </w:tc>
        <w:tc>
          <w:tcPr>
            <w:tcW w:w="1122" w:type="dxa"/>
            <w:tcBorders>
              <w:top w:val="single" w:color="auto" w:sz="4" w:space="0"/>
              <w:right w:val="single" w:color="auto" w:sz="4" w:space="0"/>
            </w:tcBorders>
            <w:vAlign w:val="center"/>
          </w:tcPr>
          <w:p>
            <w:pPr>
              <w:rPr>
                <w:rFonts w:ascii="宋体" w:hAnsi="宋体" w:cs="宋体"/>
                <w:b/>
                <w:bCs/>
                <w:color w:val="000000"/>
                <w:kern w:val="0"/>
                <w:sz w:val="24"/>
              </w:rPr>
            </w:pPr>
            <w:r>
              <w:rPr>
                <w:rFonts w:hint="eastAsia" w:ascii="宋体" w:hAnsi="宋体" w:cs="宋体"/>
                <w:b/>
                <w:bCs/>
                <w:color w:val="000000"/>
                <w:sz w:val="24"/>
              </w:rPr>
              <w:t>诚信情况（5分）</w:t>
            </w:r>
          </w:p>
        </w:tc>
        <w:tc>
          <w:tcPr>
            <w:tcW w:w="5295" w:type="dxa"/>
            <w:tcBorders>
              <w:top w:val="single" w:color="auto" w:sz="4" w:space="0"/>
              <w:left w:val="single" w:color="auto" w:sz="4" w:space="0"/>
              <w:bottom w:val="single" w:color="auto" w:sz="4" w:space="0"/>
            </w:tcBorders>
            <w:vAlign w:val="center"/>
          </w:tcPr>
          <w:p>
            <w:pPr>
              <w:rPr>
                <w:rFonts w:ascii="宋体" w:hAnsi="宋体"/>
                <w:color w:val="000000"/>
                <w:sz w:val="24"/>
                <w:szCs w:val="28"/>
              </w:rPr>
            </w:pPr>
            <w:r>
              <w:rPr>
                <w:rFonts w:hint="eastAsia" w:ascii="宋体" w:hAnsi="宋体"/>
                <w:color w:val="000000"/>
                <w:szCs w:val="21"/>
              </w:rPr>
              <w:t>根据《深圳市财政委员会政府采购供应商诚信管理暂行办法》相关规定，申请服务商在参与政府采购活动中出现诚信相关问题且在相关主管部门处理措施实施期间内的本项不得分，否则得满分。</w:t>
            </w:r>
          </w:p>
        </w:tc>
        <w:tc>
          <w:tcPr>
            <w:tcW w:w="1815" w:type="dxa"/>
            <w:tcBorders>
              <w:top w:val="single" w:color="auto" w:sz="4" w:space="0"/>
              <w:bottom w:val="single" w:color="auto" w:sz="4" w:space="0"/>
            </w:tcBorders>
            <w:vAlign w:val="center"/>
          </w:tcPr>
          <w:p>
            <w:pPr>
              <w:rPr>
                <w:rFonts w:ascii="宋体" w:hAnsi="宋体" w:cs="宋体"/>
                <w:color w:val="000000"/>
                <w:szCs w:val="21"/>
              </w:rPr>
            </w:pPr>
            <w:r>
              <w:rPr>
                <w:rFonts w:hint="eastAsia" w:ascii="宋体" w:hAnsi="宋体"/>
                <w:color w:val="000000"/>
                <w:szCs w:val="21"/>
              </w:rPr>
              <w:t>须提供《诚信承诺函》原件加盖申请服务商公章。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55" w:hRule="atLeast"/>
        </w:trPr>
        <w:tc>
          <w:tcPr>
            <w:tcW w:w="519" w:type="dxa"/>
            <w:vMerge w:val="continue"/>
            <w:vAlign w:val="center"/>
          </w:tcPr>
          <w:p>
            <w:pPr>
              <w:jc w:val="center"/>
              <w:rPr>
                <w:rFonts w:ascii="宋体" w:hAnsi="宋体"/>
                <w:b/>
                <w:color w:val="000000"/>
                <w:sz w:val="24"/>
              </w:rPr>
            </w:pPr>
          </w:p>
        </w:tc>
        <w:tc>
          <w:tcPr>
            <w:tcW w:w="1122" w:type="dxa"/>
            <w:tcBorders>
              <w:top w:val="single" w:color="auto" w:sz="4" w:space="0"/>
              <w:right w:val="single" w:color="auto" w:sz="4" w:space="0"/>
            </w:tcBorders>
            <w:vAlign w:val="center"/>
          </w:tcPr>
          <w:p>
            <w:pPr>
              <w:rPr>
                <w:rFonts w:ascii="宋体" w:hAnsi="宋体" w:cs="宋体"/>
                <w:b/>
                <w:color w:val="000000"/>
                <w:kern w:val="0"/>
                <w:sz w:val="24"/>
              </w:rPr>
            </w:pPr>
            <w:r>
              <w:rPr>
                <w:rFonts w:hint="eastAsia" w:ascii="宋体" w:hAnsi="宋体" w:cs="宋体"/>
                <w:b/>
                <w:bCs/>
                <w:color w:val="000000"/>
                <w:sz w:val="24"/>
              </w:rPr>
              <w:t>纳税情况（5分）</w:t>
            </w:r>
          </w:p>
        </w:tc>
        <w:tc>
          <w:tcPr>
            <w:tcW w:w="5295" w:type="dxa"/>
            <w:tcBorders>
              <w:top w:val="single" w:color="auto" w:sz="4" w:space="0"/>
              <w:left w:val="single" w:color="auto" w:sz="4" w:space="0"/>
              <w:bottom w:val="single" w:color="auto" w:sz="4" w:space="0"/>
            </w:tcBorders>
            <w:vAlign w:val="center"/>
          </w:tcPr>
          <w:p>
            <w:pPr>
              <w:rPr>
                <w:rFonts w:ascii="Times New Roman" w:hAnsi="Times New Roman"/>
                <w:color w:val="000000"/>
                <w:sz w:val="20"/>
                <w:szCs w:val="20"/>
              </w:rPr>
            </w:pPr>
            <w:r>
              <w:rPr>
                <w:rFonts w:hint="eastAsia" w:ascii="宋体" w:hAnsi="宋体"/>
                <w:color w:val="000000"/>
                <w:szCs w:val="21"/>
              </w:rPr>
              <w:t>根据申请服务商提供的2017、2018、2019年度（成立不满三年的，可提供从成立之日起至2020年最近一个月）注册地纳税情况进行打分，无不良情况得5分。否则，不得分。</w:t>
            </w:r>
          </w:p>
        </w:tc>
        <w:tc>
          <w:tcPr>
            <w:tcW w:w="1815" w:type="dxa"/>
            <w:tcBorders>
              <w:top w:val="single" w:color="auto" w:sz="4" w:space="0"/>
              <w:bottom w:val="single" w:color="auto" w:sz="4" w:space="0"/>
            </w:tcBorders>
            <w:vAlign w:val="center"/>
          </w:tcPr>
          <w:p>
            <w:pPr>
              <w:rPr>
                <w:rFonts w:ascii="Times New Roman" w:hAnsi="Times New Roman"/>
                <w:color w:val="000000"/>
                <w:sz w:val="20"/>
                <w:szCs w:val="20"/>
              </w:rPr>
            </w:pPr>
            <w:r>
              <w:rPr>
                <w:rFonts w:hint="eastAsia" w:ascii="宋体" w:hAnsi="宋体"/>
                <w:color w:val="000000"/>
                <w:szCs w:val="21"/>
              </w:rPr>
              <w:t>提供纳税证明复印件（加盖公章）。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95" w:hRule="atLeast"/>
        </w:trPr>
        <w:tc>
          <w:tcPr>
            <w:tcW w:w="519" w:type="dxa"/>
            <w:vMerge w:val="continue"/>
            <w:vAlign w:val="center"/>
          </w:tcPr>
          <w:p>
            <w:pPr>
              <w:jc w:val="center"/>
              <w:rPr>
                <w:rFonts w:ascii="宋体" w:hAnsi="宋体"/>
                <w:b/>
                <w:color w:val="000000"/>
                <w:sz w:val="24"/>
              </w:rPr>
            </w:pPr>
          </w:p>
        </w:tc>
        <w:tc>
          <w:tcPr>
            <w:tcW w:w="1122" w:type="dxa"/>
            <w:tcBorders>
              <w:top w:val="single" w:color="auto" w:sz="4" w:space="0"/>
              <w:right w:val="single" w:color="auto" w:sz="4" w:space="0"/>
            </w:tcBorders>
            <w:vAlign w:val="center"/>
          </w:tcPr>
          <w:p>
            <w:pPr>
              <w:rPr>
                <w:rFonts w:ascii="宋体" w:hAnsi="宋体" w:eastAsia="宋体" w:cs="宋体"/>
                <w:b/>
                <w:bCs/>
                <w:color w:val="000000"/>
                <w:sz w:val="24"/>
              </w:rPr>
            </w:pPr>
            <w:r>
              <w:rPr>
                <w:rFonts w:hint="eastAsia" w:ascii="宋体" w:hAnsi="宋体" w:cs="宋体"/>
                <w:b/>
                <w:color w:val="000000"/>
                <w:kern w:val="0"/>
                <w:sz w:val="24"/>
              </w:rPr>
              <w:t>相关业绩(20分）</w:t>
            </w:r>
          </w:p>
        </w:tc>
        <w:tc>
          <w:tcPr>
            <w:tcW w:w="5295" w:type="dxa"/>
            <w:tcBorders>
              <w:top w:val="single" w:color="auto" w:sz="4" w:space="0"/>
              <w:left w:val="single" w:color="auto" w:sz="4" w:space="0"/>
              <w:bottom w:val="single" w:color="auto" w:sz="4" w:space="0"/>
            </w:tcBorders>
            <w:vAlign w:val="center"/>
          </w:tcPr>
          <w:p>
            <w:pPr>
              <w:rPr>
                <w:rFonts w:ascii="宋体" w:hAnsi="宋体"/>
                <w:color w:val="000000"/>
                <w:szCs w:val="21"/>
              </w:rPr>
            </w:pPr>
            <w:r>
              <w:rPr>
                <w:rFonts w:hint="eastAsia" w:ascii="宋体" w:hAnsi="宋体" w:cs="宋体"/>
                <w:color w:val="000000"/>
                <w:szCs w:val="21"/>
              </w:rPr>
              <w:t>申请服务商在自2016年以来承接过相关专家评审工作的组织管理经验，提供相关证明材料。每提供一项得2分。本项最高得分为20分。</w:t>
            </w:r>
          </w:p>
        </w:tc>
        <w:tc>
          <w:tcPr>
            <w:tcW w:w="1815" w:type="dxa"/>
            <w:tcBorders>
              <w:top w:val="single" w:color="auto" w:sz="4" w:space="0"/>
              <w:bottom w:val="single" w:color="auto" w:sz="4" w:space="0"/>
            </w:tcBorders>
            <w:vAlign w:val="center"/>
          </w:tcPr>
          <w:p>
            <w:pPr>
              <w:rPr>
                <w:rFonts w:ascii="宋体" w:hAnsi="宋体" w:eastAsia="宋体"/>
                <w:color w:val="000000"/>
                <w:szCs w:val="21"/>
              </w:rPr>
            </w:pPr>
            <w:r>
              <w:rPr>
                <w:rFonts w:hint="eastAsia" w:ascii="宋体" w:hAnsi="宋体" w:cs="宋体"/>
                <w:color w:val="000000"/>
                <w:szCs w:val="21"/>
              </w:rPr>
              <w:t>提供项目合同关键页或相关证明材料复印件，并加盖公章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6" w:hRule="atLeast"/>
        </w:trPr>
        <w:tc>
          <w:tcPr>
            <w:tcW w:w="8751" w:type="dxa"/>
            <w:gridSpan w:val="4"/>
            <w:vAlign w:val="center"/>
          </w:tcPr>
          <w:p>
            <w:pPr>
              <w:jc w:val="center"/>
              <w:rPr>
                <w:rFonts w:ascii="宋体" w:hAnsi="宋体"/>
                <w:color w:val="000000"/>
                <w:sz w:val="24"/>
              </w:rPr>
            </w:pPr>
            <w:r>
              <w:rPr>
                <w:rFonts w:hint="eastAsia" w:ascii="宋体" w:hAnsi="宋体"/>
                <w:color w:val="000000"/>
                <w:sz w:val="24"/>
              </w:rPr>
              <w:t>不提供证明文件或提供的证明文件不合格者，均不得分。</w:t>
            </w:r>
          </w:p>
        </w:tc>
      </w:tr>
    </w:tbl>
    <w:p>
      <w:pPr>
        <w:pStyle w:val="9"/>
        <w:spacing w:line="360" w:lineRule="auto"/>
        <w:ind w:left="434"/>
        <w:rPr>
          <w:rFonts w:ascii="仿宋_GB2312" w:hAnsi="仿宋_GB2312" w:eastAsia="仿宋_GB2312" w:cs="仿宋_GB2312"/>
          <w:color w:val="000000"/>
          <w:sz w:val="28"/>
        </w:rPr>
      </w:pPr>
      <w:r>
        <w:rPr>
          <w:rFonts w:hint="eastAsia" w:ascii="仿宋_GB2312" w:hAnsi="仿宋_GB2312" w:eastAsia="仿宋_GB2312" w:cs="仿宋_GB2312"/>
          <w:color w:val="000000"/>
          <w:sz w:val="28"/>
        </w:rPr>
        <w:t>2.技术评分</w:t>
      </w:r>
    </w:p>
    <w:tbl>
      <w:tblPr>
        <w:tblStyle w:val="5"/>
        <w:tblW w:w="8712" w:type="dxa"/>
        <w:tblInd w:w="29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7"/>
        <w:gridCol w:w="1080"/>
        <w:gridCol w:w="5295"/>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0" w:hRule="atLeast"/>
        </w:trPr>
        <w:tc>
          <w:tcPr>
            <w:tcW w:w="537" w:type="dxa"/>
            <w:vMerge w:val="restart"/>
            <w:tcBorders>
              <w:right w:val="single" w:color="auto" w:sz="4" w:space="0"/>
            </w:tcBorders>
            <w:vAlign w:val="center"/>
          </w:tcPr>
          <w:p>
            <w:pPr>
              <w:pStyle w:val="9"/>
              <w:tabs>
                <w:tab w:val="left" w:pos="1800"/>
                <w:tab w:val="left" w:pos="2340"/>
              </w:tabs>
              <w:spacing w:line="360" w:lineRule="auto"/>
              <w:jc w:val="center"/>
              <w:rPr>
                <w:color w:val="000000"/>
                <w:szCs w:val="24"/>
              </w:rPr>
            </w:pPr>
          </w:p>
          <w:p>
            <w:pPr>
              <w:pStyle w:val="9"/>
              <w:tabs>
                <w:tab w:val="left" w:pos="1800"/>
                <w:tab w:val="left" w:pos="2340"/>
              </w:tabs>
              <w:spacing w:line="360" w:lineRule="auto"/>
              <w:jc w:val="center"/>
              <w:rPr>
                <w:color w:val="000000"/>
                <w:szCs w:val="24"/>
              </w:rPr>
            </w:pPr>
          </w:p>
          <w:p>
            <w:pPr>
              <w:pStyle w:val="9"/>
              <w:tabs>
                <w:tab w:val="left" w:pos="1800"/>
                <w:tab w:val="left" w:pos="2340"/>
              </w:tabs>
              <w:spacing w:line="360" w:lineRule="auto"/>
              <w:jc w:val="center"/>
              <w:rPr>
                <w:color w:val="000000"/>
                <w:szCs w:val="24"/>
              </w:rPr>
            </w:pPr>
            <w:r>
              <w:rPr>
                <w:rFonts w:hint="eastAsia"/>
                <w:color w:val="000000"/>
                <w:szCs w:val="24"/>
              </w:rPr>
              <w:t>技</w:t>
            </w:r>
          </w:p>
          <w:p>
            <w:pPr>
              <w:pStyle w:val="9"/>
              <w:tabs>
                <w:tab w:val="left" w:pos="1800"/>
                <w:tab w:val="left" w:pos="2340"/>
              </w:tabs>
              <w:spacing w:line="360" w:lineRule="auto"/>
              <w:jc w:val="center"/>
              <w:rPr>
                <w:color w:val="000000"/>
                <w:szCs w:val="24"/>
              </w:rPr>
            </w:pPr>
            <w:r>
              <w:rPr>
                <w:rFonts w:hint="eastAsia"/>
                <w:color w:val="000000"/>
                <w:szCs w:val="24"/>
              </w:rPr>
              <w:t>术</w:t>
            </w:r>
          </w:p>
          <w:p>
            <w:pPr>
              <w:pStyle w:val="9"/>
              <w:tabs>
                <w:tab w:val="left" w:pos="1800"/>
                <w:tab w:val="left" w:pos="2340"/>
              </w:tabs>
              <w:spacing w:line="360" w:lineRule="auto"/>
              <w:jc w:val="center"/>
              <w:rPr>
                <w:b w:val="0"/>
                <w:color w:val="000000"/>
                <w:szCs w:val="24"/>
              </w:rPr>
            </w:pPr>
            <w:r>
              <w:rPr>
                <w:rFonts w:hint="eastAsia"/>
                <w:color w:val="000000"/>
                <w:szCs w:val="24"/>
              </w:rPr>
              <w:t>50分</w:t>
            </w:r>
          </w:p>
        </w:tc>
        <w:tc>
          <w:tcPr>
            <w:tcW w:w="6375" w:type="dxa"/>
            <w:gridSpan w:val="2"/>
            <w:tcBorders>
              <w:left w:val="single" w:color="auto" w:sz="4" w:space="0"/>
            </w:tcBorders>
            <w:vAlign w:val="center"/>
          </w:tcPr>
          <w:p>
            <w:pPr>
              <w:pStyle w:val="9"/>
              <w:tabs>
                <w:tab w:val="left" w:pos="1800"/>
                <w:tab w:val="left" w:pos="2340"/>
              </w:tabs>
              <w:spacing w:line="360" w:lineRule="auto"/>
              <w:jc w:val="center"/>
              <w:rPr>
                <w:bCs/>
                <w:color w:val="000000"/>
                <w:szCs w:val="24"/>
              </w:rPr>
            </w:pPr>
            <w:r>
              <w:rPr>
                <w:rFonts w:hint="eastAsia"/>
                <w:bCs/>
                <w:color w:val="000000"/>
                <w:szCs w:val="24"/>
              </w:rPr>
              <w:t>项目</w:t>
            </w:r>
          </w:p>
        </w:tc>
        <w:tc>
          <w:tcPr>
            <w:tcW w:w="1800" w:type="dxa"/>
            <w:tcBorders>
              <w:left w:val="single" w:color="auto" w:sz="4" w:space="0"/>
            </w:tcBorders>
            <w:vAlign w:val="center"/>
          </w:tcPr>
          <w:p>
            <w:pPr>
              <w:pStyle w:val="9"/>
              <w:tabs>
                <w:tab w:val="left" w:pos="1800"/>
                <w:tab w:val="left" w:pos="2340"/>
              </w:tabs>
              <w:spacing w:line="360" w:lineRule="auto"/>
              <w:jc w:val="center"/>
              <w:rPr>
                <w:bCs/>
                <w:color w:val="000000"/>
                <w:szCs w:val="24"/>
              </w:rPr>
            </w:pPr>
            <w:r>
              <w:rPr>
                <w:rFonts w:hint="eastAsia"/>
                <w:bCs/>
                <w:color w:val="000000"/>
                <w:szCs w:val="24"/>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68" w:hRule="atLeast"/>
        </w:trPr>
        <w:tc>
          <w:tcPr>
            <w:tcW w:w="537" w:type="dxa"/>
            <w:vMerge w:val="continue"/>
            <w:tcBorders>
              <w:right w:val="single" w:color="auto" w:sz="4" w:space="0"/>
            </w:tcBorders>
            <w:vAlign w:val="center"/>
          </w:tcPr>
          <w:p>
            <w:pPr>
              <w:pStyle w:val="9"/>
              <w:tabs>
                <w:tab w:val="left" w:pos="1800"/>
                <w:tab w:val="left" w:pos="2340"/>
              </w:tabs>
              <w:spacing w:line="360" w:lineRule="auto"/>
              <w:jc w:val="center"/>
              <w:rPr>
                <w:b w:val="0"/>
                <w:color w:val="000000"/>
                <w:szCs w:val="24"/>
              </w:rPr>
            </w:pPr>
          </w:p>
        </w:tc>
        <w:tc>
          <w:tcPr>
            <w:tcW w:w="1080" w:type="dxa"/>
            <w:tcBorders>
              <w:left w:val="single" w:color="auto" w:sz="4" w:space="0"/>
              <w:right w:val="single" w:color="auto" w:sz="4" w:space="0"/>
            </w:tcBorders>
            <w:vAlign w:val="center"/>
          </w:tcPr>
          <w:p>
            <w:pPr>
              <w:rPr>
                <w:rFonts w:ascii="宋体" w:hAnsi="宋体" w:cs="宋体"/>
                <w:b/>
                <w:bCs/>
                <w:color w:val="000000"/>
                <w:kern w:val="0"/>
                <w:sz w:val="24"/>
              </w:rPr>
            </w:pPr>
            <w:r>
              <w:rPr>
                <w:rFonts w:hint="eastAsia" w:ascii="宋体" w:hAnsi="宋体" w:cs="宋体"/>
                <w:b/>
                <w:bCs/>
                <w:color w:val="000000"/>
                <w:kern w:val="0"/>
                <w:sz w:val="24"/>
              </w:rPr>
              <w:t>实施方案（30分）</w:t>
            </w:r>
          </w:p>
        </w:tc>
        <w:tc>
          <w:tcPr>
            <w:tcW w:w="5295" w:type="dxa"/>
            <w:tcBorders>
              <w:left w:val="single" w:color="auto" w:sz="4" w:space="0"/>
              <w:right w:val="single" w:color="auto" w:sz="4" w:space="0"/>
            </w:tcBorders>
            <w:vAlign w:val="center"/>
          </w:tcPr>
          <w:p>
            <w:pPr>
              <w:ind w:firstLine="42" w:firstLineChars="20"/>
              <w:rPr>
                <w:rFonts w:ascii="宋体" w:hAnsi="宋体" w:cs="宋体"/>
                <w:color w:val="000000"/>
                <w:szCs w:val="21"/>
              </w:rPr>
            </w:pPr>
            <w:r>
              <w:rPr>
                <w:rFonts w:hint="eastAsia" w:ascii="宋体" w:hAnsi="宋体" w:cs="宋体"/>
                <w:color w:val="000000"/>
                <w:szCs w:val="21"/>
              </w:rPr>
              <w:t>考察内容：详细的项目实施方案，包括工作措施、工作方法、工作手段、工作流程。</w:t>
            </w:r>
          </w:p>
          <w:p>
            <w:pPr>
              <w:ind w:firstLine="42" w:firstLineChars="20"/>
              <w:rPr>
                <w:rFonts w:ascii="宋体" w:hAnsi="宋体" w:cs="宋体"/>
                <w:color w:val="000000"/>
                <w:szCs w:val="21"/>
              </w:rPr>
            </w:pPr>
            <w:r>
              <w:rPr>
                <w:rFonts w:hint="eastAsia" w:ascii="宋体" w:hAnsi="宋体" w:cs="宋体"/>
                <w:color w:val="000000"/>
                <w:szCs w:val="21"/>
              </w:rPr>
              <w:t>根据需求书的需求和相关响应情况进行横向比较。</w:t>
            </w:r>
            <w:r>
              <w:rPr>
                <w:rFonts w:hint="eastAsia" w:ascii="宋体" w:hAnsi="宋体" w:cs="宋体"/>
                <w:color w:val="000000"/>
                <w:kern w:val="0"/>
                <w:szCs w:val="21"/>
              </w:rPr>
              <w:t>分档评分：评价为优得26-30分；评价为良得20-25分；评价为中得15-19分；评价为差得14-0分。</w:t>
            </w:r>
            <w:bookmarkStart w:id="0" w:name="_GoBack"/>
            <w:bookmarkEnd w:id="0"/>
          </w:p>
        </w:tc>
        <w:tc>
          <w:tcPr>
            <w:tcW w:w="1800" w:type="dxa"/>
            <w:tcBorders>
              <w:left w:val="single" w:color="auto" w:sz="4" w:space="0"/>
            </w:tcBorders>
            <w:vAlign w:val="center"/>
          </w:tcPr>
          <w:p>
            <w:pPr>
              <w:jc w:val="center"/>
              <w:rPr>
                <w:rFonts w:ascii="宋体" w:hAnsi="宋体" w:eastAsia="宋体"/>
                <w:color w:val="000000"/>
              </w:rPr>
            </w:pPr>
            <w:r>
              <w:rPr>
                <w:rFonts w:hint="eastAsia" w:ascii="宋体" w:hAnsi="宋体"/>
                <w:color w:val="000000"/>
              </w:rPr>
              <w:t>提供实施方案文件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22" w:hRule="atLeast"/>
        </w:trPr>
        <w:tc>
          <w:tcPr>
            <w:tcW w:w="537" w:type="dxa"/>
            <w:vMerge w:val="continue"/>
            <w:tcBorders>
              <w:right w:val="single" w:color="auto" w:sz="4" w:space="0"/>
            </w:tcBorders>
            <w:vAlign w:val="center"/>
          </w:tcPr>
          <w:p>
            <w:pPr>
              <w:pStyle w:val="9"/>
              <w:tabs>
                <w:tab w:val="left" w:pos="1800"/>
                <w:tab w:val="left" w:pos="2340"/>
              </w:tabs>
              <w:spacing w:line="360" w:lineRule="auto"/>
              <w:jc w:val="center"/>
              <w:rPr>
                <w:b w:val="0"/>
                <w:color w:val="000000"/>
                <w:szCs w:val="24"/>
              </w:rPr>
            </w:pPr>
          </w:p>
        </w:tc>
        <w:tc>
          <w:tcPr>
            <w:tcW w:w="1080" w:type="dxa"/>
            <w:tcBorders>
              <w:left w:val="single" w:color="auto" w:sz="4" w:space="0"/>
              <w:right w:val="single" w:color="auto" w:sz="4" w:space="0"/>
            </w:tcBorders>
            <w:vAlign w:val="center"/>
          </w:tcPr>
          <w:p>
            <w:pPr>
              <w:rPr>
                <w:rFonts w:ascii="宋体" w:hAnsi="宋体" w:cs="宋体"/>
                <w:b/>
                <w:bCs/>
                <w:color w:val="000000"/>
                <w:kern w:val="0"/>
                <w:sz w:val="24"/>
              </w:rPr>
            </w:pPr>
            <w:r>
              <w:rPr>
                <w:rFonts w:hint="eastAsia" w:ascii="宋体" w:hAnsi="宋体" w:cs="宋体"/>
                <w:b/>
                <w:bCs/>
                <w:color w:val="000000"/>
                <w:sz w:val="24"/>
              </w:rPr>
              <w:t>团队情况（20分）</w:t>
            </w:r>
          </w:p>
        </w:tc>
        <w:tc>
          <w:tcPr>
            <w:tcW w:w="5295" w:type="dxa"/>
            <w:tcBorders>
              <w:left w:val="single" w:color="auto" w:sz="4" w:space="0"/>
              <w:right w:val="single" w:color="auto" w:sz="4" w:space="0"/>
            </w:tcBorders>
            <w:vAlign w:val="center"/>
          </w:tcPr>
          <w:p>
            <w:pPr>
              <w:snapToGrid w:val="0"/>
              <w:jc w:val="left"/>
              <w:rPr>
                <w:rFonts w:ascii="宋体" w:hAnsi="宋体"/>
                <w:color w:val="000000"/>
                <w:szCs w:val="21"/>
              </w:rPr>
            </w:pPr>
            <w:r>
              <w:rPr>
                <w:rFonts w:hint="eastAsia" w:ascii="宋体" w:hAnsi="宋体"/>
                <w:color w:val="000000"/>
                <w:szCs w:val="21"/>
              </w:rPr>
              <w:t>（1）提供的团队成员不少于3人，应具备有</w:t>
            </w:r>
            <w:r>
              <w:rPr>
                <w:rFonts w:hint="eastAsia" w:ascii="宋体" w:hAnsi="宋体" w:cs="宋体"/>
                <w:color w:val="000000"/>
                <w:szCs w:val="21"/>
              </w:rPr>
              <w:t>专家评审工作的组织管理经验，每提供</w:t>
            </w:r>
            <w:r>
              <w:rPr>
                <w:rFonts w:hint="eastAsia" w:ascii="宋体" w:hAnsi="宋体" w:cs="宋体"/>
                <w:color w:val="000000"/>
                <w:szCs w:val="21"/>
                <w:lang w:val="en-US" w:eastAsia="zh-CN"/>
              </w:rPr>
              <w:t>1</w:t>
            </w:r>
            <w:r>
              <w:rPr>
                <w:rFonts w:hint="eastAsia" w:ascii="宋体" w:hAnsi="宋体" w:cs="宋体"/>
                <w:color w:val="000000"/>
                <w:szCs w:val="21"/>
              </w:rPr>
              <w:t>项工作经验证明材料得5分，最高得15分。（2）团队成员中，</w:t>
            </w:r>
            <w:r>
              <w:rPr>
                <w:rFonts w:hint="eastAsia" w:ascii="宋体" w:hAnsi="宋体"/>
                <w:color w:val="000000"/>
                <w:szCs w:val="21"/>
              </w:rPr>
              <w:t>2人以上具备大专以上（含大专）学历的，得3分；3人以上具备大专以上（含大专）学历的，得5分。本项不累计计算，最高得5分。</w:t>
            </w:r>
          </w:p>
        </w:tc>
        <w:tc>
          <w:tcPr>
            <w:tcW w:w="1800" w:type="dxa"/>
            <w:tcBorders>
              <w:left w:val="single" w:color="auto" w:sz="4" w:space="0"/>
            </w:tcBorders>
            <w:vAlign w:val="center"/>
          </w:tcPr>
          <w:p>
            <w:pPr>
              <w:rPr>
                <w:rFonts w:ascii="宋体" w:hAnsi="宋体" w:cs="宋体"/>
                <w:color w:val="000000"/>
                <w:szCs w:val="21"/>
              </w:rPr>
            </w:pPr>
            <w:r>
              <w:rPr>
                <w:rFonts w:hint="eastAsia" w:ascii="宋体" w:hAnsi="宋体"/>
                <w:color w:val="000000"/>
                <w:szCs w:val="21"/>
              </w:rPr>
              <w:t>提供工作经验相关证明材料复印件、学历文件复印件（加盖公章）以及团队成员劳动用工合同复印件（加盖公章）。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8712" w:type="dxa"/>
            <w:gridSpan w:val="4"/>
            <w:vAlign w:val="center"/>
          </w:tcPr>
          <w:p>
            <w:pPr>
              <w:jc w:val="center"/>
              <w:rPr>
                <w:rFonts w:ascii="宋体" w:hAnsi="宋体" w:cs="宋体"/>
                <w:color w:val="000000"/>
                <w:szCs w:val="21"/>
              </w:rPr>
            </w:pPr>
            <w:r>
              <w:rPr>
                <w:rFonts w:hint="eastAsia" w:ascii="宋体" w:hAnsi="宋体"/>
                <w:color w:val="000000"/>
                <w:sz w:val="24"/>
              </w:rPr>
              <w:t>不提供证明文件或提供的证明文件不合格者，均不得分。</w:t>
            </w:r>
          </w:p>
        </w:tc>
      </w:tr>
    </w:tbl>
    <w:p>
      <w:pPr>
        <w:pStyle w:val="9"/>
        <w:spacing w:line="360" w:lineRule="auto"/>
        <w:ind w:left="434"/>
        <w:rPr>
          <w:rFonts w:ascii="仿宋_GB2312" w:hAnsi="仿宋_GB2312" w:eastAsia="仿宋_GB2312" w:cs="仿宋_GB2312"/>
          <w:color w:val="000000"/>
          <w:sz w:val="28"/>
        </w:rPr>
      </w:pPr>
      <w:r>
        <w:rPr>
          <w:rFonts w:hint="eastAsia" w:ascii="仿宋_GB2312" w:hAnsi="仿宋_GB2312" w:eastAsia="仿宋_GB2312" w:cs="仿宋_GB2312"/>
          <w:color w:val="000000"/>
          <w:sz w:val="28"/>
        </w:rPr>
        <w:t>3.报价评分</w:t>
      </w:r>
    </w:p>
    <w:tbl>
      <w:tblPr>
        <w:tblStyle w:val="5"/>
        <w:tblW w:w="8712" w:type="dxa"/>
        <w:tblInd w:w="29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7"/>
        <w:gridCol w:w="6375"/>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0" w:hRule="atLeast"/>
        </w:trPr>
        <w:tc>
          <w:tcPr>
            <w:tcW w:w="537" w:type="dxa"/>
            <w:vMerge w:val="restart"/>
            <w:tcBorders>
              <w:right w:val="single" w:color="auto" w:sz="4" w:space="0"/>
            </w:tcBorders>
            <w:vAlign w:val="center"/>
          </w:tcPr>
          <w:p>
            <w:pPr>
              <w:pStyle w:val="9"/>
              <w:tabs>
                <w:tab w:val="left" w:pos="1800"/>
                <w:tab w:val="left" w:pos="2340"/>
              </w:tabs>
              <w:spacing w:line="360" w:lineRule="auto"/>
              <w:jc w:val="center"/>
              <w:rPr>
                <w:b w:val="0"/>
                <w:color w:val="000000"/>
                <w:szCs w:val="24"/>
              </w:rPr>
            </w:pPr>
            <w:r>
              <w:rPr>
                <w:rFonts w:hint="eastAsia"/>
                <w:color w:val="000000"/>
                <w:szCs w:val="24"/>
              </w:rPr>
              <w:t>报价20分</w:t>
            </w:r>
          </w:p>
        </w:tc>
        <w:tc>
          <w:tcPr>
            <w:tcW w:w="6375" w:type="dxa"/>
            <w:tcBorders>
              <w:left w:val="single" w:color="auto" w:sz="4" w:space="0"/>
            </w:tcBorders>
            <w:vAlign w:val="center"/>
          </w:tcPr>
          <w:p>
            <w:pPr>
              <w:pStyle w:val="9"/>
              <w:tabs>
                <w:tab w:val="left" w:pos="1800"/>
                <w:tab w:val="left" w:pos="2340"/>
              </w:tabs>
              <w:spacing w:line="360" w:lineRule="auto"/>
              <w:jc w:val="center"/>
              <w:rPr>
                <w:bCs/>
                <w:color w:val="000000"/>
                <w:szCs w:val="24"/>
              </w:rPr>
            </w:pPr>
            <w:r>
              <w:rPr>
                <w:rFonts w:hint="eastAsia"/>
                <w:bCs/>
                <w:color w:val="000000"/>
                <w:szCs w:val="24"/>
              </w:rPr>
              <w:t>项目</w:t>
            </w:r>
          </w:p>
        </w:tc>
        <w:tc>
          <w:tcPr>
            <w:tcW w:w="1800" w:type="dxa"/>
            <w:tcBorders>
              <w:left w:val="single" w:color="auto" w:sz="4" w:space="0"/>
            </w:tcBorders>
            <w:vAlign w:val="center"/>
          </w:tcPr>
          <w:p>
            <w:pPr>
              <w:pStyle w:val="9"/>
              <w:tabs>
                <w:tab w:val="left" w:pos="1800"/>
                <w:tab w:val="left" w:pos="2340"/>
              </w:tabs>
              <w:spacing w:line="360" w:lineRule="auto"/>
              <w:jc w:val="center"/>
              <w:rPr>
                <w:bCs/>
                <w:color w:val="000000"/>
                <w:szCs w:val="24"/>
              </w:rPr>
            </w:pPr>
            <w:r>
              <w:rPr>
                <w:rFonts w:hint="eastAsia"/>
                <w:bCs/>
                <w:color w:val="000000"/>
                <w:szCs w:val="24"/>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55" w:hRule="atLeast"/>
        </w:trPr>
        <w:tc>
          <w:tcPr>
            <w:tcW w:w="537" w:type="dxa"/>
            <w:vMerge w:val="continue"/>
            <w:tcBorders>
              <w:right w:val="single" w:color="auto" w:sz="4" w:space="0"/>
            </w:tcBorders>
            <w:vAlign w:val="center"/>
          </w:tcPr>
          <w:p>
            <w:pPr>
              <w:pStyle w:val="9"/>
              <w:tabs>
                <w:tab w:val="left" w:pos="1800"/>
                <w:tab w:val="left" w:pos="2340"/>
              </w:tabs>
              <w:spacing w:line="360" w:lineRule="auto"/>
              <w:jc w:val="center"/>
              <w:rPr>
                <w:b w:val="0"/>
                <w:color w:val="000000"/>
                <w:szCs w:val="24"/>
              </w:rPr>
            </w:pPr>
          </w:p>
        </w:tc>
        <w:tc>
          <w:tcPr>
            <w:tcW w:w="6375" w:type="dxa"/>
            <w:tcBorders>
              <w:left w:val="single" w:color="auto" w:sz="4" w:space="0"/>
              <w:right w:val="single" w:color="auto" w:sz="4" w:space="0"/>
            </w:tcBorders>
            <w:vAlign w:val="center"/>
          </w:tcPr>
          <w:p>
            <w:pPr>
              <w:ind w:firstLine="42" w:firstLineChars="20"/>
              <w:rPr>
                <w:rFonts w:ascii="宋体" w:hAnsi="宋体" w:cs="宋体"/>
                <w:color w:val="000000"/>
                <w:szCs w:val="21"/>
              </w:rPr>
            </w:pPr>
            <w:r>
              <w:rPr>
                <w:rFonts w:hint="eastAsia" w:ascii="宋体" w:hAnsi="宋体"/>
                <w:bCs/>
                <w:color w:val="000000"/>
                <w:szCs w:val="21"/>
              </w:rPr>
              <w:t>以本次申请服务商所报的有效报价中的最低价作为基准报价。申请服务商报价得分=（基准价/投标人报价）*20。</w:t>
            </w:r>
          </w:p>
        </w:tc>
        <w:tc>
          <w:tcPr>
            <w:tcW w:w="1800" w:type="dxa"/>
            <w:tcBorders>
              <w:left w:val="single" w:color="auto" w:sz="4" w:space="0"/>
            </w:tcBorders>
            <w:vAlign w:val="center"/>
          </w:tcPr>
          <w:p>
            <w:pPr>
              <w:jc w:val="center"/>
              <w:rPr>
                <w:rFonts w:ascii="宋体" w:hAnsi="宋体"/>
                <w:color w:val="000000"/>
              </w:rPr>
            </w:pPr>
            <w:r>
              <w:rPr>
                <w:rFonts w:hint="eastAsia" w:ascii="宋体" w:hAnsi="宋体"/>
                <w:color w:val="000000"/>
              </w:rPr>
              <w:t>报价文件中须含报价部分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trPr>
        <w:tc>
          <w:tcPr>
            <w:tcW w:w="8712" w:type="dxa"/>
            <w:gridSpan w:val="3"/>
            <w:vAlign w:val="center"/>
          </w:tcPr>
          <w:p>
            <w:pPr>
              <w:jc w:val="center"/>
              <w:rPr>
                <w:rFonts w:ascii="宋体" w:hAnsi="宋体" w:cs="宋体"/>
                <w:color w:val="000000"/>
                <w:szCs w:val="21"/>
              </w:rPr>
            </w:pPr>
            <w:r>
              <w:rPr>
                <w:rFonts w:hint="eastAsia" w:ascii="宋体" w:hAnsi="宋体"/>
                <w:color w:val="000000"/>
                <w:sz w:val="24"/>
              </w:rPr>
              <w:t>不提供证明文件或提供的证明文件不合格者，均不得分。</w:t>
            </w:r>
          </w:p>
        </w:tc>
      </w:tr>
    </w:tbl>
    <w:p>
      <w:pPr>
        <w:rPr>
          <w:rFonts w:ascii="仿宋_GB2312" w:hAnsi="宋体"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5152394"/>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B09A0"/>
    <w:multiLevelType w:val="singleLevel"/>
    <w:tmpl w:val="5C2B09A0"/>
    <w:lvl w:ilvl="0" w:tentative="0">
      <w:start w:val="1"/>
      <w:numFmt w:val="chineseCounting"/>
      <w:suff w:val="nothing"/>
      <w:lvlText w:val="%1、"/>
      <w:lvlJc w:val="left"/>
      <w:rPr>
        <w:rFonts w:hint="eastAsia"/>
      </w:rPr>
    </w:lvl>
  </w:abstractNum>
  <w:abstractNum w:abstractNumId="1">
    <w:nsid w:val="7941FEC7"/>
    <w:multiLevelType w:val="singleLevel"/>
    <w:tmpl w:val="7941FEC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42698"/>
    <w:rsid w:val="00043B0D"/>
    <w:rsid w:val="00053955"/>
    <w:rsid w:val="0007491B"/>
    <w:rsid w:val="000B4463"/>
    <w:rsid w:val="000B7F2B"/>
    <w:rsid w:val="00144C48"/>
    <w:rsid w:val="00155E69"/>
    <w:rsid w:val="00197FA3"/>
    <w:rsid w:val="00210012"/>
    <w:rsid w:val="00245EB3"/>
    <w:rsid w:val="0026285F"/>
    <w:rsid w:val="002D3787"/>
    <w:rsid w:val="003079FB"/>
    <w:rsid w:val="00332713"/>
    <w:rsid w:val="00344F5D"/>
    <w:rsid w:val="00361509"/>
    <w:rsid w:val="003905E1"/>
    <w:rsid w:val="00437C83"/>
    <w:rsid w:val="00461799"/>
    <w:rsid w:val="00471C6C"/>
    <w:rsid w:val="00501C48"/>
    <w:rsid w:val="00563CE8"/>
    <w:rsid w:val="005B26B3"/>
    <w:rsid w:val="005B62B3"/>
    <w:rsid w:val="005F1848"/>
    <w:rsid w:val="00690132"/>
    <w:rsid w:val="00692332"/>
    <w:rsid w:val="006A6119"/>
    <w:rsid w:val="006D2548"/>
    <w:rsid w:val="00771274"/>
    <w:rsid w:val="007B73F6"/>
    <w:rsid w:val="007D4723"/>
    <w:rsid w:val="00886FC2"/>
    <w:rsid w:val="0089009E"/>
    <w:rsid w:val="008D3A9D"/>
    <w:rsid w:val="009256FA"/>
    <w:rsid w:val="00945291"/>
    <w:rsid w:val="009F7E84"/>
    <w:rsid w:val="00A40EBF"/>
    <w:rsid w:val="00A867EF"/>
    <w:rsid w:val="00B913DA"/>
    <w:rsid w:val="00BD25AF"/>
    <w:rsid w:val="00BE363E"/>
    <w:rsid w:val="00C20D7D"/>
    <w:rsid w:val="00CF4D53"/>
    <w:rsid w:val="00D02EED"/>
    <w:rsid w:val="00D93522"/>
    <w:rsid w:val="00DC2EFE"/>
    <w:rsid w:val="00EB4C79"/>
    <w:rsid w:val="00EE29F5"/>
    <w:rsid w:val="00F500ED"/>
    <w:rsid w:val="00F8537B"/>
    <w:rsid w:val="00FE534F"/>
    <w:rsid w:val="187453FB"/>
    <w:rsid w:val="18F42698"/>
    <w:rsid w:val="3B9B02A5"/>
    <w:rsid w:val="45856408"/>
    <w:rsid w:val="481900E3"/>
    <w:rsid w:val="59D222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uiPriority w:val="0"/>
    <w:rPr>
      <w:sz w:val="18"/>
      <w:szCs w:val="18"/>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customStyle="1" w:styleId="7">
    <w:name w:val="列出段落11"/>
    <w:basedOn w:val="1"/>
    <w:qFormat/>
    <w:uiPriority w:val="34"/>
    <w:pPr>
      <w:ind w:firstLine="420" w:firstLineChars="200"/>
    </w:pPr>
    <w:rPr>
      <w:rFonts w:ascii="Times New Roman" w:hAnsi="Times New Roman"/>
      <w:szCs w:val="20"/>
    </w:rPr>
  </w:style>
  <w:style w:type="paragraph" w:customStyle="1" w:styleId="8">
    <w:name w:val="列出段落1"/>
    <w:basedOn w:val="1"/>
    <w:qFormat/>
    <w:uiPriority w:val="34"/>
    <w:pPr>
      <w:ind w:firstLine="420" w:firstLineChars="200"/>
    </w:pPr>
    <w:rPr>
      <w:rFonts w:ascii="Times New Roman" w:hAnsi="Times New Roman"/>
    </w:rPr>
  </w:style>
  <w:style w:type="paragraph" w:customStyle="1" w:styleId="9">
    <w:name w:val="USE 1"/>
    <w:basedOn w:val="1"/>
    <w:qFormat/>
    <w:uiPriority w:val="0"/>
    <w:pPr>
      <w:spacing w:line="200" w:lineRule="atLeast"/>
      <w:jc w:val="left"/>
    </w:pPr>
    <w:rPr>
      <w:rFonts w:ascii="宋体" w:hAnsi="宋体"/>
      <w:b/>
      <w:sz w:val="24"/>
      <w:szCs w:val="28"/>
    </w:rPr>
  </w:style>
  <w:style w:type="character" w:customStyle="1" w:styleId="10">
    <w:name w:val="页眉 Char"/>
    <w:basedOn w:val="6"/>
    <w:link w:val="4"/>
    <w:uiPriority w:val="0"/>
    <w:rPr>
      <w:rFonts w:asciiTheme="minorHAnsi" w:hAnsiTheme="minorHAnsi" w:eastAsiaTheme="minorEastAsia" w:cstheme="minorBidi"/>
      <w:kern w:val="2"/>
      <w:sz w:val="18"/>
      <w:szCs w:val="18"/>
    </w:rPr>
  </w:style>
  <w:style w:type="character" w:customStyle="1" w:styleId="11">
    <w:name w:val="页脚 Char"/>
    <w:basedOn w:val="6"/>
    <w:link w:val="3"/>
    <w:qFormat/>
    <w:uiPriority w:val="99"/>
    <w:rPr>
      <w:rFonts w:asciiTheme="minorHAnsi" w:hAnsiTheme="minorHAnsi" w:eastAsiaTheme="minorEastAsia" w:cstheme="minorBidi"/>
      <w:kern w:val="2"/>
      <w:sz w:val="18"/>
      <w:szCs w:val="18"/>
    </w:rPr>
  </w:style>
  <w:style w:type="paragraph" w:styleId="12">
    <w:name w:val="List Paragraph"/>
    <w:basedOn w:val="1"/>
    <w:unhideWhenUsed/>
    <w:uiPriority w:val="99"/>
    <w:pPr>
      <w:ind w:firstLine="420" w:firstLineChars="200"/>
    </w:pPr>
  </w:style>
  <w:style w:type="character" w:customStyle="1" w:styleId="13">
    <w:name w:val="批注框文本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联系电话：13714663883</Company>
  <Pages>5</Pages>
  <Words>364</Words>
  <Characters>2079</Characters>
  <Lines>17</Lines>
  <Paragraphs>4</Paragraphs>
  <TotalTime>116</TotalTime>
  <ScaleCrop>false</ScaleCrop>
  <LinksUpToDate>false</LinksUpToDate>
  <CharactersWithSpaces>2439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2020-11-01T05:18:00Z</dcterms:created>
  <dc:creator>温婕琪</dc:creator>
  <cp:lastModifiedBy>我的童年</cp:lastModifiedBy>
  <cp:lastPrinted>2020-10-24T04:32:00Z</cp:lastPrinted>
  <dcterms:modified xsi:type="dcterms:W3CDTF">2020-12-01T05:06:48Z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