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44"/>
          <w:szCs w:val="44"/>
          <w:lang w:eastAsia="zh-CN"/>
        </w:rPr>
      </w:pPr>
      <w:r>
        <w:rPr>
          <w:rFonts w:hint="eastAsia"/>
          <w:b/>
          <w:bCs/>
          <w:sz w:val="44"/>
          <w:szCs w:val="44"/>
          <w:lang w:eastAsia="zh-CN"/>
        </w:rPr>
        <w:t>深圳市龙华区福城街道申请历史遗留产业类</w:t>
      </w:r>
      <w:r>
        <w:rPr>
          <w:rFonts w:hint="eastAsia"/>
          <w:b/>
          <w:bCs/>
          <w:sz w:val="44"/>
          <w:szCs w:val="44"/>
        </w:rPr>
        <w:t>违</w:t>
      </w:r>
      <w:r>
        <w:rPr>
          <w:rFonts w:hint="eastAsia"/>
          <w:b/>
          <w:bCs/>
          <w:sz w:val="44"/>
          <w:szCs w:val="44"/>
          <w:lang w:eastAsia="zh-CN"/>
        </w:rPr>
        <w:t>法</w:t>
      </w:r>
      <w:r>
        <w:rPr>
          <w:rFonts w:hint="eastAsia"/>
          <w:b/>
          <w:bCs/>
          <w:sz w:val="44"/>
          <w:szCs w:val="44"/>
        </w:rPr>
        <w:t>建</w:t>
      </w:r>
      <w:r>
        <w:rPr>
          <w:rFonts w:hint="eastAsia"/>
          <w:b/>
          <w:bCs/>
          <w:sz w:val="44"/>
          <w:szCs w:val="44"/>
          <w:lang w:eastAsia="zh-CN"/>
        </w:rPr>
        <w:t>筑处理情况表</w:t>
      </w:r>
    </w:p>
    <w:tbl>
      <w:tblPr>
        <w:tblStyle w:val="2"/>
        <w:tblW w:w="1498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530"/>
        <w:gridCol w:w="930"/>
        <w:gridCol w:w="1160"/>
        <w:gridCol w:w="1170"/>
        <w:gridCol w:w="1185"/>
        <w:gridCol w:w="1095"/>
        <w:gridCol w:w="1065"/>
        <w:gridCol w:w="2595"/>
        <w:gridCol w:w="873"/>
        <w:gridCol w:w="645"/>
        <w:gridCol w:w="723"/>
        <w:gridCol w:w="735"/>
        <w:gridCol w:w="79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486"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b/>
                <w:sz w:val="24"/>
                <w:szCs w:val="24"/>
              </w:rPr>
            </w:pPr>
            <w:r>
              <w:rPr>
                <w:rFonts w:hint="eastAsia" w:ascii="宋体" w:hAnsi="宋体" w:eastAsia="宋体" w:cs="宋体"/>
                <w:b/>
                <w:i w:val="0"/>
                <w:color w:val="000000"/>
                <w:kern w:val="0"/>
                <w:sz w:val="20"/>
                <w:szCs w:val="20"/>
                <w:u w:val="none"/>
                <w:lang w:val="en-US" w:eastAsia="zh-CN" w:bidi="ar"/>
              </w:rPr>
              <w:t>序号</w:t>
            </w:r>
          </w:p>
        </w:tc>
        <w:tc>
          <w:tcPr>
            <w:tcW w:w="153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b/>
                <w:sz w:val="24"/>
                <w:szCs w:val="24"/>
              </w:rPr>
            </w:pPr>
            <w:r>
              <w:rPr>
                <w:rFonts w:hint="eastAsia" w:ascii="宋体" w:hAnsi="宋体" w:eastAsia="宋体" w:cs="宋体"/>
                <w:b/>
                <w:i w:val="0"/>
                <w:color w:val="000000"/>
                <w:kern w:val="0"/>
                <w:sz w:val="20"/>
                <w:szCs w:val="20"/>
                <w:u w:val="none"/>
                <w:lang w:val="en-US" w:eastAsia="zh-CN" w:bidi="ar"/>
              </w:rPr>
              <w:t>申报编号</w:t>
            </w:r>
          </w:p>
        </w:tc>
        <w:tc>
          <w:tcPr>
            <w:tcW w:w="930" w:type="dxa"/>
            <w:tcBorders>
              <w:left w:val="single" w:color="auto" w:sz="4" w:space="0"/>
            </w:tcBorders>
            <w:vAlign w:val="center"/>
          </w:tcPr>
          <w:p>
            <w:pPr>
              <w:keepNext w:val="0"/>
              <w:keepLines w:val="0"/>
              <w:widowControl/>
              <w:suppressLineNumbers w:val="0"/>
              <w:jc w:val="center"/>
              <w:textAlignment w:val="center"/>
              <w:rPr>
                <w:rFonts w:hint="eastAsia"/>
                <w:b/>
                <w:sz w:val="24"/>
                <w:szCs w:val="24"/>
              </w:rPr>
            </w:pPr>
            <w:r>
              <w:rPr>
                <w:rFonts w:hint="eastAsia" w:ascii="宋体" w:hAnsi="宋体" w:eastAsia="宋体" w:cs="宋体"/>
                <w:b/>
                <w:i w:val="0"/>
                <w:color w:val="000000"/>
                <w:kern w:val="0"/>
                <w:sz w:val="20"/>
                <w:szCs w:val="20"/>
                <w:u w:val="none"/>
                <w:lang w:val="en-US" w:eastAsia="zh-CN" w:bidi="ar"/>
              </w:rPr>
              <w:t>申报人</w:t>
            </w:r>
          </w:p>
        </w:tc>
        <w:tc>
          <w:tcPr>
            <w:tcW w:w="1160" w:type="dxa"/>
            <w:vAlign w:val="center"/>
          </w:tcPr>
          <w:p>
            <w:pPr>
              <w:keepNext w:val="0"/>
              <w:keepLines w:val="0"/>
              <w:widowControl/>
              <w:suppressLineNumbers w:val="0"/>
              <w:jc w:val="center"/>
              <w:textAlignment w:val="center"/>
              <w:rPr>
                <w:b/>
                <w:sz w:val="24"/>
                <w:szCs w:val="24"/>
              </w:rPr>
            </w:pPr>
            <w:r>
              <w:rPr>
                <w:rFonts w:hint="eastAsia" w:ascii="宋体" w:hAnsi="宋体" w:eastAsia="宋体" w:cs="宋体"/>
                <w:b/>
                <w:i w:val="0"/>
                <w:color w:val="000000"/>
                <w:kern w:val="0"/>
                <w:sz w:val="20"/>
                <w:szCs w:val="20"/>
                <w:u w:val="none"/>
                <w:lang w:val="en-US" w:eastAsia="zh-CN" w:bidi="ar"/>
              </w:rPr>
              <w:t>位置</w:t>
            </w:r>
          </w:p>
        </w:tc>
        <w:tc>
          <w:tcPr>
            <w:tcW w:w="1170" w:type="dxa"/>
            <w:vAlign w:val="center"/>
          </w:tcPr>
          <w:p>
            <w:pPr>
              <w:keepNext w:val="0"/>
              <w:keepLines w:val="0"/>
              <w:widowControl/>
              <w:suppressLineNumbers w:val="0"/>
              <w:jc w:val="center"/>
              <w:textAlignment w:val="center"/>
              <w:rPr>
                <w:rFonts w:hint="eastAsia" w:eastAsia="宋体"/>
                <w:sz w:val="24"/>
                <w:szCs w:val="24"/>
                <w:lang w:eastAsia="zh-CN"/>
              </w:rPr>
            </w:pPr>
            <w:r>
              <w:rPr>
                <w:rFonts w:hint="eastAsia" w:ascii="宋体" w:hAnsi="宋体" w:eastAsia="宋体" w:cs="宋体"/>
                <w:b/>
                <w:i w:val="0"/>
                <w:color w:val="000000"/>
                <w:kern w:val="0"/>
                <w:sz w:val="20"/>
                <w:szCs w:val="20"/>
                <w:u w:val="none"/>
                <w:lang w:val="en-US" w:eastAsia="zh-CN" w:bidi="ar"/>
              </w:rPr>
              <w:t>竣工时间</w:t>
            </w:r>
          </w:p>
        </w:tc>
        <w:tc>
          <w:tcPr>
            <w:tcW w:w="1185" w:type="dxa"/>
            <w:vAlign w:val="center"/>
          </w:tcPr>
          <w:p>
            <w:pPr>
              <w:keepNext w:val="0"/>
              <w:keepLines w:val="0"/>
              <w:widowControl/>
              <w:suppressLineNumbers w:val="0"/>
              <w:jc w:val="center"/>
              <w:textAlignment w:val="center"/>
              <w:rPr>
                <w:b/>
                <w:sz w:val="24"/>
                <w:szCs w:val="24"/>
              </w:rPr>
            </w:pPr>
            <w:r>
              <w:rPr>
                <w:rFonts w:hint="eastAsia" w:ascii="宋体" w:hAnsi="宋体" w:eastAsia="宋体" w:cs="宋体"/>
                <w:b/>
                <w:i w:val="0"/>
                <w:color w:val="000000"/>
                <w:kern w:val="0"/>
                <w:sz w:val="20"/>
                <w:szCs w:val="20"/>
                <w:u w:val="none"/>
                <w:lang w:val="en-US" w:eastAsia="zh-CN" w:bidi="ar"/>
              </w:rPr>
              <w:t>宗地号</w:t>
            </w:r>
          </w:p>
        </w:tc>
        <w:tc>
          <w:tcPr>
            <w:tcW w:w="1095" w:type="dxa"/>
            <w:vAlign w:val="center"/>
          </w:tcPr>
          <w:p>
            <w:pPr>
              <w:keepNext w:val="0"/>
              <w:keepLines w:val="0"/>
              <w:widowControl/>
              <w:suppressLineNumbers w:val="0"/>
              <w:jc w:val="center"/>
              <w:textAlignment w:val="center"/>
              <w:rPr>
                <w:b/>
                <w:sz w:val="24"/>
                <w:szCs w:val="24"/>
              </w:rPr>
            </w:pPr>
            <w:r>
              <w:rPr>
                <w:rFonts w:hint="eastAsia" w:ascii="宋体" w:hAnsi="宋体" w:eastAsia="宋体" w:cs="宋体"/>
                <w:b/>
                <w:i w:val="0"/>
                <w:color w:val="000000"/>
                <w:kern w:val="0"/>
                <w:sz w:val="20"/>
                <w:szCs w:val="20"/>
                <w:u w:val="none"/>
                <w:lang w:val="en-US" w:eastAsia="zh-CN" w:bidi="ar"/>
              </w:rPr>
              <w:t>现状实测用地面积（㎡）</w:t>
            </w:r>
          </w:p>
        </w:tc>
        <w:tc>
          <w:tcPr>
            <w:tcW w:w="1065" w:type="dxa"/>
            <w:vAlign w:val="center"/>
          </w:tcPr>
          <w:p>
            <w:pPr>
              <w:keepNext w:val="0"/>
              <w:keepLines w:val="0"/>
              <w:widowControl/>
              <w:suppressLineNumbers w:val="0"/>
              <w:jc w:val="center"/>
              <w:textAlignment w:val="center"/>
              <w:rPr>
                <w:rFonts w:hint="eastAsia"/>
                <w:b/>
                <w:sz w:val="24"/>
                <w:szCs w:val="24"/>
              </w:rPr>
            </w:pPr>
            <w:r>
              <w:rPr>
                <w:rFonts w:hint="eastAsia" w:ascii="宋体" w:hAnsi="宋体" w:eastAsia="宋体" w:cs="宋体"/>
                <w:b/>
                <w:i w:val="0"/>
                <w:color w:val="000000"/>
                <w:kern w:val="0"/>
                <w:sz w:val="20"/>
                <w:szCs w:val="20"/>
                <w:u w:val="none"/>
                <w:lang w:val="en-US" w:eastAsia="zh-CN" w:bidi="ar"/>
              </w:rPr>
              <w:t>合计实测建筑面积（㎡）</w:t>
            </w:r>
          </w:p>
        </w:tc>
        <w:tc>
          <w:tcPr>
            <w:tcW w:w="2595" w:type="dxa"/>
            <w:vAlign w:val="center"/>
          </w:tcPr>
          <w:p>
            <w:pPr>
              <w:keepNext w:val="0"/>
              <w:keepLines w:val="0"/>
              <w:widowControl/>
              <w:suppressLineNumbers w:val="0"/>
              <w:jc w:val="center"/>
              <w:textAlignment w:val="center"/>
              <w:rPr>
                <w:rFonts w:hint="eastAsia"/>
                <w:b/>
                <w:sz w:val="24"/>
                <w:szCs w:val="24"/>
              </w:rPr>
            </w:pPr>
            <w:r>
              <w:rPr>
                <w:rFonts w:hint="eastAsia" w:ascii="宋体" w:hAnsi="宋体" w:eastAsia="宋体" w:cs="宋体"/>
                <w:b/>
                <w:i w:val="0"/>
                <w:color w:val="000000"/>
                <w:kern w:val="0"/>
                <w:sz w:val="20"/>
                <w:szCs w:val="20"/>
                <w:u w:val="none"/>
                <w:lang w:val="en-US" w:eastAsia="zh-CN" w:bidi="ar"/>
              </w:rPr>
              <w:t>规划国土意见</w:t>
            </w:r>
          </w:p>
        </w:tc>
        <w:tc>
          <w:tcPr>
            <w:tcW w:w="873"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b/>
                <w:i w:val="0"/>
                <w:color w:val="000000"/>
                <w:kern w:val="0"/>
                <w:sz w:val="20"/>
                <w:szCs w:val="20"/>
                <w:u w:val="none"/>
                <w:lang w:val="en-US" w:eastAsia="zh-CN" w:bidi="ar"/>
              </w:rPr>
              <w:t>质检意见</w:t>
            </w:r>
          </w:p>
        </w:tc>
        <w:tc>
          <w:tcPr>
            <w:tcW w:w="645" w:type="dxa"/>
            <w:vAlign w:val="center"/>
          </w:tcPr>
          <w:p>
            <w:pPr>
              <w:keepNext w:val="0"/>
              <w:keepLines w:val="0"/>
              <w:widowControl/>
              <w:suppressLineNumbers w:val="0"/>
              <w:jc w:val="center"/>
              <w:textAlignment w:val="center"/>
              <w:rPr>
                <w:rFonts w:hint="eastAsia" w:ascii="宋体" w:hAnsi="宋体" w:cs="宋体"/>
                <w:b/>
                <w:i w:val="0"/>
                <w:color w:val="000000"/>
                <w:kern w:val="0"/>
                <w:sz w:val="20"/>
                <w:szCs w:val="20"/>
                <w:u w:val="none"/>
                <w:lang w:val="en-US" w:eastAsia="zh-CN" w:bidi="ar"/>
              </w:rPr>
            </w:pPr>
            <w:r>
              <w:rPr>
                <w:rFonts w:hint="eastAsia" w:ascii="宋体" w:hAnsi="宋体" w:cs="宋体"/>
                <w:b/>
                <w:i w:val="0"/>
                <w:color w:val="000000"/>
                <w:kern w:val="0"/>
                <w:sz w:val="20"/>
                <w:szCs w:val="20"/>
                <w:u w:val="none"/>
                <w:lang w:val="en-US" w:eastAsia="zh-CN" w:bidi="ar"/>
              </w:rPr>
              <w:t>消防意见</w:t>
            </w:r>
          </w:p>
        </w:tc>
        <w:tc>
          <w:tcPr>
            <w:tcW w:w="723" w:type="dxa"/>
            <w:vAlign w:val="center"/>
          </w:tcPr>
          <w:p>
            <w:pPr>
              <w:keepNext w:val="0"/>
              <w:keepLines w:val="0"/>
              <w:widowControl/>
              <w:suppressLineNumbers w:val="0"/>
              <w:jc w:val="center"/>
              <w:textAlignment w:val="center"/>
              <w:rPr>
                <w:rFonts w:hint="eastAsia" w:ascii="宋体" w:hAnsi="宋体" w:cs="宋体"/>
                <w:b/>
                <w:i w:val="0"/>
                <w:color w:val="000000"/>
                <w:kern w:val="0"/>
                <w:sz w:val="20"/>
                <w:szCs w:val="20"/>
                <w:u w:val="none"/>
                <w:lang w:val="en-US" w:eastAsia="zh-CN" w:bidi="ar"/>
              </w:rPr>
            </w:pPr>
            <w:r>
              <w:rPr>
                <w:rFonts w:hint="eastAsia" w:ascii="宋体" w:hAnsi="宋体" w:cs="宋体"/>
                <w:b/>
                <w:i w:val="0"/>
                <w:color w:val="000000"/>
                <w:kern w:val="0"/>
                <w:sz w:val="20"/>
                <w:szCs w:val="20"/>
                <w:u w:val="none"/>
                <w:lang w:val="en-US" w:eastAsia="zh-CN" w:bidi="ar"/>
              </w:rPr>
              <w:t>地价（万元）</w:t>
            </w:r>
          </w:p>
        </w:tc>
        <w:tc>
          <w:tcPr>
            <w:tcW w:w="735" w:type="dxa"/>
            <w:vAlign w:val="center"/>
          </w:tcPr>
          <w:p>
            <w:pPr>
              <w:keepNext w:val="0"/>
              <w:keepLines w:val="0"/>
              <w:widowControl/>
              <w:suppressLineNumbers w:val="0"/>
              <w:jc w:val="center"/>
              <w:textAlignment w:val="center"/>
              <w:rPr>
                <w:rFonts w:hint="eastAsia" w:ascii="宋体" w:hAnsi="宋体" w:cs="宋体"/>
                <w:b/>
                <w:i w:val="0"/>
                <w:color w:val="000000"/>
                <w:kern w:val="0"/>
                <w:sz w:val="20"/>
                <w:szCs w:val="20"/>
                <w:u w:val="none"/>
                <w:lang w:val="en-US" w:eastAsia="zh-CN" w:bidi="ar"/>
              </w:rPr>
            </w:pPr>
            <w:r>
              <w:rPr>
                <w:rFonts w:hint="eastAsia" w:ascii="宋体" w:hAnsi="宋体" w:cs="宋体"/>
                <w:b/>
                <w:i w:val="0"/>
                <w:color w:val="000000"/>
                <w:kern w:val="0"/>
                <w:sz w:val="20"/>
                <w:szCs w:val="20"/>
                <w:u w:val="none"/>
                <w:lang w:val="en-US" w:eastAsia="zh-CN" w:bidi="ar"/>
              </w:rPr>
              <w:t>罚款（万元）</w:t>
            </w:r>
          </w:p>
        </w:tc>
        <w:tc>
          <w:tcPr>
            <w:tcW w:w="793" w:type="dxa"/>
            <w:vAlign w:val="center"/>
          </w:tcPr>
          <w:p>
            <w:pPr>
              <w:keepNext w:val="0"/>
              <w:keepLines w:val="0"/>
              <w:widowControl/>
              <w:suppressLineNumbers w:val="0"/>
              <w:jc w:val="center"/>
              <w:textAlignment w:val="center"/>
              <w:rPr>
                <w:rFonts w:hint="eastAsia" w:ascii="宋体" w:hAnsi="宋体" w:cs="宋体"/>
                <w:b/>
                <w:i w:val="0"/>
                <w:color w:val="000000"/>
                <w:kern w:val="0"/>
                <w:sz w:val="20"/>
                <w:szCs w:val="20"/>
                <w:u w:val="none"/>
                <w:lang w:val="en-US" w:eastAsia="zh-CN" w:bidi="ar"/>
              </w:rPr>
            </w:pPr>
            <w:r>
              <w:rPr>
                <w:rFonts w:hint="eastAsia" w:ascii="宋体" w:hAnsi="宋体" w:cs="宋体"/>
                <w:b/>
                <w:i w:val="0"/>
                <w:color w:val="000000"/>
                <w:kern w:val="0"/>
                <w:sz w:val="20"/>
                <w:szCs w:val="20"/>
                <w:u w:val="none"/>
                <w:lang w:val="en-US" w:eastAsia="zh-CN" w:bidi="ar"/>
              </w:rPr>
              <w:t>街道处理领导小组意见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4" w:hRule="atLeast"/>
          <w:jc w:val="center"/>
        </w:trPr>
        <w:tc>
          <w:tcPr>
            <w:tcW w:w="486"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color w:val="000000"/>
                <w:kern w:val="0"/>
                <w:sz w:val="20"/>
                <w:szCs w:val="20"/>
                <w:u w:val="none"/>
                <w:lang w:val="en-US" w:eastAsia="zh-CN" w:bidi="ar"/>
              </w:rPr>
              <w:t>1</w:t>
            </w:r>
          </w:p>
        </w:tc>
        <w:tc>
          <w:tcPr>
            <w:tcW w:w="153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sz w:val="24"/>
                <w:szCs w:val="24"/>
                <w:lang w:eastAsia="zh-CN"/>
              </w:rPr>
            </w:pPr>
            <w:r>
              <w:rPr>
                <w:rFonts w:hint="eastAsia" w:ascii="宋体" w:hAnsi="宋体" w:eastAsia="宋体" w:cs="宋体"/>
                <w:i w:val="0"/>
                <w:color w:val="000000"/>
                <w:kern w:val="0"/>
                <w:sz w:val="20"/>
                <w:szCs w:val="20"/>
                <w:u w:val="none"/>
                <w:lang w:val="en-US" w:eastAsia="zh-CN" w:bidi="ar"/>
              </w:rPr>
              <w:t>508140330072B 508140330073B</w:t>
            </w:r>
          </w:p>
        </w:tc>
        <w:tc>
          <w:tcPr>
            <w:tcW w:w="930" w:type="dxa"/>
            <w:tcBorders>
              <w:lef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唐志宽</w:t>
            </w:r>
          </w:p>
        </w:tc>
        <w:tc>
          <w:tcPr>
            <w:tcW w:w="1160" w:type="dxa"/>
            <w:vMerge w:val="restart"/>
            <w:vAlign w:val="center"/>
          </w:tcPr>
          <w:p>
            <w:pPr>
              <w:keepNext w:val="0"/>
              <w:keepLines w:val="0"/>
              <w:widowControl/>
              <w:suppressLineNumbers w:val="0"/>
              <w:jc w:val="center"/>
              <w:textAlignment w:val="center"/>
              <w:rPr>
                <w:rFonts w:hint="default" w:ascii="宋体" w:hAnsi="宋体" w:eastAsia="宋体"/>
                <w:sz w:val="24"/>
                <w:szCs w:val="24"/>
                <w:lang w:val="en-US" w:eastAsia="zh-CN"/>
              </w:rPr>
            </w:pPr>
            <w:r>
              <w:rPr>
                <w:rFonts w:hint="eastAsia" w:ascii="宋体" w:hAnsi="宋体" w:eastAsia="宋体" w:cs="宋体"/>
                <w:i w:val="0"/>
                <w:color w:val="000000"/>
                <w:kern w:val="0"/>
                <w:sz w:val="20"/>
                <w:szCs w:val="20"/>
                <w:u w:val="none"/>
                <w:lang w:val="en-US" w:eastAsia="zh-CN" w:bidi="ar"/>
              </w:rPr>
              <w:t>福城街道茜坑社区福民路168号福苑工业区</w:t>
            </w:r>
          </w:p>
        </w:tc>
        <w:tc>
          <w:tcPr>
            <w:tcW w:w="1170" w:type="dxa"/>
            <w:vAlign w:val="center"/>
          </w:tcPr>
          <w:p>
            <w:pPr>
              <w:keepNext w:val="0"/>
              <w:keepLines w:val="0"/>
              <w:widowControl/>
              <w:suppressLineNumbers w:val="0"/>
              <w:jc w:val="center"/>
              <w:textAlignment w:val="center"/>
              <w:rPr>
                <w:rFonts w:hint="default" w:ascii="宋体" w:hAnsi="宋体" w:eastAsia="宋体"/>
                <w:sz w:val="24"/>
                <w:szCs w:val="24"/>
                <w:lang w:val="en-US" w:eastAsia="zh-CN"/>
              </w:rPr>
            </w:pPr>
            <w:r>
              <w:rPr>
                <w:rFonts w:hint="eastAsia" w:ascii="宋体" w:hAnsi="宋体" w:eastAsia="宋体" w:cs="宋体"/>
                <w:i w:val="0"/>
                <w:color w:val="000000"/>
                <w:kern w:val="0"/>
                <w:sz w:val="20"/>
                <w:szCs w:val="20"/>
                <w:u w:val="none"/>
                <w:lang w:val="en-US" w:eastAsia="zh-CN" w:bidi="ar"/>
              </w:rPr>
              <w:t>2005年11月1日前建设</w:t>
            </w:r>
          </w:p>
        </w:tc>
        <w:tc>
          <w:tcPr>
            <w:tcW w:w="1185" w:type="dxa"/>
            <w:vAlign w:val="center"/>
          </w:tcPr>
          <w:p>
            <w:pPr>
              <w:keepNext w:val="0"/>
              <w:keepLines w:val="0"/>
              <w:widowControl/>
              <w:suppressLineNumbers w:val="0"/>
              <w:jc w:val="center"/>
              <w:textAlignment w:val="center"/>
              <w:rPr>
                <w:rFonts w:hint="default" w:ascii="宋体" w:hAnsi="宋体" w:eastAsia="宋体"/>
                <w:sz w:val="24"/>
                <w:szCs w:val="24"/>
                <w:lang w:val="en-US" w:eastAsia="zh-CN"/>
              </w:rPr>
            </w:pPr>
            <w:r>
              <w:rPr>
                <w:rFonts w:hint="eastAsia" w:ascii="宋体" w:hAnsi="宋体" w:eastAsia="宋体" w:cs="宋体"/>
                <w:i w:val="0"/>
                <w:color w:val="000000"/>
                <w:kern w:val="0"/>
                <w:sz w:val="20"/>
                <w:szCs w:val="20"/>
                <w:u w:val="none"/>
                <w:lang w:val="en-US" w:eastAsia="zh-CN" w:bidi="ar"/>
              </w:rPr>
              <w:t>A914-0311</w:t>
            </w:r>
          </w:p>
        </w:tc>
        <w:tc>
          <w:tcPr>
            <w:tcW w:w="1095"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2575.88</w:t>
            </w:r>
          </w:p>
        </w:tc>
        <w:tc>
          <w:tcPr>
            <w:tcW w:w="1065"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6335.82</w:t>
            </w:r>
          </w:p>
        </w:tc>
        <w:tc>
          <w:tcPr>
            <w:tcW w:w="2595"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土地用途为工业，土地使用年期为50年，从2009年6月2日至2059年6月1日止。生产经营性建筑在办理国有建设用地使用权及房屋所有权首次登记后，产权限以宗地为单位整体转让。</w:t>
            </w:r>
          </w:p>
        </w:tc>
        <w:tc>
          <w:tcPr>
            <w:tcW w:w="8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已备案</w:t>
            </w:r>
          </w:p>
        </w:tc>
        <w:tc>
          <w:tcPr>
            <w:tcW w:w="645"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无需审查</w:t>
            </w:r>
          </w:p>
        </w:tc>
        <w:tc>
          <w:tcPr>
            <w:tcW w:w="723"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152.5</w:t>
            </w:r>
          </w:p>
        </w:tc>
        <w:tc>
          <w:tcPr>
            <w:tcW w:w="73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79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同意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486"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color w:val="000000"/>
                <w:kern w:val="0"/>
                <w:sz w:val="20"/>
                <w:szCs w:val="20"/>
                <w:u w:val="none"/>
                <w:lang w:val="en-US" w:eastAsia="zh-CN" w:bidi="ar"/>
              </w:rPr>
              <w:t>2</w:t>
            </w:r>
          </w:p>
        </w:tc>
        <w:tc>
          <w:tcPr>
            <w:tcW w:w="153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508140330077B</w:t>
            </w:r>
          </w:p>
        </w:tc>
        <w:tc>
          <w:tcPr>
            <w:tcW w:w="930" w:type="dxa"/>
            <w:tcBorders>
              <w:lef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盈利创建有限公司</w:t>
            </w:r>
          </w:p>
        </w:tc>
        <w:tc>
          <w:tcPr>
            <w:tcW w:w="1160" w:type="dxa"/>
            <w:vMerge w:val="continue"/>
            <w:vAlign w:val="center"/>
          </w:tcPr>
          <w:p>
            <w:pPr>
              <w:jc w:val="center"/>
              <w:rPr>
                <w:rFonts w:hint="eastAsia" w:ascii="宋体" w:hAnsi="宋体"/>
                <w:sz w:val="24"/>
                <w:szCs w:val="24"/>
                <w:lang w:val="en-US" w:eastAsia="zh-CN"/>
              </w:rPr>
            </w:pPr>
          </w:p>
        </w:tc>
        <w:tc>
          <w:tcPr>
            <w:tcW w:w="1170"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2005年11月1日前建设</w:t>
            </w:r>
          </w:p>
        </w:tc>
        <w:tc>
          <w:tcPr>
            <w:tcW w:w="1185" w:type="dxa"/>
            <w:vAlign w:val="center"/>
          </w:tcPr>
          <w:p>
            <w:pPr>
              <w:keepNext w:val="0"/>
              <w:keepLines w:val="0"/>
              <w:widowControl/>
              <w:suppressLineNumbers w:val="0"/>
              <w:jc w:val="center"/>
              <w:textAlignment w:val="center"/>
              <w:rPr>
                <w:rFonts w:hint="default" w:ascii="宋体" w:hAnsi="宋体" w:eastAsia="宋体"/>
                <w:sz w:val="24"/>
                <w:szCs w:val="24"/>
                <w:lang w:val="en-US" w:eastAsia="zh-CN"/>
              </w:rPr>
            </w:pPr>
            <w:r>
              <w:rPr>
                <w:rFonts w:hint="eastAsia" w:ascii="宋体" w:hAnsi="宋体" w:eastAsia="宋体" w:cs="宋体"/>
                <w:i w:val="0"/>
                <w:color w:val="000000"/>
                <w:kern w:val="0"/>
                <w:sz w:val="20"/>
                <w:szCs w:val="20"/>
                <w:u w:val="none"/>
                <w:lang w:val="en-US" w:eastAsia="zh-CN" w:bidi="ar"/>
              </w:rPr>
              <w:t>A914-0310</w:t>
            </w:r>
          </w:p>
        </w:tc>
        <w:tc>
          <w:tcPr>
            <w:tcW w:w="1095"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775.72</w:t>
            </w:r>
          </w:p>
        </w:tc>
        <w:tc>
          <w:tcPr>
            <w:tcW w:w="1065"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2850.39</w:t>
            </w:r>
          </w:p>
        </w:tc>
        <w:tc>
          <w:tcPr>
            <w:tcW w:w="2595" w:type="dxa"/>
            <w:vAlign w:val="center"/>
          </w:tcPr>
          <w:p>
            <w:pPr>
              <w:keepNext w:val="0"/>
              <w:keepLines w:val="0"/>
              <w:widowControl/>
              <w:suppressLineNumbers w:val="0"/>
              <w:jc w:val="center"/>
              <w:textAlignment w:val="center"/>
              <w:rPr>
                <w:rFonts w:hint="eastAsia" w:ascii="宋体" w:hAnsi="宋体"/>
                <w:sz w:val="24"/>
                <w:szCs w:val="24"/>
                <w:lang w:eastAsia="zh-CN"/>
              </w:rPr>
            </w:pPr>
            <w:r>
              <w:rPr>
                <w:rFonts w:hint="eastAsia" w:ascii="宋体" w:hAnsi="宋体" w:eastAsia="宋体" w:cs="宋体"/>
                <w:i w:val="0"/>
                <w:color w:val="000000"/>
                <w:kern w:val="0"/>
                <w:sz w:val="20"/>
                <w:szCs w:val="20"/>
                <w:u w:val="none"/>
                <w:lang w:val="en-US" w:eastAsia="zh-CN" w:bidi="ar"/>
              </w:rPr>
              <w:t>土地用途为工业，土地使用年期为50年，从2009年6月2日至2059年6月1日止。生产经营性建筑在办理国有建设用地使用权及房屋所有权首次登记后，产权限以宗地为单位整体转让。</w:t>
            </w:r>
          </w:p>
        </w:tc>
        <w:tc>
          <w:tcPr>
            <w:tcW w:w="8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已备案</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无需审查</w:t>
            </w:r>
          </w:p>
        </w:tc>
        <w:tc>
          <w:tcPr>
            <w:tcW w:w="723"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50.75</w:t>
            </w:r>
          </w:p>
        </w:tc>
        <w:tc>
          <w:tcPr>
            <w:tcW w:w="73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79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同意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486"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color w:val="000000"/>
                <w:kern w:val="0"/>
                <w:sz w:val="20"/>
                <w:szCs w:val="20"/>
                <w:u w:val="none"/>
                <w:lang w:val="en-US" w:eastAsia="zh-CN" w:bidi="ar"/>
              </w:rPr>
              <w:t>3</w:t>
            </w:r>
          </w:p>
        </w:tc>
        <w:tc>
          <w:tcPr>
            <w:tcW w:w="153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508140330078B</w:t>
            </w:r>
          </w:p>
        </w:tc>
        <w:tc>
          <w:tcPr>
            <w:tcW w:w="930" w:type="dxa"/>
            <w:tcBorders>
              <w:lef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盈利创建有限公司</w:t>
            </w:r>
          </w:p>
        </w:tc>
        <w:tc>
          <w:tcPr>
            <w:tcW w:w="1160" w:type="dxa"/>
            <w:vMerge w:val="continue"/>
            <w:vAlign w:val="center"/>
          </w:tcPr>
          <w:p>
            <w:pPr>
              <w:jc w:val="center"/>
              <w:rPr>
                <w:rFonts w:hint="default" w:ascii="宋体" w:hAnsi="宋体"/>
                <w:sz w:val="24"/>
                <w:szCs w:val="24"/>
                <w:lang w:val="en-US" w:eastAsia="zh-CN"/>
              </w:rPr>
            </w:pPr>
          </w:p>
        </w:tc>
        <w:tc>
          <w:tcPr>
            <w:tcW w:w="1170"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2005年11月1日前建设</w:t>
            </w:r>
          </w:p>
        </w:tc>
        <w:tc>
          <w:tcPr>
            <w:tcW w:w="1185"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A914-0309</w:t>
            </w:r>
          </w:p>
        </w:tc>
        <w:tc>
          <w:tcPr>
            <w:tcW w:w="1095"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1301.14</w:t>
            </w:r>
          </w:p>
        </w:tc>
        <w:tc>
          <w:tcPr>
            <w:tcW w:w="1065"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4721.28</w:t>
            </w:r>
          </w:p>
        </w:tc>
        <w:tc>
          <w:tcPr>
            <w:tcW w:w="2595"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土地用途为工业，土地使用年期为50年，从2009年6月2日至2059年6月2日止。</w:t>
            </w:r>
            <w:r>
              <w:rPr>
                <w:rStyle w:val="4"/>
                <w:lang w:val="en-US" w:eastAsia="zh-CN" w:bidi="ar"/>
              </w:rPr>
              <w:t>生产经营性建筑在办理国有建设用地使用权及房屋所有权首次登记后，产权限以宗地为单位整体转让。</w:t>
            </w:r>
          </w:p>
        </w:tc>
        <w:tc>
          <w:tcPr>
            <w:tcW w:w="8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已备案</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无需审查</w:t>
            </w:r>
          </w:p>
        </w:tc>
        <w:tc>
          <w:tcPr>
            <w:tcW w:w="723"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83.35</w:t>
            </w:r>
          </w:p>
        </w:tc>
        <w:tc>
          <w:tcPr>
            <w:tcW w:w="73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0</w:t>
            </w:r>
          </w:p>
        </w:tc>
        <w:tc>
          <w:tcPr>
            <w:tcW w:w="79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同意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486"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lang w:val="en-US" w:eastAsia="zh-CN"/>
              </w:rPr>
            </w:pPr>
            <w:r>
              <w:rPr>
                <w:rFonts w:hint="eastAsia" w:ascii="宋体" w:hAnsi="宋体" w:eastAsia="宋体" w:cs="宋体"/>
                <w:i w:val="0"/>
                <w:color w:val="000000"/>
                <w:kern w:val="0"/>
                <w:sz w:val="20"/>
                <w:szCs w:val="20"/>
                <w:u w:val="none"/>
                <w:lang w:val="en-US" w:eastAsia="zh-CN" w:bidi="ar"/>
              </w:rPr>
              <w:t>4</w:t>
            </w:r>
          </w:p>
        </w:tc>
        <w:tc>
          <w:tcPr>
            <w:tcW w:w="153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 xml:space="preserve">508110129273B 508110129274B 508110129208B 508110129212B 508110129210B </w:t>
            </w:r>
          </w:p>
        </w:tc>
        <w:tc>
          <w:tcPr>
            <w:tcW w:w="930" w:type="dxa"/>
            <w:tcBorders>
              <w:left w:val="single" w:color="auto" w:sz="4" w:space="0"/>
            </w:tcBorders>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深圳市观澜大水坑股份合作公司</w:t>
            </w:r>
          </w:p>
        </w:tc>
        <w:tc>
          <w:tcPr>
            <w:tcW w:w="1160" w:type="dxa"/>
            <w:vAlign w:val="center"/>
          </w:tcPr>
          <w:p>
            <w:pPr>
              <w:keepNext w:val="0"/>
              <w:keepLines w:val="0"/>
              <w:widowControl/>
              <w:suppressLineNumbers w:val="0"/>
              <w:jc w:val="center"/>
              <w:textAlignment w:val="center"/>
              <w:rPr>
                <w:rFonts w:hint="default" w:ascii="宋体" w:hAnsi="宋体"/>
                <w:sz w:val="24"/>
                <w:szCs w:val="24"/>
                <w:lang w:val="en-US" w:eastAsia="zh-CN"/>
              </w:rPr>
            </w:pPr>
            <w:r>
              <w:rPr>
                <w:rFonts w:hint="eastAsia" w:ascii="宋体" w:hAnsi="宋体" w:eastAsia="宋体" w:cs="宋体"/>
                <w:i w:val="0"/>
                <w:color w:val="000000"/>
                <w:kern w:val="0"/>
                <w:sz w:val="20"/>
                <w:szCs w:val="20"/>
                <w:u w:val="none"/>
                <w:lang w:val="en-US" w:eastAsia="zh-CN" w:bidi="ar"/>
              </w:rPr>
              <w:t>福城街道樟阁路</w:t>
            </w:r>
          </w:p>
        </w:tc>
        <w:tc>
          <w:tcPr>
            <w:tcW w:w="1170"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2009年6月2日前已完工且此后未加、改、扩建</w:t>
            </w:r>
          </w:p>
        </w:tc>
        <w:tc>
          <w:tcPr>
            <w:tcW w:w="1185"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A930-0482</w:t>
            </w:r>
          </w:p>
        </w:tc>
        <w:tc>
          <w:tcPr>
            <w:tcW w:w="1095"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3500.07</w:t>
            </w:r>
          </w:p>
        </w:tc>
        <w:tc>
          <w:tcPr>
            <w:tcW w:w="1065"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4007.67</w:t>
            </w:r>
          </w:p>
        </w:tc>
        <w:tc>
          <w:tcPr>
            <w:tcW w:w="2595" w:type="dxa"/>
            <w:vAlign w:val="center"/>
          </w:tcPr>
          <w:p>
            <w:pPr>
              <w:keepNext w:val="0"/>
              <w:keepLines w:val="0"/>
              <w:widowControl/>
              <w:suppressLineNumbers w:val="0"/>
              <w:jc w:val="center"/>
              <w:textAlignment w:val="center"/>
              <w:rPr>
                <w:rFonts w:hint="eastAsia" w:ascii="宋体" w:hAnsi="宋体"/>
                <w:sz w:val="24"/>
                <w:szCs w:val="24"/>
              </w:rPr>
            </w:pPr>
            <w:r>
              <w:rPr>
                <w:rFonts w:hint="eastAsia" w:ascii="宋体" w:hAnsi="宋体" w:eastAsia="宋体" w:cs="宋体"/>
                <w:i w:val="0"/>
                <w:color w:val="000000"/>
                <w:kern w:val="0"/>
                <w:sz w:val="20"/>
                <w:szCs w:val="20"/>
                <w:u w:val="none"/>
                <w:lang w:val="en-US" w:eastAsia="zh-CN" w:bidi="ar"/>
              </w:rPr>
              <w:t xml:space="preserve">土地用途为工业，土地使用年期为50年，从2009年6月2日至2059年6月1日止。 </w:t>
            </w:r>
          </w:p>
        </w:tc>
        <w:tc>
          <w:tcPr>
            <w:tcW w:w="8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已备案</w:t>
            </w:r>
          </w:p>
        </w:tc>
        <w:tc>
          <w:tcPr>
            <w:tcW w:w="6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已备案</w:t>
            </w:r>
          </w:p>
        </w:tc>
        <w:tc>
          <w:tcPr>
            <w:tcW w:w="723"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32.11</w:t>
            </w:r>
          </w:p>
        </w:tc>
        <w:tc>
          <w:tcPr>
            <w:tcW w:w="73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40.08</w:t>
            </w:r>
          </w:p>
        </w:tc>
        <w:tc>
          <w:tcPr>
            <w:tcW w:w="79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同意</w:t>
            </w:r>
          </w:p>
        </w:tc>
      </w:tr>
    </w:tbl>
    <w:p/>
    <w:sectPr>
      <w:pgSz w:w="16838" w:h="11906" w:orient="landscape"/>
      <w:pgMar w:top="520" w:right="720" w:bottom="569"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C2095"/>
    <w:rsid w:val="159D22C5"/>
    <w:rsid w:val="1906205F"/>
    <w:rsid w:val="29FC2095"/>
    <w:rsid w:val="4A25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7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2019-10-28T07:25:00Z</dcterms:created>
  <dc:creator>规划土地监察科</dc:creator>
  <cp:lastModifiedBy>崔星昊</cp:lastModifiedBy>
  <dcterms:modified xsi:type="dcterms:W3CDTF">2021-02-02T06:53:08Z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