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lang w:eastAsia="zh-CN"/>
        </w:rPr>
        <w:t>龙华区人力资源</w:t>
      </w:r>
      <w:r>
        <w:rPr>
          <w:rFonts w:hint="eastAsia" w:ascii="方正小标宋简体" w:hAnsi="方正小标宋简体" w:eastAsia="方正小标宋简体" w:cs="方正小标宋简体"/>
          <w:b w:val="0"/>
          <w:bCs/>
          <w:sz w:val="32"/>
          <w:szCs w:val="32"/>
        </w:rPr>
        <w:t>局</w:t>
      </w:r>
      <w:r>
        <w:rPr>
          <w:rFonts w:hint="eastAsia" w:ascii="方正小标宋简体" w:hAnsi="方正小标宋简体" w:eastAsia="方正小标宋简体" w:cs="方正小标宋简体"/>
          <w:b w:val="0"/>
          <w:bCs/>
          <w:sz w:val="32"/>
          <w:szCs w:val="32"/>
          <w:lang w:eastAsia="zh-CN"/>
        </w:rPr>
        <w:t>202</w:t>
      </w:r>
      <w:r>
        <w:rPr>
          <w:rFonts w:hint="eastAsia" w:ascii="方正小标宋简体" w:hAnsi="方正小标宋简体" w:eastAsia="方正小标宋简体" w:cs="方正小标宋简体"/>
          <w:b w:val="0"/>
          <w:bCs/>
          <w:sz w:val="32"/>
          <w:szCs w:val="32"/>
          <w:lang w:val="en-US" w:eastAsia="zh-CN"/>
        </w:rPr>
        <w:t>1</w:t>
      </w:r>
      <w:r>
        <w:rPr>
          <w:rFonts w:hint="eastAsia" w:ascii="方正小标宋简体" w:hAnsi="方正小标宋简体" w:eastAsia="方正小标宋简体" w:cs="方正小标宋简体"/>
          <w:b w:val="0"/>
          <w:bCs/>
          <w:sz w:val="32"/>
          <w:szCs w:val="32"/>
        </w:rPr>
        <w:t>年</w:t>
      </w:r>
      <w:r>
        <w:rPr>
          <w:rFonts w:hint="eastAsia" w:ascii="方正小标宋简体" w:hAnsi="方正小标宋简体" w:eastAsia="方正小标宋简体" w:cs="方正小标宋简体"/>
          <w:b w:val="0"/>
          <w:bCs/>
          <w:sz w:val="32"/>
          <w:szCs w:val="32"/>
          <w:lang w:eastAsia="zh-CN"/>
        </w:rPr>
        <w:t>双</w:t>
      </w:r>
      <w:r>
        <w:rPr>
          <w:rFonts w:hint="eastAsia" w:ascii="方正小标宋简体" w:hAnsi="方正小标宋简体" w:eastAsia="方正小标宋简体" w:cs="方正小标宋简体"/>
          <w:b w:val="0"/>
          <w:bCs/>
          <w:sz w:val="32"/>
          <w:szCs w:val="32"/>
        </w:rPr>
        <w:t>随机</w:t>
      </w:r>
      <w:r>
        <w:rPr>
          <w:rFonts w:hint="eastAsia" w:ascii="方正小标宋简体" w:hAnsi="方正小标宋简体" w:eastAsia="方正小标宋简体" w:cs="方正小标宋简体"/>
          <w:b w:val="0"/>
          <w:bCs/>
          <w:sz w:val="32"/>
          <w:szCs w:val="32"/>
          <w:lang w:eastAsia="zh-CN"/>
        </w:rPr>
        <w:t>检查</w:t>
      </w:r>
      <w:r>
        <w:rPr>
          <w:rFonts w:hint="eastAsia" w:ascii="方正小标宋简体" w:hAnsi="方正小标宋简体" w:eastAsia="方正小标宋简体" w:cs="方正小标宋简体"/>
          <w:b w:val="0"/>
          <w:bCs/>
          <w:sz w:val="32"/>
          <w:szCs w:val="32"/>
        </w:rPr>
        <w:t>工作计划</w:t>
      </w:r>
    </w:p>
    <w:tbl>
      <w:tblPr>
        <w:tblStyle w:val="4"/>
        <w:tblpPr w:leftFromText="180" w:rightFromText="180" w:vertAnchor="text" w:horzAnchor="page" w:tblpX="1690" w:tblpY="422"/>
        <w:tblOverlap w:val="never"/>
        <w:tblW w:w="13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32"/>
        <w:gridCol w:w="4104"/>
        <w:gridCol w:w="1405"/>
        <w:gridCol w:w="750"/>
        <w:gridCol w:w="709"/>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700" w:type="dxa"/>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抽查计划名称</w:t>
            </w:r>
          </w:p>
        </w:tc>
        <w:tc>
          <w:tcPr>
            <w:tcW w:w="2332" w:type="dxa"/>
            <w:vAlign w:val="center"/>
          </w:tcPr>
          <w:p>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抽查任务</w:t>
            </w:r>
          </w:p>
        </w:tc>
        <w:tc>
          <w:tcPr>
            <w:tcW w:w="4104" w:type="dxa"/>
            <w:vAlign w:val="center"/>
          </w:tcPr>
          <w:p>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抽查事项</w:t>
            </w:r>
          </w:p>
        </w:tc>
        <w:tc>
          <w:tcPr>
            <w:tcW w:w="1405" w:type="dxa"/>
            <w:vAlign w:val="center"/>
          </w:tcPr>
          <w:p>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抽查对象范围</w:t>
            </w:r>
          </w:p>
        </w:tc>
        <w:tc>
          <w:tcPr>
            <w:tcW w:w="750" w:type="dxa"/>
            <w:vAlign w:val="center"/>
          </w:tcPr>
          <w:p>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检查比例</w:t>
            </w:r>
          </w:p>
        </w:tc>
        <w:tc>
          <w:tcPr>
            <w:tcW w:w="709" w:type="dxa"/>
            <w:vAlign w:val="center"/>
          </w:tcPr>
          <w:p>
            <w:pPr>
              <w:widowControl/>
              <w:jc w:val="center"/>
              <w:rPr>
                <w:rFonts w:hint="eastAsia" w:ascii="仿宋_GB2312" w:hAnsi="仿宋_GB2312" w:eastAsia="仿宋_GB2312" w:cs="仿宋_GB2312"/>
                <w:b/>
                <w:bCs/>
                <w:color w:val="000000"/>
                <w:kern w:val="0"/>
                <w:sz w:val="24"/>
                <w:lang w:eastAsia="zh-CN"/>
              </w:rPr>
            </w:pPr>
            <w:r>
              <w:rPr>
                <w:rFonts w:hint="eastAsia" w:ascii="仿宋_GB2312" w:hAnsi="仿宋_GB2312" w:eastAsia="仿宋_GB2312" w:cs="仿宋_GB2312"/>
                <w:b/>
                <w:bCs/>
                <w:color w:val="000000"/>
                <w:kern w:val="0"/>
                <w:sz w:val="24"/>
                <w:lang w:eastAsia="zh-CN"/>
              </w:rPr>
              <w:t>抽查数量</w:t>
            </w:r>
          </w:p>
        </w:tc>
        <w:tc>
          <w:tcPr>
            <w:tcW w:w="1719" w:type="dxa"/>
            <w:vAlign w:val="center"/>
          </w:tcPr>
          <w:p>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抽取日期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2700" w:type="dxa"/>
            <w:vAlign w:val="center"/>
          </w:tcPr>
          <w:p>
            <w:pPr>
              <w:widowControl/>
              <w:jc w:val="both"/>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202</w:t>
            </w:r>
            <w:r>
              <w:rPr>
                <w:rFonts w:hint="eastAsia" w:ascii="仿宋_GB2312" w:hAnsi="仿宋_GB2312" w:eastAsia="仿宋_GB2312" w:cs="仿宋_GB2312"/>
                <w:color w:val="000000"/>
                <w:kern w:val="0"/>
                <w:sz w:val="22"/>
                <w:szCs w:val="22"/>
                <w:lang w:val="en-US" w:eastAsia="zh-CN"/>
              </w:rPr>
              <w:t>1</w:t>
            </w:r>
            <w:r>
              <w:rPr>
                <w:rFonts w:hint="eastAsia" w:ascii="仿宋_GB2312" w:hAnsi="仿宋_GB2312" w:eastAsia="仿宋_GB2312" w:cs="仿宋_GB2312"/>
                <w:color w:val="000000"/>
                <w:kern w:val="0"/>
                <w:sz w:val="22"/>
                <w:szCs w:val="22"/>
              </w:rPr>
              <w:t>年</w:t>
            </w:r>
            <w:r>
              <w:rPr>
                <w:rFonts w:hint="eastAsia" w:ascii="仿宋_GB2312" w:hAnsi="仿宋_GB2312" w:eastAsia="仿宋_GB2312" w:cs="仿宋_GB2312"/>
                <w:color w:val="000000"/>
                <w:kern w:val="0"/>
                <w:sz w:val="22"/>
                <w:szCs w:val="22"/>
                <w:lang w:eastAsia="zh-CN"/>
              </w:rPr>
              <w:t>龙华区人力资源局</w:t>
            </w:r>
            <w:r>
              <w:rPr>
                <w:rFonts w:hint="eastAsia" w:ascii="仿宋_GB2312" w:hAnsi="仿宋_GB2312" w:eastAsia="仿宋_GB2312" w:cs="仿宋_GB2312"/>
                <w:color w:val="000000"/>
                <w:kern w:val="0"/>
                <w:sz w:val="22"/>
                <w:szCs w:val="22"/>
                <w:u w:val="single"/>
              </w:rPr>
              <w:t>劳务派遣机构经营情况</w:t>
            </w:r>
            <w:r>
              <w:rPr>
                <w:rFonts w:hint="eastAsia" w:ascii="仿宋_GB2312" w:hAnsi="仿宋_GB2312" w:eastAsia="仿宋_GB2312" w:cs="仿宋_GB2312"/>
                <w:color w:val="000000"/>
                <w:kern w:val="0"/>
                <w:sz w:val="22"/>
                <w:szCs w:val="22"/>
                <w:u w:val="single"/>
                <w:lang w:val="en-US" w:eastAsia="zh-CN"/>
              </w:rPr>
              <w:t xml:space="preserve">        </w:t>
            </w:r>
            <w:r>
              <w:rPr>
                <w:rFonts w:hint="eastAsia" w:ascii="仿宋_GB2312" w:hAnsi="仿宋_GB2312" w:eastAsia="仿宋_GB2312" w:cs="仿宋_GB2312"/>
                <w:color w:val="000000"/>
                <w:kern w:val="0"/>
                <w:sz w:val="22"/>
                <w:szCs w:val="22"/>
              </w:rPr>
              <w:t>双随机检查</w:t>
            </w:r>
          </w:p>
        </w:tc>
        <w:tc>
          <w:tcPr>
            <w:tcW w:w="233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负责对属地劳务派遣机构经营情况的监</w:t>
            </w:r>
            <w:r>
              <w:rPr>
                <w:rFonts w:hint="eastAsia" w:ascii="仿宋_GB2312" w:hAnsi="仿宋_GB2312" w:eastAsia="仿宋_GB2312" w:cs="仿宋_GB2312"/>
                <w:color w:val="000000"/>
                <w:kern w:val="0"/>
                <w:sz w:val="22"/>
                <w:szCs w:val="22"/>
                <w:lang w:eastAsia="zh-CN"/>
              </w:rPr>
              <w:t>管</w:t>
            </w:r>
          </w:p>
        </w:tc>
        <w:tc>
          <w:tcPr>
            <w:tcW w:w="4104"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是否签订不符合法律法规的劳务派遣协议、劳动合同等</w:t>
            </w:r>
            <w:r>
              <w:rPr>
                <w:rFonts w:hint="eastAsia" w:ascii="仿宋_GB2312" w:hAnsi="仿宋_GB2312" w:eastAsia="仿宋_GB2312" w:cs="仿宋_GB2312"/>
                <w:color w:val="000000"/>
                <w:kern w:val="0"/>
                <w:sz w:val="22"/>
                <w:szCs w:val="22"/>
                <w:lang w:eastAsia="zh-CN"/>
              </w:rPr>
              <w:t>；劳务派遣单位、用工单位是否遵守劳务派遣有关规定的情况</w:t>
            </w:r>
          </w:p>
        </w:tc>
        <w:tc>
          <w:tcPr>
            <w:tcW w:w="1405" w:type="dxa"/>
            <w:vAlign w:val="center"/>
          </w:tcPr>
          <w:p>
            <w:pPr>
              <w:widowControl/>
              <w:jc w:val="center"/>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eastAsia="zh-CN"/>
              </w:rPr>
              <w:t>辖区内劳务派遣机构（共</w:t>
            </w:r>
            <w:r>
              <w:rPr>
                <w:rFonts w:hint="eastAsia" w:ascii="仿宋_GB2312" w:hAnsi="仿宋_GB2312" w:eastAsia="仿宋_GB2312" w:cs="仿宋_GB2312"/>
                <w:color w:val="000000"/>
                <w:kern w:val="0"/>
                <w:sz w:val="22"/>
                <w:szCs w:val="22"/>
                <w:lang w:val="en-US" w:eastAsia="zh-CN"/>
              </w:rPr>
              <w:t>172家</w:t>
            </w:r>
            <w:r>
              <w:rPr>
                <w:rFonts w:hint="eastAsia" w:ascii="仿宋_GB2312" w:hAnsi="仿宋_GB2312" w:eastAsia="仿宋_GB2312" w:cs="仿宋_GB2312"/>
                <w:color w:val="000000"/>
                <w:kern w:val="0"/>
                <w:sz w:val="22"/>
                <w:szCs w:val="22"/>
                <w:lang w:eastAsia="zh-CN"/>
              </w:rPr>
              <w:t>）</w:t>
            </w:r>
          </w:p>
        </w:tc>
        <w:tc>
          <w:tcPr>
            <w:tcW w:w="750" w:type="dxa"/>
            <w:vAlign w:val="center"/>
          </w:tcPr>
          <w:p>
            <w:pPr>
              <w:widowControl/>
              <w:jc w:val="center"/>
              <w:rPr>
                <w:rFonts w:hint="default"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color w:val="000000"/>
                <w:kern w:val="0"/>
                <w:sz w:val="22"/>
                <w:szCs w:val="22"/>
                <w:lang w:val="en-US" w:eastAsia="zh-CN"/>
              </w:rPr>
              <w:t>5%</w:t>
            </w:r>
          </w:p>
        </w:tc>
        <w:tc>
          <w:tcPr>
            <w:tcW w:w="709" w:type="dxa"/>
            <w:vAlign w:val="center"/>
          </w:tcPr>
          <w:p>
            <w:pPr>
              <w:widowControl/>
              <w:jc w:val="center"/>
              <w:rPr>
                <w:rFonts w:hint="default" w:ascii="仿宋_GB2312" w:hAnsi="仿宋_GB2312" w:eastAsia="仿宋_GB2312" w:cs="仿宋_GB2312"/>
                <w:color w:val="000000"/>
                <w:kern w:val="0"/>
                <w:sz w:val="22"/>
                <w:szCs w:val="22"/>
                <w:u w:val="single"/>
                <w:lang w:val="en-US" w:eastAsia="zh-CN"/>
              </w:rPr>
            </w:pPr>
            <w:r>
              <w:rPr>
                <w:rFonts w:hint="eastAsia" w:ascii="仿宋_GB2312" w:hAnsi="仿宋_GB2312" w:eastAsia="仿宋_GB2312" w:cs="仿宋_GB2312"/>
                <w:color w:val="000000"/>
                <w:kern w:val="0"/>
                <w:sz w:val="22"/>
                <w:szCs w:val="22"/>
                <w:u w:val="none"/>
                <w:lang w:val="en-US" w:eastAsia="zh-CN"/>
              </w:rPr>
              <w:t>9</w:t>
            </w:r>
          </w:p>
        </w:tc>
        <w:tc>
          <w:tcPr>
            <w:tcW w:w="1719"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202</w:t>
            </w:r>
            <w:r>
              <w:rPr>
                <w:rFonts w:hint="eastAsia" w:ascii="仿宋_GB2312" w:hAnsi="仿宋_GB2312" w:eastAsia="仿宋_GB2312" w:cs="仿宋_GB2312"/>
                <w:color w:val="000000"/>
                <w:kern w:val="0"/>
                <w:sz w:val="22"/>
                <w:szCs w:val="22"/>
                <w:lang w:val="en-US" w:eastAsia="zh-CN"/>
              </w:rPr>
              <w:t>1</w:t>
            </w:r>
            <w:r>
              <w:rPr>
                <w:rFonts w:hint="eastAsia" w:ascii="仿宋_GB2312" w:hAnsi="仿宋_GB2312" w:eastAsia="仿宋_GB2312" w:cs="仿宋_GB2312"/>
                <w:color w:val="000000"/>
                <w:kern w:val="0"/>
                <w:sz w:val="22"/>
                <w:szCs w:val="22"/>
              </w:rPr>
              <w:t>年</w:t>
            </w:r>
          </w:p>
          <w:p>
            <w:pPr>
              <w:widowControl/>
              <w:jc w:val="center"/>
              <w:rPr>
                <w:rFonts w:hint="default"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color w:val="000000"/>
                <w:kern w:val="0"/>
                <w:sz w:val="22"/>
                <w:szCs w:val="22"/>
                <w:u w:val="single"/>
                <w:lang w:val="en-US" w:eastAsia="zh-CN"/>
              </w:rPr>
              <w:t xml:space="preserve"> 3 </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u w:val="single"/>
                <w:lang w:val="en-US" w:eastAsia="zh-CN"/>
              </w:rPr>
              <w:t xml:space="preserve"> 10 </w:t>
            </w:r>
            <w:r>
              <w:rPr>
                <w:rFonts w:hint="eastAsia" w:ascii="仿宋_GB2312" w:hAnsi="仿宋_GB2312" w:eastAsia="仿宋_GB2312" w:cs="仿宋_GB2312"/>
                <w:color w:val="000000"/>
                <w:kern w:val="0"/>
                <w:sz w:val="22"/>
                <w:szCs w:val="22"/>
                <w:u w:val="none"/>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2700"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202</w:t>
            </w:r>
            <w:r>
              <w:rPr>
                <w:rFonts w:hint="eastAsia" w:ascii="仿宋_GB2312" w:hAnsi="仿宋_GB2312" w:eastAsia="仿宋_GB2312" w:cs="仿宋_GB2312"/>
                <w:color w:val="000000"/>
                <w:kern w:val="0"/>
                <w:sz w:val="22"/>
                <w:szCs w:val="22"/>
                <w:lang w:val="en-US" w:eastAsia="zh-CN"/>
              </w:rPr>
              <w:t>1</w:t>
            </w:r>
            <w:r>
              <w:rPr>
                <w:rFonts w:hint="eastAsia" w:ascii="仿宋_GB2312" w:hAnsi="仿宋_GB2312" w:eastAsia="仿宋_GB2312" w:cs="仿宋_GB2312"/>
                <w:color w:val="000000"/>
                <w:kern w:val="0"/>
                <w:sz w:val="22"/>
                <w:szCs w:val="22"/>
              </w:rPr>
              <w:t>年</w:t>
            </w:r>
            <w:r>
              <w:rPr>
                <w:rFonts w:hint="eastAsia" w:ascii="仿宋_GB2312" w:hAnsi="仿宋_GB2312" w:eastAsia="仿宋_GB2312" w:cs="仿宋_GB2312"/>
                <w:color w:val="000000"/>
                <w:kern w:val="0"/>
                <w:sz w:val="22"/>
                <w:szCs w:val="22"/>
                <w:lang w:eastAsia="zh-CN"/>
              </w:rPr>
              <w:t>龙华区人力资源</w:t>
            </w:r>
            <w:r>
              <w:rPr>
                <w:rFonts w:hint="eastAsia" w:ascii="仿宋_GB2312" w:hAnsi="仿宋_GB2312" w:eastAsia="仿宋_GB2312" w:cs="仿宋_GB2312"/>
                <w:color w:val="000000"/>
                <w:kern w:val="0"/>
                <w:sz w:val="22"/>
                <w:szCs w:val="22"/>
              </w:rPr>
              <w:t>局</w:t>
            </w:r>
          </w:p>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u w:val="single"/>
                <w:lang w:val="en-US" w:eastAsia="zh-CN"/>
              </w:rPr>
              <w:t>人力资源500人以上用人单位用工情况</w:t>
            </w:r>
            <w:r>
              <w:rPr>
                <w:rFonts w:hint="eastAsia" w:ascii="仿宋_GB2312" w:hAnsi="仿宋_GB2312" w:eastAsia="仿宋_GB2312" w:cs="仿宋_GB2312"/>
                <w:color w:val="000000"/>
                <w:kern w:val="0"/>
                <w:sz w:val="22"/>
                <w:szCs w:val="22"/>
              </w:rPr>
              <w:t>双随机检查</w:t>
            </w:r>
          </w:p>
        </w:tc>
        <w:tc>
          <w:tcPr>
            <w:tcW w:w="233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负责对龙华区</w:t>
            </w:r>
            <w:r>
              <w:rPr>
                <w:rFonts w:hint="eastAsia" w:ascii="仿宋_GB2312" w:hAnsi="仿宋_GB2312" w:eastAsia="仿宋_GB2312" w:cs="仿宋_GB2312"/>
                <w:color w:val="000000"/>
                <w:kern w:val="0"/>
                <w:sz w:val="22"/>
                <w:szCs w:val="22"/>
                <w:lang w:val="en-US" w:eastAsia="zh-CN"/>
              </w:rPr>
              <w:t>500人以上</w:t>
            </w:r>
            <w:r>
              <w:rPr>
                <w:rFonts w:hint="eastAsia" w:ascii="仿宋_GB2312" w:hAnsi="仿宋_GB2312" w:eastAsia="仿宋_GB2312" w:cs="仿宋_GB2312"/>
                <w:color w:val="000000"/>
                <w:kern w:val="0"/>
                <w:sz w:val="22"/>
                <w:szCs w:val="22"/>
              </w:rPr>
              <w:t>用人单位用工情况的监管</w:t>
            </w:r>
          </w:p>
        </w:tc>
        <w:tc>
          <w:tcPr>
            <w:tcW w:w="4104"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用人单位制定直接涉及劳动者切身利益的规章制度程序及内容是否存在违法的情况;用人单位是否建立用工管理台账的情况;用人单位是否与劳动者订立劳动合同、约定试用期及其他必备条款、交付劳动合同文本、出具解除或者终止劳动关系证明等情况</w:t>
            </w:r>
          </w:p>
        </w:tc>
        <w:tc>
          <w:tcPr>
            <w:tcW w:w="1405" w:type="dxa"/>
            <w:vAlign w:val="center"/>
          </w:tcPr>
          <w:p>
            <w:pPr>
              <w:widowControl/>
              <w:jc w:val="center"/>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eastAsia="zh-CN"/>
              </w:rPr>
              <w:t>辖区内纳管</w:t>
            </w:r>
            <w:r>
              <w:rPr>
                <w:rFonts w:hint="eastAsia" w:ascii="仿宋_GB2312" w:hAnsi="仿宋_GB2312" w:eastAsia="仿宋_GB2312" w:cs="仿宋_GB2312"/>
                <w:color w:val="000000"/>
                <w:kern w:val="0"/>
                <w:sz w:val="22"/>
                <w:szCs w:val="22"/>
                <w:lang w:val="en-US" w:eastAsia="zh-CN"/>
              </w:rPr>
              <w:t>500人以上</w:t>
            </w:r>
            <w:r>
              <w:rPr>
                <w:rFonts w:hint="eastAsia" w:ascii="仿宋_GB2312" w:hAnsi="仿宋_GB2312" w:eastAsia="仿宋_GB2312" w:cs="仿宋_GB2312"/>
                <w:color w:val="000000"/>
                <w:kern w:val="0"/>
                <w:sz w:val="22"/>
                <w:szCs w:val="22"/>
                <w:lang w:eastAsia="zh-CN"/>
              </w:rPr>
              <w:t>企业</w:t>
            </w:r>
          </w:p>
          <w:p>
            <w:pPr>
              <w:widowControl/>
              <w:jc w:val="center"/>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eastAsia="zh-CN"/>
              </w:rPr>
              <w:t>（共</w:t>
            </w:r>
            <w:r>
              <w:rPr>
                <w:rFonts w:hint="eastAsia" w:ascii="仿宋_GB2312" w:hAnsi="仿宋_GB2312" w:eastAsia="仿宋_GB2312" w:cs="仿宋_GB2312"/>
                <w:color w:val="000000"/>
                <w:kern w:val="0"/>
                <w:sz w:val="22"/>
                <w:szCs w:val="22"/>
                <w:u w:val="none"/>
                <w:lang w:val="en-US" w:eastAsia="zh-CN"/>
              </w:rPr>
              <w:t>109</w:t>
            </w:r>
            <w:r>
              <w:rPr>
                <w:rFonts w:hint="eastAsia" w:ascii="仿宋_GB2312" w:hAnsi="仿宋_GB2312" w:eastAsia="仿宋_GB2312" w:cs="仿宋_GB2312"/>
                <w:color w:val="000000"/>
                <w:kern w:val="0"/>
                <w:sz w:val="22"/>
                <w:szCs w:val="22"/>
                <w:lang w:val="en-US" w:eastAsia="zh-CN"/>
              </w:rPr>
              <w:t>家</w:t>
            </w:r>
            <w:r>
              <w:rPr>
                <w:rFonts w:hint="eastAsia" w:ascii="仿宋_GB2312" w:hAnsi="仿宋_GB2312" w:eastAsia="仿宋_GB2312" w:cs="仿宋_GB2312"/>
                <w:color w:val="000000"/>
                <w:kern w:val="0"/>
                <w:sz w:val="22"/>
                <w:szCs w:val="22"/>
                <w:lang w:eastAsia="zh-CN"/>
              </w:rPr>
              <w:t>）</w:t>
            </w:r>
          </w:p>
        </w:tc>
        <w:tc>
          <w:tcPr>
            <w:tcW w:w="750" w:type="dxa"/>
            <w:vAlign w:val="center"/>
          </w:tcPr>
          <w:p>
            <w:pPr>
              <w:widowControl/>
              <w:jc w:val="center"/>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val="en-US" w:eastAsia="zh-CN"/>
              </w:rPr>
              <w:t>5%</w:t>
            </w:r>
          </w:p>
        </w:tc>
        <w:tc>
          <w:tcPr>
            <w:tcW w:w="709" w:type="dxa"/>
            <w:vAlign w:val="center"/>
          </w:tcPr>
          <w:p>
            <w:pPr>
              <w:widowControl/>
              <w:jc w:val="center"/>
              <w:rPr>
                <w:rFonts w:hint="default" w:ascii="仿宋_GB2312" w:hAnsi="仿宋_GB2312" w:eastAsia="仿宋_GB2312" w:cs="仿宋_GB2312"/>
                <w:color w:val="000000"/>
                <w:kern w:val="0"/>
                <w:sz w:val="22"/>
                <w:szCs w:val="22"/>
                <w:u w:val="single"/>
                <w:lang w:val="en-US" w:eastAsia="zh-CN"/>
              </w:rPr>
            </w:pPr>
            <w:r>
              <w:rPr>
                <w:rFonts w:hint="eastAsia" w:ascii="仿宋_GB2312" w:hAnsi="仿宋_GB2312" w:eastAsia="仿宋_GB2312" w:cs="仿宋_GB2312"/>
                <w:color w:val="000000"/>
                <w:kern w:val="0"/>
                <w:sz w:val="22"/>
                <w:szCs w:val="22"/>
                <w:u w:val="none"/>
                <w:lang w:val="en-US" w:eastAsia="zh-CN"/>
              </w:rPr>
              <w:t>6</w:t>
            </w:r>
          </w:p>
        </w:tc>
        <w:tc>
          <w:tcPr>
            <w:tcW w:w="1719"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202</w:t>
            </w:r>
            <w:r>
              <w:rPr>
                <w:rFonts w:hint="eastAsia" w:ascii="仿宋_GB2312" w:hAnsi="仿宋_GB2312" w:eastAsia="仿宋_GB2312" w:cs="仿宋_GB2312"/>
                <w:color w:val="000000"/>
                <w:kern w:val="0"/>
                <w:sz w:val="22"/>
                <w:szCs w:val="22"/>
                <w:lang w:val="en-US" w:eastAsia="zh-CN"/>
              </w:rPr>
              <w:t>1</w:t>
            </w:r>
            <w:r>
              <w:rPr>
                <w:rFonts w:hint="eastAsia" w:ascii="仿宋_GB2312" w:hAnsi="仿宋_GB2312" w:eastAsia="仿宋_GB2312" w:cs="仿宋_GB2312"/>
                <w:color w:val="000000"/>
                <w:kern w:val="0"/>
                <w:sz w:val="22"/>
                <w:szCs w:val="22"/>
              </w:rPr>
              <w:t>年</w:t>
            </w:r>
          </w:p>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u w:val="single"/>
                <w:lang w:val="en-US" w:eastAsia="zh-CN"/>
              </w:rPr>
              <w:t xml:space="preserve"> 3 </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u w:val="single"/>
                <w:lang w:val="en-US" w:eastAsia="zh-CN"/>
              </w:rPr>
              <w:t xml:space="preserve"> 10 </w:t>
            </w:r>
            <w:r>
              <w:rPr>
                <w:rFonts w:hint="eastAsia" w:ascii="仿宋_GB2312" w:hAnsi="仿宋_GB2312" w:eastAsia="仿宋_GB2312" w:cs="仿宋_GB2312"/>
                <w:color w:val="000000"/>
                <w:kern w:val="0"/>
                <w:sz w:val="22"/>
                <w:szCs w:val="22"/>
                <w:u w:val="none"/>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2700" w:type="dxa"/>
            <w:vAlign w:val="center"/>
          </w:tcPr>
          <w:p>
            <w:pPr>
              <w:widowControl/>
              <w:jc w:val="left"/>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color w:val="000000"/>
                <w:kern w:val="0"/>
                <w:sz w:val="22"/>
                <w:szCs w:val="22"/>
                <w:lang w:eastAsia="zh-CN"/>
              </w:rPr>
              <w:t>202</w:t>
            </w:r>
            <w:r>
              <w:rPr>
                <w:rFonts w:hint="eastAsia" w:ascii="仿宋_GB2312" w:hAnsi="仿宋_GB2312" w:eastAsia="仿宋_GB2312" w:cs="仿宋_GB2312"/>
                <w:color w:val="000000"/>
                <w:kern w:val="0"/>
                <w:sz w:val="22"/>
                <w:szCs w:val="22"/>
                <w:lang w:val="en-US" w:eastAsia="zh-CN"/>
              </w:rPr>
              <w:t>1</w:t>
            </w:r>
            <w:r>
              <w:rPr>
                <w:rFonts w:hint="eastAsia" w:ascii="仿宋_GB2312" w:hAnsi="仿宋_GB2312" w:eastAsia="仿宋_GB2312" w:cs="仿宋_GB2312"/>
                <w:color w:val="000000"/>
                <w:kern w:val="0"/>
                <w:sz w:val="22"/>
                <w:szCs w:val="22"/>
              </w:rPr>
              <w:t>年</w:t>
            </w:r>
            <w:r>
              <w:rPr>
                <w:rFonts w:hint="eastAsia" w:ascii="仿宋_GB2312" w:hAnsi="仿宋_GB2312" w:eastAsia="仿宋_GB2312" w:cs="仿宋_GB2312"/>
                <w:color w:val="000000"/>
                <w:kern w:val="0"/>
                <w:sz w:val="22"/>
                <w:szCs w:val="22"/>
                <w:lang w:eastAsia="zh-CN"/>
              </w:rPr>
              <w:t>龙华区人力资源</w:t>
            </w:r>
            <w:r>
              <w:rPr>
                <w:rFonts w:hint="eastAsia" w:ascii="仿宋_GB2312" w:hAnsi="仿宋_GB2312" w:eastAsia="仿宋_GB2312" w:cs="仿宋_GB2312"/>
                <w:color w:val="000000"/>
                <w:kern w:val="0"/>
                <w:sz w:val="22"/>
                <w:szCs w:val="22"/>
              </w:rPr>
              <w:t>局</w:t>
            </w:r>
            <w:r>
              <w:rPr>
                <w:rFonts w:hint="eastAsia" w:ascii="仿宋_GB2312" w:hAnsi="仿宋_GB2312" w:eastAsia="仿宋_GB2312" w:cs="仿宋_GB2312"/>
                <w:color w:val="000000"/>
                <w:kern w:val="0"/>
                <w:sz w:val="22"/>
                <w:szCs w:val="22"/>
                <w:lang w:eastAsia="zh-CN"/>
              </w:rPr>
              <w:t>龙华区民政局</w:t>
            </w:r>
            <w:r>
              <w:rPr>
                <w:rFonts w:hint="eastAsia" w:ascii="仿宋_GB2312" w:hAnsi="仿宋_GB2312" w:eastAsia="仿宋_GB2312" w:cs="仿宋_GB2312"/>
                <w:color w:val="000000"/>
                <w:kern w:val="0"/>
                <w:sz w:val="22"/>
                <w:szCs w:val="22"/>
                <w:u w:val="single"/>
                <w:lang w:val="en-US" w:eastAsia="zh-CN"/>
              </w:rPr>
              <w:t>人力资源及培训机构经营情况</w:t>
            </w:r>
            <w:r>
              <w:rPr>
                <w:rFonts w:hint="eastAsia" w:ascii="仿宋_GB2312" w:hAnsi="仿宋_GB2312" w:eastAsia="仿宋_GB2312" w:cs="仿宋_GB2312"/>
                <w:color w:val="000000"/>
                <w:kern w:val="0"/>
                <w:sz w:val="22"/>
                <w:szCs w:val="22"/>
              </w:rPr>
              <w:t>双随机检查</w:t>
            </w:r>
          </w:p>
        </w:tc>
        <w:tc>
          <w:tcPr>
            <w:tcW w:w="2332" w:type="dxa"/>
            <w:vAlign w:val="center"/>
          </w:tcPr>
          <w:p>
            <w:pPr>
              <w:widowControl/>
              <w:jc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color w:val="000000"/>
                <w:kern w:val="0"/>
                <w:sz w:val="22"/>
                <w:szCs w:val="22"/>
              </w:rPr>
              <w:t>对经登记备案的龙华区人力资源</w:t>
            </w:r>
            <w:r>
              <w:rPr>
                <w:rFonts w:hint="eastAsia" w:ascii="仿宋_GB2312" w:hAnsi="仿宋_GB2312" w:eastAsia="仿宋_GB2312" w:cs="仿宋_GB2312"/>
                <w:color w:val="000000"/>
                <w:kern w:val="0"/>
                <w:sz w:val="22"/>
                <w:szCs w:val="22"/>
                <w:lang w:eastAsia="zh-CN"/>
              </w:rPr>
              <w:t>及培训机构</w:t>
            </w:r>
            <w:r>
              <w:rPr>
                <w:rFonts w:hint="eastAsia" w:ascii="仿宋_GB2312" w:hAnsi="仿宋_GB2312" w:eastAsia="仿宋_GB2312" w:cs="仿宋_GB2312"/>
                <w:color w:val="000000"/>
                <w:kern w:val="0"/>
                <w:sz w:val="22"/>
                <w:szCs w:val="22"/>
              </w:rPr>
              <w:t>经营情况进行监管</w:t>
            </w:r>
          </w:p>
        </w:tc>
        <w:tc>
          <w:tcPr>
            <w:tcW w:w="4104" w:type="dxa"/>
            <w:vAlign w:val="center"/>
          </w:tcPr>
          <w:p>
            <w:pPr>
              <w:widowControl/>
              <w:jc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color w:val="000000"/>
                <w:kern w:val="0"/>
                <w:sz w:val="22"/>
                <w:szCs w:val="22"/>
              </w:rPr>
              <w:t>从事相关人事代理业务的，是否经过人力资源行政部门委托；是否提供虚假招聘应聘广告或者信息</w:t>
            </w:r>
          </w:p>
        </w:tc>
        <w:tc>
          <w:tcPr>
            <w:tcW w:w="1405" w:type="dxa"/>
            <w:vAlign w:val="center"/>
          </w:tcPr>
          <w:p>
            <w:pPr>
              <w:widowControl/>
              <w:jc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color w:val="000000"/>
                <w:kern w:val="0"/>
                <w:sz w:val="22"/>
                <w:szCs w:val="22"/>
              </w:rPr>
              <w:t>辖区内</w:t>
            </w:r>
            <w:r>
              <w:rPr>
                <w:rFonts w:hint="eastAsia" w:ascii="仿宋_GB2312" w:hAnsi="仿宋_GB2312" w:eastAsia="仿宋_GB2312" w:cs="仿宋_GB2312"/>
                <w:color w:val="000000"/>
                <w:kern w:val="0"/>
                <w:sz w:val="22"/>
                <w:szCs w:val="22"/>
                <w:lang w:eastAsia="zh-CN"/>
              </w:rPr>
              <w:t>人力资源服务机构（共</w:t>
            </w:r>
            <w:r>
              <w:rPr>
                <w:rFonts w:hint="eastAsia" w:ascii="仿宋_GB2312" w:hAnsi="仿宋_GB2312" w:eastAsia="仿宋_GB2312" w:cs="仿宋_GB2312"/>
                <w:color w:val="000000"/>
                <w:kern w:val="0"/>
                <w:sz w:val="22"/>
                <w:szCs w:val="22"/>
                <w:lang w:val="en-US" w:eastAsia="zh-CN"/>
              </w:rPr>
              <w:t>80家</w:t>
            </w:r>
            <w:r>
              <w:rPr>
                <w:rFonts w:hint="eastAsia" w:ascii="仿宋_GB2312" w:hAnsi="仿宋_GB2312" w:eastAsia="仿宋_GB2312" w:cs="仿宋_GB2312"/>
                <w:color w:val="000000"/>
                <w:kern w:val="0"/>
                <w:sz w:val="22"/>
                <w:szCs w:val="22"/>
                <w:lang w:eastAsia="zh-CN"/>
              </w:rPr>
              <w:t>）民非培训机构（共</w:t>
            </w:r>
            <w:r>
              <w:rPr>
                <w:rFonts w:hint="eastAsia" w:ascii="仿宋_GB2312" w:hAnsi="仿宋_GB2312" w:eastAsia="仿宋_GB2312" w:cs="仿宋_GB2312"/>
                <w:color w:val="000000"/>
                <w:kern w:val="0"/>
                <w:sz w:val="22"/>
                <w:szCs w:val="22"/>
                <w:lang w:val="en-US" w:eastAsia="zh-CN"/>
              </w:rPr>
              <w:t>48家</w:t>
            </w:r>
            <w:r>
              <w:rPr>
                <w:rFonts w:hint="eastAsia" w:ascii="仿宋_GB2312" w:hAnsi="仿宋_GB2312" w:eastAsia="仿宋_GB2312" w:cs="仿宋_GB2312"/>
                <w:color w:val="000000"/>
                <w:kern w:val="0"/>
                <w:sz w:val="22"/>
                <w:szCs w:val="22"/>
                <w:lang w:eastAsia="zh-CN"/>
              </w:rPr>
              <w:t>）</w:t>
            </w:r>
          </w:p>
        </w:tc>
        <w:tc>
          <w:tcPr>
            <w:tcW w:w="750" w:type="dxa"/>
            <w:vAlign w:val="center"/>
          </w:tcPr>
          <w:p>
            <w:pPr>
              <w:widowControl/>
              <w:jc w:val="center"/>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val="en-US" w:eastAsia="zh-CN"/>
              </w:rPr>
              <w:t>5%</w:t>
            </w:r>
          </w:p>
        </w:tc>
        <w:tc>
          <w:tcPr>
            <w:tcW w:w="709" w:type="dxa"/>
            <w:vAlign w:val="center"/>
          </w:tcPr>
          <w:p>
            <w:pPr>
              <w:widowControl/>
              <w:jc w:val="center"/>
              <w:rPr>
                <w:rFonts w:hint="default" w:ascii="仿宋_GB2312" w:hAnsi="仿宋_GB2312" w:eastAsia="仿宋_GB2312" w:cs="仿宋_GB2312"/>
                <w:color w:val="000000"/>
                <w:kern w:val="0"/>
                <w:sz w:val="22"/>
                <w:szCs w:val="22"/>
                <w:u w:val="single"/>
                <w:lang w:val="en-US" w:eastAsia="zh-CN"/>
              </w:rPr>
            </w:pPr>
            <w:r>
              <w:rPr>
                <w:rFonts w:hint="eastAsia" w:ascii="仿宋_GB2312" w:hAnsi="仿宋_GB2312" w:eastAsia="仿宋_GB2312" w:cs="仿宋_GB2312"/>
                <w:color w:val="000000"/>
                <w:kern w:val="0"/>
                <w:sz w:val="22"/>
                <w:szCs w:val="22"/>
                <w:u w:val="none"/>
                <w:lang w:val="en-US" w:eastAsia="zh-CN"/>
              </w:rPr>
              <w:t>7</w:t>
            </w:r>
          </w:p>
        </w:tc>
        <w:tc>
          <w:tcPr>
            <w:tcW w:w="1719"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202</w:t>
            </w:r>
            <w:r>
              <w:rPr>
                <w:rFonts w:hint="eastAsia" w:ascii="仿宋_GB2312" w:hAnsi="仿宋_GB2312" w:eastAsia="仿宋_GB2312" w:cs="仿宋_GB2312"/>
                <w:color w:val="000000"/>
                <w:kern w:val="0"/>
                <w:sz w:val="22"/>
                <w:szCs w:val="22"/>
                <w:lang w:val="en-US" w:eastAsia="zh-CN"/>
              </w:rPr>
              <w:t>1</w:t>
            </w:r>
            <w:r>
              <w:rPr>
                <w:rFonts w:hint="eastAsia" w:ascii="仿宋_GB2312" w:hAnsi="仿宋_GB2312" w:eastAsia="仿宋_GB2312" w:cs="仿宋_GB2312"/>
                <w:color w:val="000000"/>
                <w:kern w:val="0"/>
                <w:sz w:val="22"/>
                <w:szCs w:val="22"/>
              </w:rPr>
              <w:t>年</w:t>
            </w:r>
          </w:p>
          <w:p>
            <w:pPr>
              <w:widowControl/>
              <w:jc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color w:val="000000"/>
                <w:kern w:val="0"/>
                <w:sz w:val="22"/>
                <w:szCs w:val="22"/>
                <w:u w:val="single"/>
                <w:lang w:val="en-US" w:eastAsia="zh-CN"/>
              </w:rPr>
              <w:t xml:space="preserve"> 3 </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u w:val="single"/>
                <w:lang w:val="en-US" w:eastAsia="zh-CN"/>
              </w:rPr>
              <w:t xml:space="preserve"> 10 </w:t>
            </w:r>
            <w:r>
              <w:rPr>
                <w:rFonts w:hint="eastAsia" w:ascii="仿宋_GB2312" w:hAnsi="仿宋_GB2312" w:eastAsia="仿宋_GB2312" w:cs="仿宋_GB2312"/>
                <w:color w:val="000000"/>
                <w:kern w:val="0"/>
                <w:sz w:val="22"/>
                <w:szCs w:val="22"/>
                <w:u w:val="none"/>
                <w:lang w:val="en-US" w:eastAsia="zh-CN"/>
              </w:rPr>
              <w:t>月</w:t>
            </w:r>
          </w:p>
        </w:tc>
      </w:tr>
    </w:tbl>
    <w:p>
      <w:bookmarkStart w:id="0" w:name="_GoBack"/>
      <w:bookmarkEnd w:id="0"/>
    </w:p>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2C2"/>
    <w:rsid w:val="000362C2"/>
    <w:rsid w:val="00AE3485"/>
    <w:rsid w:val="00F4074D"/>
    <w:rsid w:val="02F9686E"/>
    <w:rsid w:val="0C764DB8"/>
    <w:rsid w:val="11AB60A8"/>
    <w:rsid w:val="19926701"/>
    <w:rsid w:val="1DA93E76"/>
    <w:rsid w:val="1EF82720"/>
    <w:rsid w:val="26042512"/>
    <w:rsid w:val="274D1F94"/>
    <w:rsid w:val="2C476A1D"/>
    <w:rsid w:val="2DB9494B"/>
    <w:rsid w:val="2DBD3D31"/>
    <w:rsid w:val="308E7C55"/>
    <w:rsid w:val="3A0B4591"/>
    <w:rsid w:val="3B51798F"/>
    <w:rsid w:val="3D717748"/>
    <w:rsid w:val="3E8B270A"/>
    <w:rsid w:val="3F2416A7"/>
    <w:rsid w:val="463C30B3"/>
    <w:rsid w:val="4EAE511F"/>
    <w:rsid w:val="51197148"/>
    <w:rsid w:val="52446047"/>
    <w:rsid w:val="59535E0F"/>
    <w:rsid w:val="5D293459"/>
    <w:rsid w:val="758D2065"/>
    <w:rsid w:val="7A0346FD"/>
    <w:rsid w:val="7F417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1114</Words>
  <Characters>6353</Characters>
  <Lines>52</Lines>
  <Paragraphs>14</Paragraphs>
  <TotalTime>21</TotalTime>
  <ScaleCrop>false</ScaleCrop>
  <LinksUpToDate>false</LinksUpToDate>
  <CharactersWithSpaces>7453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2019-05-23T10:36:00Z</dcterms:created>
  <dc:creator>张磊</dc:creator>
  <cp:lastModifiedBy>黄光铧</cp:lastModifiedBy>
  <cp:lastPrinted>2021-01-21T03:47:00Z</cp:lastPrinted>
  <dcterms:modified xsi:type="dcterms:W3CDTF">2021-01-22T03:46:19Z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