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rPr>
        <w:t>深圳市龙华区促进</w:t>
      </w:r>
      <w:r>
        <w:rPr>
          <w:rFonts w:hint="eastAsia" w:ascii="方正小标宋简体" w:hAnsi="方正小标宋简体" w:eastAsia="方正小标宋简体" w:cs="方正小标宋简体"/>
          <w:b w:val="0"/>
          <w:bCs w:val="0"/>
          <w:color w:val="auto"/>
          <w:sz w:val="44"/>
          <w:szCs w:val="44"/>
          <w:highlight w:val="none"/>
          <w:lang w:eastAsia="zh-CN"/>
        </w:rPr>
        <w:t>数字文化</w:t>
      </w:r>
      <w:r>
        <w:rPr>
          <w:rFonts w:hint="eastAsia" w:ascii="方正小标宋简体" w:hAnsi="方正小标宋简体" w:eastAsia="方正小标宋简体" w:cs="方正小标宋简体"/>
          <w:b w:val="0"/>
          <w:bCs w:val="0"/>
          <w:color w:val="auto"/>
          <w:sz w:val="44"/>
          <w:szCs w:val="44"/>
          <w:highlight w:val="none"/>
        </w:rPr>
        <w:t>产业发展的若干措施</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sz w:val="44"/>
          <w:szCs w:val="44"/>
        </w:rPr>
        <w:t>编制说明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u w:val="none" w:color="auto"/>
          <w:lang w:val="en-US" w:eastAsia="zh-CN"/>
        </w:rPr>
        <w:t>为深入贯彻《文化和旅游部关于推动数字文化产业高质量发展的意见》《深圳市数字经济产业创新发展实施方案（2021-202</w:t>
      </w:r>
      <w:bookmarkStart w:id="0" w:name="_GoBack"/>
      <w:bookmarkEnd w:id="0"/>
      <w:r>
        <w:rPr>
          <w:rFonts w:hint="eastAsia" w:ascii="仿宋_GB2312" w:hAnsi="仿宋_GB2312" w:eastAsia="仿宋_GB2312" w:cs="仿宋_GB2312"/>
          <w:color w:val="auto"/>
          <w:sz w:val="32"/>
          <w:szCs w:val="32"/>
          <w:highlight w:val="none"/>
          <w:u w:val="none" w:color="auto"/>
          <w:lang w:val="en-US" w:eastAsia="zh-CN"/>
        </w:rPr>
        <w:t>3）》《关于建设数字龙华 打造“一圈一区三廊”区域发展格局的决定》《龙华区重点产业链“链长制”工作方案》等文件精神，抢抓建设数字龙华重大机遇，着力打造数字文化产业链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u w:val="none" w:color="auto"/>
          <w:lang w:val="en-US" w:eastAsia="zh-CN"/>
        </w:rPr>
        <w:t>加快推动文化产业的数字化升级，</w:t>
      </w:r>
      <w:r>
        <w:rPr>
          <w:rFonts w:hint="eastAsia" w:ascii="仿宋_GB2312" w:hAnsi="仿宋_GB2312" w:eastAsia="仿宋_GB2312" w:cs="仿宋_GB2312"/>
          <w:color w:val="auto"/>
          <w:sz w:val="32"/>
          <w:szCs w:val="32"/>
        </w:rPr>
        <w:t>在广泛征求意见、充分调研总结的基础上，龙华区文化广电旅游体育局</w:t>
      </w:r>
      <w:r>
        <w:rPr>
          <w:rFonts w:hint="eastAsia" w:ascii="仿宋_GB2312" w:hAnsi="仿宋_GB2312" w:eastAsia="仿宋_GB2312" w:cs="仿宋_GB2312"/>
          <w:color w:val="auto"/>
          <w:sz w:val="32"/>
          <w:szCs w:val="32"/>
          <w:lang w:eastAsia="zh-CN"/>
        </w:rPr>
        <w:t>起草了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u w:val="none" w:color="auto"/>
          <w:lang w:val="en-US" w:eastAsia="zh-CN"/>
        </w:rPr>
        <w:t>深圳市龙华区促进数字文化产业发展的若干措施》（</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若干措施</w:t>
      </w:r>
      <w:r>
        <w:rPr>
          <w:rFonts w:hint="eastAsia" w:ascii="仿宋_GB2312" w:hAnsi="仿宋_GB2312" w:eastAsia="仿宋_GB2312" w:cs="仿宋_GB2312"/>
          <w:color w:val="auto"/>
          <w:sz w:val="32"/>
          <w:szCs w:val="32"/>
        </w:rPr>
        <w:t>》），有关说明如下：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起草背景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sz w:val="32"/>
          <w:szCs w:val="32"/>
        </w:rPr>
        <w:t>党的十九届五中全会就社会主义文化强国建设作出系统谋划和战略部署，《中共中央关于制定国民经济和社会发展第十四个五年规划和二</w:t>
      </w:r>
      <w:r>
        <w:rPr>
          <w:rFonts w:hint="eastAsia" w:ascii="仿宋_GB2312" w:hAnsi="仿宋_GB2312" w:eastAsia="仿宋_GB2312" w:cs="仿宋_GB2312"/>
          <w:i w:val="0"/>
          <w:caps w:val="0"/>
          <w:color w:val="auto"/>
          <w:spacing w:val="0"/>
          <w:sz w:val="32"/>
          <w:szCs w:val="32"/>
        </w:rPr>
        <w:t>〇</w:t>
      </w:r>
      <w:r>
        <w:rPr>
          <w:rFonts w:hint="eastAsia" w:ascii="仿宋_GB2312" w:hAnsi="仿宋_GB2312" w:eastAsia="仿宋_GB2312" w:cs="仿宋_GB2312"/>
          <w:color w:val="auto"/>
          <w:sz w:val="32"/>
          <w:szCs w:val="32"/>
        </w:rPr>
        <w:t>三五年远景目标的建议》明确提出实施文化产业数字化战略，加快发展新型文化企业、文化业态、文化消费模式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文化和</w:t>
      </w:r>
      <w:r>
        <w:rPr>
          <w:rFonts w:hint="eastAsia" w:ascii="仿宋_GB2312" w:hAnsi="仿宋_GB2312" w:eastAsia="仿宋_GB2312" w:cs="仿宋_GB2312"/>
          <w:color w:val="auto"/>
          <w:sz w:val="32"/>
          <w:szCs w:val="32"/>
          <w:highlight w:val="none"/>
          <w:u w:val="none" w:color="auto"/>
          <w:lang w:val="en-US" w:eastAsia="zh-CN"/>
        </w:rPr>
        <w:t>旅游部印发的《关于推动数字文化产业高质量发展的意见》，</w:t>
      </w:r>
      <w:r>
        <w:rPr>
          <w:rFonts w:hint="eastAsia" w:ascii="仿宋_GB2312" w:hAnsi="仿宋_GB2312" w:eastAsia="仿宋_GB2312" w:cs="仿宋_GB2312"/>
          <w:color w:val="auto"/>
          <w:sz w:val="32"/>
          <w:szCs w:val="32"/>
        </w:rPr>
        <w:t>勾画了</w:t>
      </w:r>
      <w:r>
        <w:rPr>
          <w:rFonts w:hint="eastAsia" w:ascii="仿宋_GB2312" w:hAnsi="仿宋_GB2312" w:eastAsia="仿宋_GB2312" w:cs="仿宋_GB2312"/>
          <w:color w:val="auto"/>
          <w:sz w:val="32"/>
          <w:szCs w:val="32"/>
          <w:lang w:eastAsia="zh-CN"/>
        </w:rPr>
        <w:t>数字文化产业</w:t>
      </w:r>
      <w:r>
        <w:rPr>
          <w:rFonts w:hint="eastAsia" w:ascii="仿宋_GB2312" w:hAnsi="仿宋_GB2312" w:eastAsia="仿宋_GB2312" w:cs="仿宋_GB2312"/>
          <w:color w:val="auto"/>
          <w:sz w:val="32"/>
          <w:szCs w:val="32"/>
        </w:rPr>
        <w:t>未来发展趋势，</w:t>
      </w:r>
      <w:r>
        <w:rPr>
          <w:rFonts w:hint="eastAsia" w:ascii="仿宋_GB2312" w:hAnsi="仿宋_GB2312" w:eastAsia="仿宋_GB2312" w:cs="仿宋_GB2312"/>
          <w:color w:val="auto"/>
          <w:sz w:val="32"/>
          <w:szCs w:val="32"/>
          <w:lang w:eastAsia="zh-CN"/>
        </w:rPr>
        <w:t>描绘了未来</w:t>
      </w:r>
      <w:r>
        <w:rPr>
          <w:rFonts w:hint="eastAsia" w:ascii="仿宋_GB2312" w:hAnsi="仿宋_GB2312" w:eastAsia="仿宋_GB2312" w:cs="仿宋_GB2312"/>
          <w:color w:val="auto"/>
          <w:sz w:val="32"/>
          <w:szCs w:val="32"/>
        </w:rPr>
        <w:t>文化产业高质量发展的新格局。</w:t>
      </w:r>
      <w:r>
        <w:rPr>
          <w:rFonts w:hint="eastAsia" w:ascii="仿宋_GB2312" w:hAnsi="仿宋_GB2312" w:eastAsia="仿宋_GB2312" w:cs="仿宋_GB2312"/>
          <w:color w:val="auto"/>
          <w:sz w:val="32"/>
          <w:szCs w:val="32"/>
          <w:highlight w:val="none"/>
          <w:u w:val="none" w:color="auto"/>
          <w:lang w:val="en-US" w:eastAsia="zh-CN"/>
        </w:rPr>
        <w:t>我区正全面建设数字龙华，打造数字经济十大产业集群，并印发</w:t>
      </w:r>
      <w:r>
        <w:rPr>
          <w:rFonts w:hint="eastAsia" w:ascii="仿宋_GB2312" w:hAnsi="仿宋_GB2312" w:eastAsia="仿宋_GB2312" w:cs="仿宋_GB2312"/>
          <w:color w:val="auto"/>
          <w:sz w:val="32"/>
          <w:szCs w:val="32"/>
          <w:lang w:eastAsia="zh-CN"/>
        </w:rPr>
        <w:t>《龙华区打造数字经济先行区十大举措》</w:t>
      </w:r>
      <w:r>
        <w:rPr>
          <w:rFonts w:hint="eastAsia" w:ascii="仿宋_GB2312" w:hAnsi="仿宋_GB2312" w:eastAsia="仿宋_GB2312" w:cs="仿宋_GB2312"/>
          <w:color w:val="auto"/>
          <w:sz w:val="32"/>
          <w:szCs w:val="32"/>
          <w:highlight w:val="none"/>
          <w:u w:val="none" w:color="auto"/>
          <w:lang w:val="en-US" w:eastAsia="zh-CN"/>
        </w:rPr>
        <w:t>《龙华区重点产业链“链长制”工作方案》等重要文件，</w:t>
      </w:r>
      <w:r>
        <w:rPr>
          <w:rFonts w:hint="eastAsia" w:ascii="仿宋_GB2312" w:hAnsi="仿宋_GB2312" w:eastAsia="仿宋_GB2312" w:cs="仿宋_GB2312"/>
          <w:color w:val="000000"/>
          <w:kern w:val="0"/>
          <w:sz w:val="32"/>
          <w:szCs w:val="32"/>
          <w:lang w:val="en-US" w:eastAsia="zh-CN"/>
        </w:rPr>
        <w:t>数字文化产业正是数字经济十大产业之一。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Style w:val="6"/>
          <w:rFonts w:hint="eastAsia" w:hAnsi="仿宋_GB2312" w:eastAsia="仿宋_GB2312"/>
          <w:lang w:eastAsia="zh-CN"/>
        </w:rPr>
      </w:pPr>
      <w:r>
        <w:rPr>
          <w:rFonts w:hint="eastAsia" w:ascii="仿宋_GB2312" w:hAnsi="仿宋_GB2312" w:eastAsia="仿宋_GB2312" w:cs="仿宋_GB2312"/>
          <w:color w:val="auto"/>
          <w:sz w:val="32"/>
          <w:szCs w:val="32"/>
          <w:lang w:val="zh-CN" w:eastAsia="zh-CN"/>
        </w:rPr>
        <w:t>为推动数字文化产业发展，进一步</w:t>
      </w:r>
      <w:r>
        <w:rPr>
          <w:rStyle w:val="6"/>
          <w:rFonts w:hint="eastAsia" w:hAnsi="仿宋_GB2312"/>
        </w:rPr>
        <w:t>提升</w:t>
      </w:r>
      <w:r>
        <w:rPr>
          <w:rStyle w:val="6"/>
          <w:rFonts w:hint="eastAsia" w:hAnsi="仿宋_GB2312" w:eastAsia="仿宋_GB2312"/>
          <w:lang w:eastAsia="zh-CN"/>
        </w:rPr>
        <w:t>龙华区文化</w:t>
      </w:r>
      <w:r>
        <w:rPr>
          <w:rStyle w:val="6"/>
          <w:rFonts w:hint="eastAsia" w:hAnsi="仿宋_GB2312"/>
        </w:rPr>
        <w:t>产业</w:t>
      </w:r>
      <w:r>
        <w:rPr>
          <w:rStyle w:val="6"/>
          <w:rFonts w:hint="eastAsia" w:hAnsi="仿宋_GB2312" w:eastAsia="仿宋_GB2312"/>
          <w:lang w:eastAsia="zh-CN"/>
        </w:rPr>
        <w:t>的核心</w:t>
      </w:r>
      <w:r>
        <w:rPr>
          <w:rStyle w:val="6"/>
          <w:rFonts w:hint="eastAsia" w:hAnsi="仿宋_GB2312"/>
        </w:rPr>
        <w:t>竞争力，</w:t>
      </w:r>
      <w:r>
        <w:rPr>
          <w:rStyle w:val="6"/>
          <w:rFonts w:hint="eastAsia" w:hAnsi="仿宋_GB2312" w:eastAsia="仿宋_GB2312"/>
          <w:lang w:eastAsia="zh-CN"/>
        </w:rPr>
        <w:t>助推</w:t>
      </w:r>
      <w:r>
        <w:rPr>
          <w:rStyle w:val="6"/>
          <w:rFonts w:hint="eastAsia" w:hAnsi="仿宋_GB2312"/>
        </w:rPr>
        <w:t>企业转型升级</w:t>
      </w:r>
      <w:r>
        <w:rPr>
          <w:rStyle w:val="6"/>
          <w:rFonts w:hint="eastAsia" w:hAnsi="仿宋_GB2312" w:eastAsia="仿宋_GB2312"/>
          <w:lang w:eastAsia="zh-CN"/>
        </w:rPr>
        <w:t>，全面建设数字龙华，我局启动了《若干措施》编制工作。</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val="zh-CN" w:eastAsia="zh-CN"/>
        </w:rPr>
      </w:pPr>
      <w:r>
        <w:rPr>
          <w:rStyle w:val="6"/>
          <w:rFonts w:hint="eastAsia" w:ascii="黑体" w:hAnsi="黑体" w:eastAsia="黑体" w:cs="黑体"/>
          <w:lang w:eastAsia="zh-CN"/>
        </w:rPr>
        <w:t>二、编制过程</w:t>
      </w:r>
    </w:p>
    <w:p>
      <w:pPr>
        <w:keepNext w:val="0"/>
        <w:keepLines w:val="0"/>
        <w:pageBreakBefore w:val="0"/>
        <w:widowControl w:val="0"/>
        <w:kinsoku/>
        <w:wordWrap/>
        <w:overflowPunct/>
        <w:topLinePunct w:val="0"/>
        <w:autoSpaceDE/>
        <w:autoSpaceDN/>
        <w:bidi w:val="0"/>
        <w:adjustRightInd/>
        <w:snapToGrid/>
        <w:spacing w:line="520" w:lineRule="exact"/>
        <w:ind w:firstLine="617" w:firstLineChars="193"/>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研究</w:t>
      </w:r>
      <w:r>
        <w:rPr>
          <w:rFonts w:hint="eastAsia" w:ascii="楷体_GB2312" w:hAnsi="楷体_GB2312" w:eastAsia="楷体_GB2312" w:cs="楷体_GB2312"/>
          <w:color w:val="auto"/>
          <w:sz w:val="32"/>
          <w:szCs w:val="32"/>
        </w:rPr>
        <w:t>分析。</w:t>
      </w:r>
      <w:r>
        <w:rPr>
          <w:rFonts w:hint="eastAsia" w:ascii="仿宋_GB2312" w:hAnsi="仿宋_GB2312" w:eastAsia="仿宋_GB2312" w:cs="仿宋_GB2312"/>
          <w:color w:val="auto"/>
          <w:sz w:val="32"/>
          <w:szCs w:val="32"/>
        </w:rPr>
        <w:t>我局自</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初开始</w:t>
      </w:r>
      <w:r>
        <w:rPr>
          <w:rStyle w:val="6"/>
          <w:rFonts w:hint="eastAsia" w:hAnsi="仿宋_GB2312" w:eastAsia="仿宋_GB2312"/>
          <w:lang w:eastAsia="zh-CN"/>
        </w:rPr>
        <w:t>《若干措施》</w:t>
      </w:r>
      <w:r>
        <w:rPr>
          <w:rFonts w:hint="eastAsia" w:ascii="仿宋_GB2312" w:hAnsi="仿宋_GB2312" w:eastAsia="仿宋_GB2312" w:cs="仿宋_GB2312"/>
          <w:color w:val="auto"/>
          <w:sz w:val="32"/>
          <w:szCs w:val="32"/>
          <w:lang w:eastAsia="zh-CN"/>
        </w:rPr>
        <w:t>编制</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主要从以下三方面进行开展，一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开展系列走访调研活动，</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重点企业</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座谈，了解</w:t>
      </w:r>
      <w:r>
        <w:rPr>
          <w:rFonts w:hint="eastAsia" w:ascii="仿宋_GB2312" w:hAnsi="仿宋_GB2312" w:eastAsia="仿宋_GB2312" w:cs="仿宋_GB2312"/>
          <w:color w:val="auto"/>
          <w:sz w:val="32"/>
          <w:szCs w:val="32"/>
          <w:lang w:eastAsia="zh-CN"/>
        </w:rPr>
        <w:t>现有</w:t>
      </w:r>
      <w:r>
        <w:rPr>
          <w:rFonts w:hint="eastAsia" w:ascii="仿宋_GB2312" w:hAnsi="仿宋_GB2312" w:eastAsia="仿宋_GB2312" w:cs="仿宋_GB2312"/>
          <w:color w:val="auto"/>
          <w:sz w:val="32"/>
          <w:szCs w:val="32"/>
        </w:rPr>
        <w:t>政策扶持实际反馈，并认真听取企业对</w:t>
      </w:r>
      <w:r>
        <w:rPr>
          <w:rFonts w:hint="eastAsia" w:ascii="仿宋_GB2312" w:hAnsi="仿宋_GB2312" w:eastAsia="仿宋_GB2312" w:cs="仿宋_GB2312"/>
          <w:color w:val="auto"/>
          <w:sz w:val="32"/>
          <w:szCs w:val="32"/>
          <w:lang w:eastAsia="zh-CN"/>
        </w:rPr>
        <w:t>数字文化</w:t>
      </w:r>
      <w:r>
        <w:rPr>
          <w:rFonts w:hint="eastAsia" w:ascii="仿宋_GB2312" w:hAnsi="仿宋_GB2312" w:eastAsia="仿宋_GB2312" w:cs="仿宋_GB2312"/>
          <w:color w:val="auto"/>
          <w:sz w:val="32"/>
          <w:szCs w:val="32"/>
        </w:rPr>
        <w:t>政策的建议。</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梳理国家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、区同类型政策措施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仔细分析各项措施的适用性、可取性</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拟定的措施</w:t>
      </w:r>
      <w:r>
        <w:rPr>
          <w:rFonts w:hint="eastAsia" w:ascii="仿宋_GB2312" w:hAnsi="仿宋_GB2312" w:eastAsia="仿宋_GB2312" w:cs="仿宋_GB2312"/>
          <w:color w:val="auto"/>
          <w:sz w:val="32"/>
          <w:szCs w:val="32"/>
        </w:rPr>
        <w:t>整体进行再比较、再反思。</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b/>
          <w:color w:val="auto"/>
          <w:sz w:val="32"/>
          <w:szCs w:val="32"/>
        </w:rPr>
        <w:t>是</w:t>
      </w:r>
      <w:r>
        <w:rPr>
          <w:rFonts w:hint="eastAsia" w:ascii="仿宋_GB2312" w:hAnsi="仿宋_GB2312" w:eastAsia="仿宋_GB2312" w:cs="仿宋_GB2312"/>
          <w:color w:val="auto"/>
          <w:sz w:val="32"/>
          <w:szCs w:val="32"/>
        </w:rPr>
        <w:t>进行集中研究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多次开展内部</w:t>
      </w:r>
      <w:r>
        <w:rPr>
          <w:rFonts w:hint="eastAsia" w:ascii="仿宋_GB2312" w:hAnsi="仿宋_GB2312" w:eastAsia="仿宋_GB2312" w:cs="仿宋_GB2312"/>
          <w:color w:val="auto"/>
          <w:sz w:val="32"/>
          <w:szCs w:val="32"/>
          <w:lang w:eastAsia="zh-CN"/>
        </w:rPr>
        <w:t>措施编制</w:t>
      </w:r>
      <w:r>
        <w:rPr>
          <w:rFonts w:hint="eastAsia" w:ascii="仿宋_GB2312" w:hAnsi="仿宋_GB2312" w:eastAsia="仿宋_GB2312" w:cs="仿宋_GB2312"/>
          <w:color w:val="auto"/>
          <w:sz w:val="32"/>
          <w:szCs w:val="32"/>
        </w:rPr>
        <w:t>研讨会，在局主要负责同志带领下仔细研究，逐行逐句进行优化、完善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194"/>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）专家论证。</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确保</w:t>
      </w:r>
      <w:r>
        <w:rPr>
          <w:rStyle w:val="6"/>
          <w:rFonts w:hint="eastAsia" w:hAnsi="仿宋_GB2312" w:eastAsia="仿宋_GB2312"/>
          <w:lang w:eastAsia="zh-CN"/>
        </w:rPr>
        <w:t>《若干措施》</w:t>
      </w:r>
      <w:r>
        <w:rPr>
          <w:rFonts w:hint="eastAsia" w:ascii="仿宋_GB2312" w:hAnsi="仿宋_GB2312" w:eastAsia="仿宋_GB2312" w:cs="仿宋_GB2312"/>
          <w:color w:val="auto"/>
          <w:sz w:val="32"/>
          <w:szCs w:val="32"/>
        </w:rPr>
        <w:t>的专业性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科学性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eastAsia="zh-CN"/>
        </w:rPr>
        <w:t>邀请</w:t>
      </w:r>
      <w:r>
        <w:rPr>
          <w:rFonts w:hint="eastAsia" w:ascii="仿宋_GB2312" w:hAnsi="仿宋_GB2312" w:eastAsia="仿宋_GB2312" w:cs="仿宋_GB2312"/>
          <w:color w:val="auto"/>
          <w:sz w:val="32"/>
          <w:szCs w:val="32"/>
        </w:rPr>
        <w:t>专家、专业人士共同进行</w:t>
      </w:r>
      <w:r>
        <w:rPr>
          <w:rFonts w:hint="eastAsia" w:ascii="仿宋_GB2312" w:hAnsi="仿宋_GB2312" w:eastAsia="仿宋_GB2312" w:cs="仿宋_GB2312"/>
          <w:color w:val="auto"/>
          <w:sz w:val="32"/>
          <w:szCs w:val="32"/>
          <w:lang w:eastAsia="zh-CN"/>
        </w:rPr>
        <w:t>措施编制工作</w:t>
      </w:r>
      <w:r>
        <w:rPr>
          <w:rFonts w:hint="eastAsia" w:ascii="仿宋_GB2312" w:hAnsi="仿宋_GB2312" w:eastAsia="仿宋_GB2312" w:cs="仿宋_GB2312"/>
          <w:color w:val="auto"/>
          <w:sz w:val="32"/>
          <w:szCs w:val="32"/>
        </w:rPr>
        <w:t>，座谈、倾听意见，并</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局法律顾问、会计顾问</w:t>
      </w:r>
      <w:r>
        <w:rPr>
          <w:rFonts w:hint="eastAsia" w:ascii="仿宋_GB2312" w:hAnsi="仿宋_GB2312" w:eastAsia="仿宋_GB2312" w:cs="仿宋_GB2312"/>
          <w:color w:val="auto"/>
          <w:sz w:val="32"/>
          <w:szCs w:val="32"/>
          <w:lang w:eastAsia="zh-CN"/>
        </w:rPr>
        <w:t>共同</w:t>
      </w:r>
      <w:r>
        <w:rPr>
          <w:rFonts w:hint="eastAsia" w:ascii="仿宋_GB2312" w:hAnsi="仿宋_GB2312" w:eastAsia="仿宋_GB2312" w:cs="仿宋_GB2312"/>
          <w:color w:val="auto"/>
          <w:sz w:val="32"/>
          <w:szCs w:val="32"/>
        </w:rPr>
        <w:t>论证，从</w:t>
      </w:r>
      <w:r>
        <w:rPr>
          <w:rFonts w:hint="eastAsia" w:ascii="仿宋_GB2312" w:hAnsi="仿宋_GB2312" w:eastAsia="仿宋_GB2312" w:cs="仿宋_GB2312"/>
          <w:color w:val="auto"/>
          <w:sz w:val="32"/>
          <w:szCs w:val="32"/>
          <w:lang w:eastAsia="zh-CN"/>
        </w:rPr>
        <w:t>数字文化</w:t>
      </w:r>
      <w:r>
        <w:rPr>
          <w:rFonts w:hint="eastAsia" w:ascii="仿宋_GB2312" w:hAnsi="仿宋_GB2312" w:eastAsia="仿宋_GB2312" w:cs="仿宋_GB2312"/>
          <w:color w:val="auto"/>
          <w:sz w:val="32"/>
          <w:szCs w:val="32"/>
        </w:rPr>
        <w:t>产业发展的现状、趋势、问题、对策</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方面论证</w:t>
      </w:r>
      <w:r>
        <w:rPr>
          <w:rFonts w:hint="eastAsia" w:ascii="仿宋_GB2312" w:hAnsi="仿宋_GB2312" w:eastAsia="仿宋_GB2312" w:cs="仿宋_GB2312"/>
          <w:color w:val="auto"/>
          <w:sz w:val="32"/>
          <w:szCs w:val="32"/>
          <w:lang w:eastAsia="zh-CN"/>
        </w:rPr>
        <w:t>措施</w:t>
      </w:r>
      <w:r>
        <w:rPr>
          <w:rFonts w:hint="eastAsia" w:ascii="仿宋_GB2312" w:hAnsi="仿宋_GB2312" w:eastAsia="仿宋_GB2312" w:cs="仿宋_GB2312"/>
          <w:color w:val="auto"/>
          <w:sz w:val="32"/>
          <w:szCs w:val="32"/>
        </w:rPr>
        <w:t>内容，最终形成</w:t>
      </w:r>
      <w:r>
        <w:rPr>
          <w:rFonts w:hint="eastAsia" w:ascii="仿宋_GB2312" w:hAnsi="仿宋_GB2312" w:eastAsia="仿宋_GB2312" w:cs="仿宋_GB2312"/>
          <w:color w:val="auto"/>
          <w:sz w:val="32"/>
          <w:szCs w:val="32"/>
          <w:lang w:eastAsia="zh-CN"/>
        </w:rPr>
        <w:t>初</w:t>
      </w:r>
      <w:r>
        <w:rPr>
          <w:rFonts w:hint="eastAsia" w:ascii="仿宋_GB2312" w:hAnsi="仿宋_GB2312" w:eastAsia="仿宋_GB2312" w:cs="仿宋_GB2312"/>
          <w:color w:val="auto"/>
          <w:sz w:val="32"/>
          <w:szCs w:val="32"/>
        </w:rPr>
        <w:t>稿。</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三、措施要点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《若干措施》包含“</w:t>
      </w:r>
      <w:r>
        <w:rPr>
          <w:rFonts w:hint="eastAsia" w:ascii="仿宋_GB2312" w:hAnsi="仿宋_GB2312" w:eastAsia="仿宋_GB2312" w:cs="仿宋_GB2312"/>
          <w:b w:val="0"/>
          <w:bCs w:val="0"/>
          <w:color w:val="auto"/>
          <w:kern w:val="0"/>
          <w:sz w:val="32"/>
          <w:szCs w:val="32"/>
          <w:shd w:val="clear" w:color="auto" w:fill="FFFFFF"/>
          <w:lang w:val="en-US" w:eastAsia="zh-CN" w:bidi="ar"/>
        </w:rPr>
        <w:t>总则</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0"/>
          <w:sz w:val="32"/>
          <w:szCs w:val="32"/>
          <w:shd w:val="clear" w:color="auto" w:fill="FFFFFF"/>
          <w:lang w:val="en-US" w:eastAsia="zh-CN" w:bidi="ar"/>
        </w:rPr>
        <w:t>“支持措施”“附则”</w:t>
      </w:r>
      <w:r>
        <w:rPr>
          <w:rFonts w:hint="eastAsia" w:ascii="仿宋_GB2312" w:hAnsi="仿宋_GB2312" w:eastAsia="仿宋_GB2312" w:cs="仿宋_GB2312"/>
          <w:b w:val="0"/>
          <w:bCs w:val="0"/>
          <w:color w:val="auto"/>
          <w:sz w:val="32"/>
          <w:szCs w:val="32"/>
          <w:lang w:val="en-US" w:eastAsia="zh-CN"/>
        </w:rPr>
        <w:t>三个章节，共有21条条款，具体如下：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（一）第一章“总则”共有3条</w:t>
      </w:r>
      <w:r>
        <w:rPr>
          <w:rFonts w:hint="eastAsia" w:ascii="仿宋_GB2312" w:hAnsi="仿宋_GB2312" w:eastAsia="仿宋_GB2312" w:cs="仿宋_GB2312"/>
          <w:b w:val="0"/>
          <w:bCs w:val="0"/>
          <w:color w:val="auto"/>
          <w:sz w:val="32"/>
          <w:szCs w:val="32"/>
          <w:lang w:val="en-US" w:eastAsia="zh-CN"/>
        </w:rPr>
        <w:t>条款</w:t>
      </w:r>
      <w:r>
        <w:rPr>
          <w:rFonts w:hint="eastAsia" w:ascii="仿宋_GB2312" w:hAnsi="仿宋_GB2312" w:eastAsia="仿宋_GB2312" w:cs="仿宋_GB2312"/>
          <w:sz w:val="32"/>
          <w:szCs w:val="32"/>
          <w:lang w:val="en-US" w:eastAsia="zh-CN"/>
        </w:rPr>
        <w:t>，主要阐述总体目标、扶持领域以及支持对象。</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val="0"/>
          <w:color w:val="auto"/>
          <w:sz w:val="32"/>
          <w:szCs w:val="32"/>
          <w:lang w:val="en-US" w:eastAsia="zh-CN"/>
        </w:rPr>
        <w:t>第二章“支持措施”共有14条条款，从内容创新、硬件研发、载体建设、场景打造等四个方面进行重点扶持，主要包含：影视传媒、动漫游戏、演艺作品、数字出版、文化资源数字化，人工智能、VR、AR、5G+4K/8K超高清、无人机等高端数字文化装备，版权交易、直播电商、数字经济产业园（数字文化）、数字经济楼宇（数字文化），数字文化产业未来场景（数字文化IP）、数字文化产业赛道等，推动我区数字文化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（三）第三章“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w:t>
      </w:r>
      <w:r>
        <w:rPr>
          <w:rFonts w:hint="eastAsia" w:ascii="仿宋_GB2312" w:hAnsi="仿宋_GB2312" w:eastAsia="仿宋_GB2312" w:cs="仿宋_GB2312"/>
          <w:sz w:val="32"/>
          <w:szCs w:val="32"/>
          <w:lang w:val="en-US" w:eastAsia="zh-CN"/>
        </w:rPr>
        <w:t>则”共有5条</w:t>
      </w:r>
      <w:r>
        <w:rPr>
          <w:rFonts w:hint="eastAsia" w:ascii="仿宋_GB2312" w:hAnsi="仿宋_GB2312" w:eastAsia="仿宋_GB2312" w:cs="仿宋_GB2312"/>
          <w:b w:val="0"/>
          <w:bCs w:val="0"/>
          <w:color w:val="auto"/>
          <w:sz w:val="32"/>
          <w:szCs w:val="32"/>
          <w:lang w:val="en-US" w:eastAsia="zh-CN"/>
        </w:rPr>
        <w:t>条款</w:t>
      </w:r>
      <w:r>
        <w:rPr>
          <w:rFonts w:hint="eastAsia" w:ascii="仿宋_GB2312" w:hAnsi="仿宋_GB2312" w:eastAsia="仿宋_GB2312" w:cs="仿宋_GB2312"/>
          <w:sz w:val="32"/>
          <w:szCs w:val="32"/>
          <w:lang w:val="en-US" w:eastAsia="zh-CN"/>
        </w:rPr>
        <w:t>，主要明确了不予重复扶持、监管机制、有效期等事项。</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四、编制依据</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）《文化和旅游部关于推动数字文化产业高质量发展的意见》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2020.11</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）《广东省培育数字创意战略性新兴产业集群行动计划(2021—2025 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2020.10</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）《广东省关于加快文化产业发展的若干政策意见》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2019.12</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）深圳市《关于加快文化产业创新发展的实施意见》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2020.04</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）《深圳市数字经济产业创新发展实施方案（2021—2023年）》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（六）深圳市龙华区人民政府办公室关于印发《龙华区打造数字经济先行区十大举措》的通知（</w:t>
      </w:r>
      <w:r>
        <w:rPr>
          <w:rFonts w:hint="eastAsia" w:ascii="仿宋_GB2312" w:hAnsi="仿宋_GB2312" w:eastAsia="仿宋_GB2312" w:cs="仿宋_GB2312"/>
          <w:color w:val="auto"/>
          <w:sz w:val="32"/>
          <w:szCs w:val="32"/>
          <w:lang w:val="en-US" w:eastAsia="zh-CN"/>
        </w:rPr>
        <w:t>2020.07</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）中共深圳市龙华区委 深圳市龙华区人民政府《关于建设数字龙华 打造“一圈一区三廊” 区域发展格局的决定》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2020.11</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深圳市龙华区发展和改革局《龙华区重点产业链“链长制”工作方案》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2020.12</w:t>
      </w:r>
      <w:r>
        <w:rPr>
          <w:rFonts w:hint="eastAsia" w:ascii="仿宋_GB2312" w:hAnsi="仿宋_GB2312" w:eastAsia="仿宋_GB2312" w:cs="仿宋_GB2312"/>
          <w:color w:val="auto"/>
          <w:sz w:val="32"/>
          <w:szCs w:val="32"/>
          <w:lang w:eastAsia="zh-CN"/>
        </w:rPr>
        <w:t>）</w:t>
      </w: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20C5"/>
    <w:multiLevelType w:val="singleLevel"/>
    <w:tmpl w:val="0F5720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039E"/>
    <w:rsid w:val="01FE6244"/>
    <w:rsid w:val="05734FAD"/>
    <w:rsid w:val="09D10CCC"/>
    <w:rsid w:val="0AB4552F"/>
    <w:rsid w:val="0B35025D"/>
    <w:rsid w:val="0D7B1FB2"/>
    <w:rsid w:val="0DB72212"/>
    <w:rsid w:val="0F6940A7"/>
    <w:rsid w:val="12E05D12"/>
    <w:rsid w:val="131E6C30"/>
    <w:rsid w:val="21532E41"/>
    <w:rsid w:val="21590F51"/>
    <w:rsid w:val="21D93431"/>
    <w:rsid w:val="227E13EB"/>
    <w:rsid w:val="29ED24ED"/>
    <w:rsid w:val="2AA22E78"/>
    <w:rsid w:val="2DD9547F"/>
    <w:rsid w:val="2FE45EFC"/>
    <w:rsid w:val="33A66E66"/>
    <w:rsid w:val="39A36850"/>
    <w:rsid w:val="40BD5EE8"/>
    <w:rsid w:val="41485451"/>
    <w:rsid w:val="455F0075"/>
    <w:rsid w:val="4C531CB8"/>
    <w:rsid w:val="4EE4368C"/>
    <w:rsid w:val="4F5507E9"/>
    <w:rsid w:val="558D53C2"/>
    <w:rsid w:val="58C6155D"/>
    <w:rsid w:val="592D42D1"/>
    <w:rsid w:val="5D7B55A4"/>
    <w:rsid w:val="5DE922F4"/>
    <w:rsid w:val="5E1B5232"/>
    <w:rsid w:val="610F64DC"/>
    <w:rsid w:val="61423722"/>
    <w:rsid w:val="650720DA"/>
    <w:rsid w:val="65FD4A4D"/>
    <w:rsid w:val="66E0368C"/>
    <w:rsid w:val="6A2F2773"/>
    <w:rsid w:val="6DDB5AFF"/>
    <w:rsid w:val="75253580"/>
    <w:rsid w:val="76C6735E"/>
    <w:rsid w:val="79600426"/>
    <w:rsid w:val="7E733876"/>
    <w:rsid w:val="7F271E59"/>
    <w:rsid w:val="7F94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styleId="5">
    <w:name w:val="Strong"/>
    <w:basedOn w:val="4"/>
    <w:qFormat/>
    <w:uiPriority w:val="22"/>
    <w:rPr>
      <w:b/>
      <w:bCs/>
    </w:rPr>
  </w:style>
  <w:style w:type="character" w:customStyle="1" w:styleId="6">
    <w:name w:val="fontstyle41"/>
    <w:basedOn w:val="4"/>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CZR-XCB</dc:creator>
  <cp:lastModifiedBy>怡寶°</cp:lastModifiedBy>
  <dcterms:modified xsi:type="dcterms:W3CDTF">2021-05-31T01:40:31Z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C29413FA0FC144D6BB07E6328D5A4BBD</vt:lpwstr>
  </property>
</Properties>
</file>