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19"/>
          <w:szCs w:val="19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20</w:t>
      </w:r>
      <w:r>
        <w:rPr>
          <w:rStyle w:val="6"/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20</w:t>
      </w:r>
      <w:r>
        <w:rPr>
          <w:rStyle w:val="6"/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年度区级彩票公益金项目基本情况表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9"/>
          <w:szCs w:val="19"/>
        </w:rPr>
      </w:pPr>
    </w:p>
    <w:tbl>
      <w:tblPr>
        <w:tblStyle w:val="4"/>
        <w:tblW w:w="8364" w:type="dxa"/>
        <w:tblInd w:w="-6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908"/>
        <w:gridCol w:w="1484"/>
        <w:gridCol w:w="1673"/>
        <w:gridCol w:w="654"/>
        <w:gridCol w:w="830"/>
        <w:gridCol w:w="281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529" w:hRule="atLeast"/>
        </w:trPr>
        <w:tc>
          <w:tcPr>
            <w:tcW w:w="908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项目实施单位</w:t>
            </w:r>
          </w:p>
        </w:tc>
        <w:tc>
          <w:tcPr>
            <w:tcW w:w="3157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深圳市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龙华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区卫生健康局</w:t>
            </w:r>
          </w:p>
        </w:tc>
        <w:tc>
          <w:tcPr>
            <w:tcW w:w="65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项目名称</w:t>
            </w:r>
          </w:p>
        </w:tc>
        <w:tc>
          <w:tcPr>
            <w:tcW w:w="3645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</w:rPr>
              <w:t>“幸福老人”计划资助项目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96" w:hRule="atLeast"/>
        </w:trPr>
        <w:tc>
          <w:tcPr>
            <w:tcW w:w="908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项目单位责任人</w:t>
            </w:r>
          </w:p>
        </w:tc>
        <w:tc>
          <w:tcPr>
            <w:tcW w:w="3157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val="en-US" w:eastAsia="zh-CN"/>
              </w:rPr>
              <w:t>冯程程</w:t>
            </w:r>
          </w:p>
        </w:tc>
        <w:tc>
          <w:tcPr>
            <w:tcW w:w="65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联络人及联系方式</w:t>
            </w:r>
          </w:p>
        </w:tc>
        <w:tc>
          <w:tcPr>
            <w:tcW w:w="3645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default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游泳仪 23336211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restart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项目资金（万元）</w:t>
            </w: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资金来源</w:t>
            </w:r>
          </w:p>
        </w:tc>
        <w:tc>
          <w:tcPr>
            <w:tcW w:w="1673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福彩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公益金</w:t>
            </w:r>
          </w:p>
        </w:tc>
        <w:tc>
          <w:tcPr>
            <w:tcW w:w="1484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资金下达数（万元）</w:t>
            </w:r>
          </w:p>
        </w:tc>
        <w:tc>
          <w:tcPr>
            <w:tcW w:w="2815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实际支出（万元）</w:t>
            </w:r>
          </w:p>
        </w:tc>
        <w:tc>
          <w:tcPr>
            <w:tcW w:w="1673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val="en-US" w:eastAsia="zh-CN"/>
              </w:rPr>
              <w:t>46.8947</w:t>
            </w:r>
          </w:p>
        </w:tc>
        <w:tc>
          <w:tcPr>
            <w:tcW w:w="1484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其中：彩票公益金支出（万元）</w:t>
            </w:r>
          </w:p>
        </w:tc>
        <w:tc>
          <w:tcPr>
            <w:tcW w:w="2815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60" w:hRule="atLeast"/>
        </w:trPr>
        <w:tc>
          <w:tcPr>
            <w:tcW w:w="908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1484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资金是否结余</w:t>
            </w:r>
          </w:p>
        </w:tc>
        <w:tc>
          <w:tcPr>
            <w:tcW w:w="1673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是</w:t>
            </w:r>
          </w:p>
        </w:tc>
        <w:tc>
          <w:tcPr>
            <w:tcW w:w="1484" w:type="dxa"/>
            <w:gridSpan w:val="2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结余处理</w:t>
            </w:r>
          </w:p>
        </w:tc>
        <w:tc>
          <w:tcPr>
            <w:tcW w:w="2815" w:type="dxa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财政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回收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restart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项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目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内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容</w:t>
            </w: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default" w:ascii="宋体" w:hAnsi="宋体" w:eastAsia="宋体" w:cs="宋体"/>
                <w:sz w:val="19"/>
                <w:szCs w:val="1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项目概况，周期，实施内容：为提高老年人的综合素质，激发老年人积极参与社会的热情，促进全区老龄事业的发展，带动社会尊老敬老风尚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我区资助全区老年组织开展老年人活动。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项目逐年实施，本年度实施时间为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2020年1月1日至12月31日。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项目完成情况：为提高辖区老年人的文化生活质量，丰富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龙华区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老年人的精神文化生活，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积极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营造全社会尊老、敬老、爱老、孝老的浓厚氛围，开展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了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插花艺术、门球友谊赛、“龙华金秋”重阳节文艺汇演等五项活动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资金使用情况：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区老协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48.36万元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实际效果：通过老年人文体活动的开展，积极宣传老年人事业，展现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了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老年人的风采，丰富老年人的精神文化生活，增强老年人的体质，提高他们的综合素质，激发老年人积极参与社会的热情，促进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了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全区老龄事业的发展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restart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项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目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依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据</w:t>
            </w: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立项依据：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《广东省老龄办 省民政厅转发全国老龄办 民政部关于进一步加强城乡社区老年协会建设的通知》、《关于加强市福彩公益金“幸福老人计划”项目管理的通知》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采购方式：由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val="en-US" w:eastAsia="zh-CN"/>
              </w:rPr>
              <w:t>区老龄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办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牵头，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区老年协会、各街道、社区老年协会具体实施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restart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绩效评价及其他</w:t>
            </w: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绩效评价：丰富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了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老年人的精神文化生活，增强老年人的体质，提高他们的综合素质，激发老年人积极参与社会的热情，促进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了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全区老龄事业的发展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审计结果：审计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  <w:lang w:eastAsia="zh-CN"/>
              </w:rPr>
              <w:t>合格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908" w:type="dxa"/>
            <w:vMerge w:val="continue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</w:p>
        </w:tc>
        <w:tc>
          <w:tcPr>
            <w:tcW w:w="7456" w:type="dxa"/>
            <w:gridSpan w:val="5"/>
            <w:tcBorders>
              <w:top w:val="single" w:color="E5E5E5" w:sz="4" w:space="0"/>
              <w:left w:val="single" w:color="E5E5E5" w:sz="4" w:space="0"/>
              <w:bottom w:val="single" w:color="E5E5E5" w:sz="4" w:space="0"/>
              <w:right w:val="single" w:color="E5E5E5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 w:firstLine="0"/>
              <w:jc w:val="left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19"/>
                <w:szCs w:val="19"/>
              </w:rPr>
              <w:t>是否接受投诉及其他：未接受投诉</w:t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微信图片_2020111009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1100954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55365"/>
            <wp:effectExtent l="0" t="0" r="10160" b="6985"/>
            <wp:docPr id="6" name="图片 6" descr="微信图片_2020111009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1100954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905125"/>
            <wp:effectExtent l="0" t="0" r="10160" b="9525"/>
            <wp:docPr id="7" name="图片 7" descr="微信图片_2020111009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10095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微信图片_2020111009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110093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0A7D83"/>
    <w:rsid w:val="088A563B"/>
    <w:rsid w:val="10A85F4D"/>
    <w:rsid w:val="1BDC092A"/>
    <w:rsid w:val="230A7D83"/>
    <w:rsid w:val="41140AA7"/>
    <w:rsid w:val="4FF51953"/>
    <w:rsid w:val="54A3781C"/>
    <w:rsid w:val="56213CB8"/>
    <w:rsid w:val="72F44613"/>
    <w:rsid w:val="7EE9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utoSpaceDE w:val="0"/>
      <w:autoSpaceDN w:val="0"/>
      <w:adjustRightInd w:val="0"/>
      <w:spacing w:beforeLines="100" w:afterLines="100"/>
      <w:jc w:val="left"/>
      <w:outlineLvl w:val="0"/>
    </w:pPr>
    <w:rPr>
      <w:rFonts w:cs="Times New Roman"/>
      <w:b/>
      <w:color w:val="000000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2021-06-23T03:19:00Z</dcterms:created>
  <dc:creator>zcx</dc:creator>
  <cp:lastModifiedBy>yau wing yee</cp:lastModifiedBy>
  <cp:lastPrinted>2021-06-23T09:42:00Z</cp:lastPrinted>
  <dcterms:modified xsi:type="dcterms:W3CDTF">2021-06-30T06:33:27Z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