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深圳市龙华区水务局关于深圳市龙华区2020年第四季度贯彻落实国家和省、市重大政策措施情况跟踪审计发现问题整改情况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针对深圳市龙华区 2020 年第四季度贯彻落实国家和省、市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重大政策措施情况跟踪审计调查中发现的涉及我局直达资金项 目存在“部分项目支出进度缓慢，项目进度未达预期”的问题，我局已按要求进行相应整改。现将整改情况公开如下：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一、整改落实结果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lang w:val="en-US" w:eastAsia="zh-CN" w:bidi="ar"/>
        </w:rPr>
        <w:t>（一）关于“截至 2020 年10月13日，2个项目支出进度为零”。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涉及项目为龙华街道正本清源查漏补缺工程和非政府投资建筑小存量管网首次进场项目。其中：龙华街道正本清源查漏补缺工程安排直达资金658.4万元，相关资金已于2020年10月29日完成支出；非政府投资建筑小区存量管网首次进场项目原安排直达资金9,458.75万元，后续根据项目进展情况，我局及时向区财政局申请将资金额度调整为1247.90万元，相关资金于2020年11月30日完成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（二）关于“截至2020年10月13日，1个项目尚未开工”。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涉及项目为非政府投资建筑小存量管网首次进场项目。项目于2020年6月24日完成立项；7月14日根据区招标代理库抽取招标代理，7月27日就招标方案征求相关部门意见，8月13日提请上区招投标领导小组审议招标方案，9月9日通过区招投标领导小组审议；9月19日发布招标公告，11月4日通过票决抽签法定标，并于11月9日完成中标公示；11月20日完成合同签订。2020年11月16日，项目测绘、清淤及检测进场开工，截至2020年12月30日，具备验收条件小区共计543个，完成测绘1355km、清淤1713km、检测17</w:t>
      </w:r>
      <w:bookmarkStart w:id="0" w:name="_GoBack"/>
      <w:bookmarkEnd w:id="0"/>
      <w:r>
        <w:rPr>
          <w:rFonts w:hint="eastAsia" w:ascii="仿宋_GB2312" w:hAnsi="仿宋_GB2312" w:eastAsia="仿宋_GB2312" w:cs="仿宋_GB2312"/>
          <w:color w:val="000000"/>
          <w:kern w:val="0"/>
          <w:sz w:val="32"/>
          <w:szCs w:val="32"/>
          <w:lang w:val="en-US" w:eastAsia="zh-CN" w:bidi="ar"/>
        </w:rPr>
        <w:t xml:space="preserve">35km。以上各项工作均按照正常审批程序进行，严格按照项目正常工期推进。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二、主要整改举施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lang w:val="en-US" w:eastAsia="zh-CN" w:bidi="ar"/>
        </w:rPr>
        <w:t xml:space="preserve">（一）成立直达资金工作专班，落实机制保障。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为贯彻落实中央、省、市和区关于做好直达资金使用工作的决策部署，统筹推进我局直达资金管理使用，充分发挥资金使用效益，针对审计期间提出的直达资金支出进度缓慢、项目进度未达预期的问题，我局于2020年11月16日成立龙华区水务局直达资金工作专班，明确专班工作职责和任务分工，加强对直达资金项目全过程管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（二）科学合理安排资金，确保资金使用准确及时。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通过合理规划直达资金使用，收集梳理资金支出过程中存在的问题，分析研究加快支出具体措施，及时协调有关部门解决影响直达资金支出问题，确保直达资金用在刀刃上。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（三）加强督办管理，确保项目按时推进。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局三个攻坚督导组分片区到项目现场进行督查，及时了解工作动态，形成工作问题台账，明确责任部门、责任人，局党组会定期通报，跟踪落实，共同协调解决痛点堵点，形成全链条闭环管理流程。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三、后续工作安排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（一）加强水务工程前期规划。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我局将对照龙华发展定位，科学谋划“十四五”水务工作，建立水务工程项目储备库，实施动态管理，提高规划执行率。遵循工程建设周期和有效的施工工期。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（二）加强项目过程管理。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在项目管理模式上，我局积极探索全过程咨询、代建等项目建设管理模式，充分利用社会专业化组织的技术和管理经验，提高政府投资项目的建设管理水平和投资效益。加强项目立项前前期论证，特别是大型项目，深化前期研究，在排水管网建设类项目项目中，同步引入管网排查评估单位，在全面摸清管网问题底数的基础上再开展后续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（三）强化合同管理。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我局通过制定水务工程勘察、设计、施工、监理、咨询等合同范本，明确质量、服务、健全等要求，细化合同变更、严管重罚、奖优罚劣、纠纷处理等内容。完善履约评价制度，加强合同履约管理，在项目实施过程中及结束后，对中标人开展履约评价，评价结果录入诚信管理系统，实现各招标人履约评价信息共享。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B211DE"/>
    <w:rsid w:val="7E100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85</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Asura</cp:lastModifiedBy>
  <cp:lastPrinted>2021-06-30T08:35:57Z</cp:lastPrinted>
  <dcterms:modified xsi:type="dcterms:W3CDTF">2021-06-30T09:47:22Z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61E53A1E58254AB7B84CA25A0F73BA9B</vt:lpwstr>
  </property>
</Properties>
</file>