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785" w:type="dxa"/>
        <w:tblInd w:w="0" w:type="dxa"/>
        <w:tblLayout w:type="fixed"/>
        <w:tblCellMar>
          <w:top w:w="0" w:type="dxa"/>
          <w:left w:w="108" w:type="dxa"/>
          <w:bottom w:w="0" w:type="dxa"/>
          <w:right w:w="108" w:type="dxa"/>
        </w:tblCellMar>
      </w:tblPr>
      <w:tblGrid>
        <w:gridCol w:w="2670"/>
        <w:gridCol w:w="1095"/>
        <w:gridCol w:w="1455"/>
        <w:gridCol w:w="6600"/>
        <w:gridCol w:w="1098"/>
        <w:gridCol w:w="1867"/>
      </w:tblGrid>
      <w:tr>
        <w:tblPrEx>
          <w:tblCellMar>
            <w:top w:w="0" w:type="dxa"/>
            <w:left w:w="108" w:type="dxa"/>
            <w:bottom w:w="0" w:type="dxa"/>
            <w:right w:w="108" w:type="dxa"/>
          </w:tblCellMar>
        </w:tblPrEx>
        <w:trPr>
          <w:trHeight w:val="655" w:hRule="atLeast"/>
        </w:trPr>
        <w:tc>
          <w:tcPr>
            <w:tcW w:w="14785" w:type="dxa"/>
            <w:gridSpan w:val="6"/>
            <w:tcBorders>
              <w:top w:val="nil"/>
              <w:left w:val="nil"/>
              <w:bottom w:val="nil"/>
              <w:right w:val="nil"/>
            </w:tcBorders>
            <w:shd w:val="clear" w:color="FFFFFF" w:fill="FFFFFF"/>
            <w:vAlign w:val="center"/>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lang w:val="en-US" w:eastAsia="zh-CN"/>
              </w:rPr>
              <w:t>2021</w:t>
            </w:r>
            <w:r>
              <w:rPr>
                <w:rFonts w:hint="eastAsia" w:ascii="宋体" w:hAnsi="宋体" w:cs="宋体"/>
                <w:b/>
                <w:bCs/>
                <w:color w:val="000000"/>
                <w:kern w:val="0"/>
                <w:sz w:val="30"/>
                <w:szCs w:val="30"/>
              </w:rPr>
              <w:t>年度</w:t>
            </w:r>
            <w:r>
              <w:rPr>
                <w:rFonts w:hint="eastAsia" w:ascii="宋体" w:hAnsi="宋体" w:cs="宋体"/>
                <w:b/>
                <w:bCs/>
                <w:color w:val="000000"/>
                <w:kern w:val="0"/>
                <w:sz w:val="30"/>
                <w:szCs w:val="30"/>
                <w:lang w:eastAsia="zh-CN"/>
              </w:rPr>
              <w:t>龙华区应急管理局</w:t>
            </w:r>
            <w:bookmarkStart w:id="0" w:name="_GoBack"/>
            <w:bookmarkEnd w:id="0"/>
            <w:r>
              <w:rPr>
                <w:rFonts w:hint="eastAsia" w:ascii="宋体" w:hAnsi="宋体" w:cs="宋体"/>
                <w:b/>
                <w:bCs/>
                <w:color w:val="000000"/>
                <w:kern w:val="0"/>
                <w:sz w:val="30"/>
                <w:szCs w:val="30"/>
              </w:rPr>
              <w:t>政府采购意向公开表</w:t>
            </w:r>
          </w:p>
        </w:tc>
      </w:tr>
      <w:tr>
        <w:tblPrEx>
          <w:tblCellMar>
            <w:top w:w="0" w:type="dxa"/>
            <w:left w:w="108" w:type="dxa"/>
            <w:bottom w:w="0" w:type="dxa"/>
            <w:right w:w="108" w:type="dxa"/>
          </w:tblCellMar>
        </w:tblPrEx>
        <w:trPr>
          <w:trHeight w:val="327" w:hRule="atLeast"/>
        </w:trPr>
        <w:tc>
          <w:tcPr>
            <w:tcW w:w="2670" w:type="dxa"/>
            <w:tcBorders>
              <w:top w:val="nil"/>
              <w:left w:val="nil"/>
              <w:bottom w:val="single" w:color="auto" w:sz="4" w:space="0"/>
              <w:right w:val="nil"/>
            </w:tcBorders>
            <w:shd w:val="clear" w:color="FFFFFF" w:fill="FFFFFF"/>
            <w:vAlign w:val="center"/>
          </w:tcPr>
          <w:p>
            <w:pPr>
              <w:widowControl/>
              <w:jc w:val="both"/>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单位名称：</w:t>
            </w:r>
            <w:r>
              <w:rPr>
                <w:rFonts w:hint="eastAsia" w:ascii="宋体" w:hAnsi="宋体" w:cs="宋体"/>
                <w:color w:val="000000"/>
                <w:kern w:val="0"/>
                <w:sz w:val="20"/>
                <w:szCs w:val="20"/>
                <w:lang w:val="en-US" w:eastAsia="zh-CN"/>
              </w:rPr>
              <w:t>应急管理局</w:t>
            </w:r>
          </w:p>
        </w:tc>
        <w:tc>
          <w:tcPr>
            <w:tcW w:w="9150" w:type="dxa"/>
            <w:gridSpan w:val="3"/>
            <w:tcBorders>
              <w:top w:val="nil"/>
              <w:left w:val="nil"/>
              <w:bottom w:val="single" w:color="auto" w:sz="4" w:space="0"/>
              <w:right w:val="nil"/>
            </w:tcBorders>
            <w:shd w:val="clear" w:color="FFFFFF" w:fill="FFFFFF"/>
            <w:vAlign w:val="center"/>
          </w:tcPr>
          <w:p>
            <w:pPr>
              <w:widowControl/>
              <w:jc w:val="both"/>
              <w:rPr>
                <w:rFonts w:ascii="宋体" w:hAnsi="宋体" w:cs="宋体"/>
                <w:color w:val="000000"/>
                <w:kern w:val="0"/>
                <w:sz w:val="20"/>
                <w:szCs w:val="20"/>
              </w:rPr>
            </w:pPr>
          </w:p>
        </w:tc>
        <w:tc>
          <w:tcPr>
            <w:tcW w:w="2965" w:type="dxa"/>
            <w:gridSpan w:val="2"/>
            <w:tcBorders>
              <w:top w:val="nil"/>
              <w:left w:val="nil"/>
              <w:bottom w:val="single" w:color="auto" w:sz="4" w:space="0"/>
              <w:right w:val="nil"/>
            </w:tcBorders>
            <w:shd w:val="clear" w:color="FFFFFF" w:fill="FFFFFF"/>
            <w:vAlign w:val="center"/>
          </w:tcPr>
          <w:p>
            <w:pPr>
              <w:widowControl/>
              <w:ind w:right="200"/>
              <w:jc w:val="both"/>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539" w:hRule="atLeast"/>
        </w:trPr>
        <w:tc>
          <w:tcPr>
            <w:tcW w:w="267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部门名称</w:t>
            </w:r>
          </w:p>
        </w:tc>
        <w:tc>
          <w:tcPr>
            <w:tcW w:w="10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预计采购时间</w:t>
            </w:r>
          </w:p>
        </w:tc>
        <w:tc>
          <w:tcPr>
            <w:tcW w:w="660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cs="宋体"/>
                <w:kern w:val="0"/>
                <w:sz w:val="20"/>
                <w:szCs w:val="20"/>
                <w:lang w:eastAsia="zh-CN"/>
              </w:rPr>
            </w:pPr>
            <w:r>
              <w:rPr>
                <w:rFonts w:hint="eastAsia" w:ascii="宋体" w:hAnsi="宋体" w:cs="宋体"/>
                <w:kern w:val="0"/>
                <w:sz w:val="20"/>
                <w:szCs w:val="20"/>
                <w:lang w:eastAsia="zh-CN"/>
              </w:rPr>
              <w:t>采购需求概况</w:t>
            </w:r>
          </w:p>
        </w:tc>
        <w:tc>
          <w:tcPr>
            <w:tcW w:w="109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采购项目预算金额</w:t>
            </w:r>
          </w:p>
        </w:tc>
        <w:tc>
          <w:tcPr>
            <w:tcW w:w="18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2648" w:hRule="atLeast"/>
        </w:trPr>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龙华区应急管理局</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4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9月</w:t>
            </w:r>
          </w:p>
        </w:tc>
        <w:tc>
          <w:tcPr>
            <w:tcW w:w="660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ascii="宋体" w:hAnsi="宋体" w:cs="宋体"/>
                <w:b w:val="0"/>
                <w:bCs w:val="0"/>
                <w:kern w:val="0"/>
                <w:sz w:val="20"/>
                <w:szCs w:val="20"/>
                <w:lang w:val="en-US" w:eastAsia="zh-CN"/>
              </w:rPr>
            </w:pPr>
            <w:r>
              <w:rPr>
                <w:rFonts w:hint="eastAsia" w:ascii="宋体" w:hAnsi="宋体" w:cs="宋体"/>
                <w:b/>
                <w:bCs/>
                <w:kern w:val="0"/>
                <w:sz w:val="20"/>
                <w:szCs w:val="20"/>
                <w:lang w:val="en-US" w:eastAsia="zh-CN"/>
              </w:rPr>
              <w:t>1.</w:t>
            </w:r>
            <w:r>
              <w:rPr>
                <w:rFonts w:hint="eastAsia" w:ascii="宋体" w:hAnsi="宋体" w:cs="宋体"/>
                <w:b/>
                <w:bCs/>
                <w:kern w:val="0"/>
                <w:sz w:val="20"/>
                <w:szCs w:val="20"/>
                <w:lang w:eastAsia="zh-CN"/>
              </w:rPr>
              <w:t>项目名称：</w:t>
            </w:r>
            <w:r>
              <w:rPr>
                <w:rFonts w:hint="eastAsia" w:ascii="宋体" w:hAnsi="宋体" w:cs="宋体"/>
                <w:b w:val="0"/>
                <w:bCs w:val="0"/>
                <w:kern w:val="0"/>
                <w:sz w:val="20"/>
                <w:szCs w:val="20"/>
                <w:lang w:val="en-US" w:eastAsia="zh-CN"/>
              </w:rPr>
              <w:t>龙华区应急救援物资装备采购项目</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cs="宋体"/>
                <w:kern w:val="0"/>
                <w:sz w:val="20"/>
                <w:szCs w:val="20"/>
                <w:lang w:eastAsia="zh-CN"/>
              </w:rPr>
            </w:pPr>
            <w:r>
              <w:rPr>
                <w:rFonts w:hint="eastAsia" w:ascii="宋体" w:hAnsi="宋体" w:cs="宋体"/>
                <w:b/>
                <w:bCs/>
                <w:kern w:val="0"/>
                <w:sz w:val="20"/>
                <w:szCs w:val="20"/>
                <w:lang w:eastAsia="zh-CN"/>
              </w:rPr>
              <w:t>期限：</w:t>
            </w:r>
            <w:r>
              <w:rPr>
                <w:rFonts w:hint="eastAsia" w:ascii="宋体" w:hAnsi="宋体" w:cs="宋体"/>
                <w:b/>
                <w:bCs/>
                <w:kern w:val="0"/>
                <w:sz w:val="20"/>
                <w:szCs w:val="20"/>
                <w:lang w:val="en-US" w:eastAsia="zh-CN"/>
              </w:rPr>
              <w:t>1</w:t>
            </w:r>
            <w:r>
              <w:rPr>
                <w:rFonts w:hint="eastAsia" w:ascii="宋体" w:hAnsi="宋体" w:cs="宋体"/>
                <w:kern w:val="0"/>
                <w:sz w:val="20"/>
                <w:szCs w:val="20"/>
                <w:lang w:eastAsia="zh-CN"/>
              </w:rPr>
              <w:t>年期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cs="宋体"/>
                <w:b/>
                <w:bCs/>
                <w:kern w:val="0"/>
                <w:sz w:val="20"/>
                <w:szCs w:val="20"/>
                <w:lang w:eastAsia="zh-CN"/>
              </w:rPr>
            </w:pPr>
            <w:r>
              <w:rPr>
                <w:rFonts w:hint="eastAsia" w:ascii="宋体" w:hAnsi="宋体" w:cs="宋体"/>
                <w:b/>
                <w:bCs/>
                <w:kern w:val="0"/>
                <w:sz w:val="20"/>
                <w:szCs w:val="20"/>
                <w:lang w:eastAsia="zh-CN"/>
              </w:rPr>
              <w:t>主要服务内容：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ascii="宋体" w:hAnsi="宋体" w:cs="宋体"/>
                <w:color w:val="000000"/>
                <w:kern w:val="0"/>
                <w:sz w:val="20"/>
                <w:szCs w:val="20"/>
              </w:rPr>
            </w:pPr>
            <w:r>
              <w:rPr>
                <w:rFonts w:hint="eastAsia" w:ascii="宋体" w:hAnsi="宋体" w:cs="宋体"/>
                <w:kern w:val="0"/>
                <w:sz w:val="20"/>
                <w:szCs w:val="20"/>
                <w:lang w:eastAsia="zh-CN"/>
              </w:rPr>
              <w:t>为加强我区应急救援队伍体系建设，我科根据《深圳市应对突发事件军地联动机制实施办法》（深应急委办〔2019〕1号）等文件要求，采购的物资装备供辖区31627部队、75615部队和市公安局龙华分局机训大队纳入我区综合应急救援大队的500名队员使用。</w:t>
            </w:r>
          </w:p>
        </w:tc>
        <w:tc>
          <w:tcPr>
            <w:tcW w:w="109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both"/>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180</w:t>
            </w:r>
          </w:p>
        </w:tc>
        <w:tc>
          <w:tcPr>
            <w:tcW w:w="1867"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ascii="宋体" w:hAnsi="宋体" w:cs="宋体"/>
                <w:kern w:val="0"/>
                <w:sz w:val="20"/>
                <w:szCs w:val="20"/>
                <w:lang w:val="en-US" w:eastAsia="zh-CN"/>
              </w:rPr>
            </w:pPr>
            <w:r>
              <w:rPr>
                <w:rFonts w:hint="eastAsia" w:ascii="宋体" w:hAnsi="宋体" w:cs="宋体"/>
                <w:kern w:val="0"/>
                <w:sz w:val="20"/>
                <w:szCs w:val="20"/>
                <w:lang w:val="en-US" w:eastAsia="zh-CN"/>
              </w:rPr>
              <w:t>1.龙华区应急救援物资装备采购项目一年一招；</w:t>
            </w:r>
          </w:p>
          <w:p>
            <w:pPr>
              <w:jc w:val="both"/>
              <w:rPr>
                <w:rFonts w:ascii="宋体" w:hAnsi="宋体" w:cs="宋体"/>
                <w:color w:val="000000"/>
                <w:kern w:val="0"/>
                <w:sz w:val="20"/>
                <w:szCs w:val="20"/>
              </w:rPr>
            </w:pPr>
          </w:p>
        </w:tc>
      </w:tr>
      <w:tr>
        <w:tblPrEx>
          <w:tblCellMar>
            <w:top w:w="0" w:type="dxa"/>
            <w:left w:w="108" w:type="dxa"/>
            <w:bottom w:w="0" w:type="dxa"/>
            <w:right w:w="108" w:type="dxa"/>
          </w:tblCellMar>
        </w:tblPrEx>
        <w:trPr>
          <w:trHeight w:val="3339" w:hRule="atLeast"/>
        </w:trPr>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lang w:val="en-US" w:eastAsia="zh-CN"/>
              </w:rPr>
              <w:t>龙华区应急管理局</w:t>
            </w:r>
          </w:p>
        </w:tc>
        <w:tc>
          <w:tcPr>
            <w:tcW w:w="10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4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9月</w:t>
            </w:r>
          </w:p>
        </w:tc>
        <w:tc>
          <w:tcPr>
            <w:tcW w:w="660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color w:val="000000"/>
                <w:kern w:val="0"/>
                <w:sz w:val="20"/>
                <w:szCs w:val="20"/>
              </w:rPr>
            </w:pPr>
            <w:r>
              <w:rPr>
                <w:rFonts w:hint="eastAsia" w:ascii="宋体" w:hAnsi="宋体" w:cs="宋体"/>
                <w:b/>
                <w:bCs/>
                <w:color w:val="000000"/>
                <w:kern w:val="0"/>
                <w:sz w:val="20"/>
                <w:szCs w:val="20"/>
                <w:lang w:val="en-US" w:eastAsia="zh-CN"/>
              </w:rPr>
              <w:t>2.</w:t>
            </w:r>
            <w:r>
              <w:rPr>
                <w:rFonts w:hint="eastAsia" w:ascii="宋体" w:hAnsi="宋体" w:cs="宋体"/>
                <w:b/>
                <w:bCs/>
                <w:color w:val="000000"/>
                <w:kern w:val="0"/>
                <w:sz w:val="20"/>
                <w:szCs w:val="20"/>
                <w:lang w:eastAsia="zh-CN"/>
              </w:rPr>
              <w:t>项目名称：</w:t>
            </w:r>
            <w:r>
              <w:rPr>
                <w:rFonts w:hint="eastAsia" w:ascii="宋体" w:hAnsi="宋体" w:cs="Times New Roman"/>
                <w:sz w:val="20"/>
                <w:szCs w:val="20"/>
                <w:lang w:eastAsia="zh-CN"/>
              </w:rPr>
              <w:t>龙华区应急救援队伍培训项目</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color w:val="000000"/>
                <w:kern w:val="0"/>
                <w:sz w:val="20"/>
                <w:szCs w:val="20"/>
                <w:lang w:eastAsia="zh-CN"/>
              </w:rPr>
            </w:pPr>
            <w:r>
              <w:rPr>
                <w:rFonts w:hint="eastAsia" w:ascii="宋体" w:hAnsi="宋体" w:cs="宋体"/>
                <w:b/>
                <w:bCs/>
                <w:color w:val="000000"/>
                <w:kern w:val="0"/>
                <w:sz w:val="20"/>
                <w:szCs w:val="20"/>
                <w:lang w:eastAsia="zh-CN"/>
              </w:rPr>
              <w:t>期限：</w:t>
            </w:r>
            <w:r>
              <w:rPr>
                <w:rFonts w:hint="eastAsia" w:ascii="宋体" w:hAnsi="宋体" w:cs="宋体"/>
                <w:color w:val="000000"/>
                <w:kern w:val="0"/>
                <w:sz w:val="20"/>
                <w:szCs w:val="20"/>
                <w:lang w:eastAsia="zh-CN"/>
              </w:rPr>
              <w:t>一年</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b/>
                <w:bCs/>
                <w:color w:val="000000"/>
                <w:kern w:val="0"/>
                <w:sz w:val="20"/>
                <w:szCs w:val="20"/>
                <w:lang w:eastAsia="zh-CN"/>
              </w:rPr>
            </w:pPr>
            <w:r>
              <w:rPr>
                <w:rFonts w:hint="eastAsia" w:ascii="宋体" w:hAnsi="宋体" w:cs="宋体"/>
                <w:b/>
                <w:bCs/>
                <w:color w:val="000000"/>
                <w:kern w:val="0"/>
                <w:sz w:val="20"/>
                <w:szCs w:val="20"/>
                <w:lang w:eastAsia="zh-CN"/>
              </w:rPr>
              <w:t>主要服务内容：</w:t>
            </w:r>
          </w:p>
          <w:p>
            <w:pPr>
              <w:keepNext w:val="0"/>
              <w:keepLines w:val="0"/>
              <w:pageBreakBefore w:val="0"/>
              <w:kinsoku/>
              <w:wordWrap/>
              <w:overflowPunct/>
              <w:topLinePunct w:val="0"/>
              <w:autoSpaceDE/>
              <w:autoSpaceDN/>
              <w:bidi w:val="0"/>
              <w:adjustRightInd/>
              <w:snapToGrid/>
              <w:jc w:val="both"/>
              <w:textAlignment w:val="auto"/>
              <w:rPr>
                <w:rFonts w:ascii="宋体" w:hAnsi="宋体" w:cs="宋体"/>
                <w:color w:val="000000"/>
                <w:kern w:val="0"/>
                <w:sz w:val="20"/>
                <w:szCs w:val="20"/>
              </w:rPr>
            </w:pPr>
            <w:r>
              <w:rPr>
                <w:rFonts w:hint="eastAsia" w:ascii="宋体" w:hAnsi="宋体" w:cs="Times New Roman"/>
                <w:sz w:val="20"/>
                <w:szCs w:val="20"/>
                <w:lang w:val="en-US" w:eastAsia="zh-CN"/>
              </w:rPr>
              <w:t>为妥善应对辖区可能发生的各类突发事件，切实提高突发事件的处置能力，根据《中华人民共和国突发事件应对法》《广东省突发事件应对条例》等法律、法规，以及《广东省突发事件总体应急预案》《深圳市突发事件总体应急预案》《深圳市龙华区突发事件总体应急预案（2017 年修订版）》要求，组织应急救援队伍培训。</w:t>
            </w:r>
            <w:r>
              <w:rPr>
                <w:rFonts w:hint="eastAsia" w:ascii="宋体" w:hAnsi="宋体" w:cs="Times New Roman"/>
                <w:sz w:val="20"/>
                <w:szCs w:val="20"/>
                <w:lang w:eastAsia="zh-CN"/>
              </w:rPr>
              <w:t>为深入学习贯彻20</w:t>
            </w:r>
            <w:r>
              <w:rPr>
                <w:rFonts w:hint="eastAsia" w:ascii="宋体" w:hAnsi="宋体" w:cs="Times New Roman"/>
                <w:sz w:val="20"/>
                <w:szCs w:val="20"/>
                <w:lang w:val="en-US" w:eastAsia="zh-CN"/>
              </w:rPr>
              <w:t>21</w:t>
            </w:r>
            <w:r>
              <w:rPr>
                <w:rFonts w:hint="eastAsia" w:ascii="宋体" w:hAnsi="宋体" w:cs="Times New Roman"/>
                <w:sz w:val="20"/>
                <w:szCs w:val="20"/>
                <w:lang w:eastAsia="zh-CN"/>
              </w:rPr>
              <w:t>年全国应急管理工作会议精神，加大应急管理培训工作力度，提升龙华区应急管理队伍综合素质和专业水平，加强综合应急队伍建设，加强培训和演练，提高综合应急救援能力，建设适应城市公共安全风险特点的专业应急队伍。</w:t>
            </w:r>
            <w:r>
              <w:rPr>
                <w:rFonts w:hint="eastAsia" w:ascii="宋体" w:hAnsi="宋体" w:cs="Times New Roman"/>
                <w:sz w:val="20"/>
                <w:szCs w:val="20"/>
                <w:lang w:val="en-US" w:eastAsia="zh-CN"/>
              </w:rPr>
              <w:t>建立各类应急救援队伍“联勤、联训、联战、联调”机制，提升队伍快速响应、紧急救援能力。现重点对消防大队、机训大队、武装部、6个</w:t>
            </w:r>
            <w:r>
              <w:rPr>
                <w:rFonts w:hint="eastAsia" w:ascii="宋体" w:hAnsi="宋体" w:cs="Times New Roman"/>
                <w:sz w:val="20"/>
                <w:szCs w:val="20"/>
                <w:lang w:eastAsia="zh-CN"/>
              </w:rPr>
              <w:t>街道应急救援中队和</w:t>
            </w:r>
            <w:r>
              <w:rPr>
                <w:rFonts w:hint="eastAsia" w:ascii="宋体" w:hAnsi="宋体" w:cs="Times New Roman"/>
                <w:sz w:val="20"/>
                <w:szCs w:val="20"/>
                <w:lang w:val="en-US" w:eastAsia="zh-CN"/>
              </w:rPr>
              <w:t>50个</w:t>
            </w:r>
            <w:r>
              <w:rPr>
                <w:rFonts w:hint="eastAsia" w:ascii="宋体" w:hAnsi="宋体" w:cs="Times New Roman"/>
                <w:sz w:val="20"/>
                <w:szCs w:val="20"/>
                <w:lang w:eastAsia="zh-CN"/>
              </w:rPr>
              <w:t>社区工作站应急救援小队</w:t>
            </w:r>
            <w:r>
              <w:rPr>
                <w:rFonts w:hint="eastAsia" w:ascii="宋体" w:hAnsi="宋体" w:cs="Times New Roman"/>
                <w:sz w:val="20"/>
                <w:szCs w:val="20"/>
                <w:lang w:val="en-US" w:eastAsia="zh-CN"/>
              </w:rPr>
              <w:t>等相关单位</w:t>
            </w:r>
            <w:r>
              <w:rPr>
                <w:rFonts w:hint="eastAsia" w:ascii="宋体" w:hAnsi="宋体" w:cs="Times New Roman"/>
                <w:sz w:val="20"/>
                <w:szCs w:val="20"/>
                <w:lang w:eastAsia="zh-CN"/>
              </w:rPr>
              <w:t>总共</w:t>
            </w:r>
            <w:r>
              <w:rPr>
                <w:rFonts w:hint="eastAsia" w:ascii="宋体" w:hAnsi="宋体" w:cs="Times New Roman"/>
                <w:sz w:val="20"/>
                <w:szCs w:val="20"/>
                <w:lang w:val="en-US" w:eastAsia="zh-CN"/>
              </w:rPr>
              <w:t>910人，分批次组织开展培训，培训的内容包括但不限于应急知识、应急技能培训等。</w:t>
            </w:r>
          </w:p>
        </w:tc>
        <w:tc>
          <w:tcPr>
            <w:tcW w:w="109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both"/>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150</w:t>
            </w:r>
          </w:p>
        </w:tc>
        <w:tc>
          <w:tcPr>
            <w:tcW w:w="1867"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3.</w:t>
            </w:r>
            <w:r>
              <w:rPr>
                <w:rFonts w:hint="eastAsia" w:ascii="宋体" w:hAnsi="宋体" w:cs="Times New Roman"/>
                <w:sz w:val="20"/>
                <w:szCs w:val="20"/>
                <w:lang w:eastAsia="zh-CN"/>
              </w:rPr>
              <w:t>龙华区应急救援队伍培训项目</w:t>
            </w:r>
            <w:r>
              <w:rPr>
                <w:rFonts w:hint="eastAsia" w:ascii="宋体" w:hAnsi="宋体" w:cs="宋体"/>
                <w:kern w:val="0"/>
                <w:sz w:val="20"/>
                <w:szCs w:val="20"/>
                <w:lang w:val="en-US" w:eastAsia="zh-CN"/>
              </w:rPr>
              <w:t>一年一招。</w:t>
            </w:r>
          </w:p>
          <w:p>
            <w:pPr>
              <w:jc w:val="both"/>
              <w:rPr>
                <w:rFonts w:ascii="宋体" w:hAnsi="宋体" w:cs="宋体"/>
                <w:color w:val="000000"/>
                <w:kern w:val="0"/>
                <w:sz w:val="20"/>
                <w:szCs w:val="20"/>
              </w:rPr>
            </w:pPr>
          </w:p>
        </w:tc>
      </w:tr>
      <w:tr>
        <w:tblPrEx>
          <w:tblCellMar>
            <w:top w:w="0" w:type="dxa"/>
            <w:left w:w="108" w:type="dxa"/>
            <w:bottom w:w="0" w:type="dxa"/>
            <w:right w:w="108" w:type="dxa"/>
          </w:tblCellMar>
        </w:tblPrEx>
        <w:trPr>
          <w:trHeight w:val="5337" w:hRule="atLeast"/>
        </w:trPr>
        <w:tc>
          <w:tcPr>
            <w:tcW w:w="2670" w:type="dxa"/>
            <w:tcBorders>
              <w:top w:val="single" w:color="auto" w:sz="4" w:space="0"/>
              <w:left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龙华区应急管理局</w:t>
            </w:r>
          </w:p>
        </w:tc>
        <w:tc>
          <w:tcPr>
            <w:tcW w:w="10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9月</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textAlignment w:val="auto"/>
              <w:rPr>
                <w:rFonts w:hint="eastAsia" w:ascii="宋体" w:hAnsi="宋体" w:cs="宋体"/>
                <w:color w:val="000000"/>
                <w:kern w:val="0"/>
                <w:sz w:val="20"/>
                <w:szCs w:val="20"/>
              </w:rPr>
            </w:pPr>
            <w:r>
              <w:rPr>
                <w:rFonts w:hint="eastAsia" w:ascii="宋体" w:hAnsi="宋体" w:cs="宋体"/>
                <w:b/>
                <w:bCs/>
                <w:color w:val="000000"/>
                <w:kern w:val="0"/>
                <w:sz w:val="20"/>
                <w:szCs w:val="20"/>
                <w:lang w:val="en-US" w:eastAsia="zh-CN"/>
              </w:rPr>
              <w:t>3.</w:t>
            </w:r>
            <w:r>
              <w:rPr>
                <w:rFonts w:hint="eastAsia" w:ascii="宋体" w:hAnsi="宋体" w:cs="宋体"/>
                <w:b/>
                <w:bCs/>
                <w:color w:val="000000"/>
                <w:kern w:val="0"/>
                <w:sz w:val="20"/>
                <w:szCs w:val="20"/>
                <w:lang w:eastAsia="zh-CN"/>
              </w:rPr>
              <w:t>项目名称：</w:t>
            </w:r>
            <w:r>
              <w:rPr>
                <w:rFonts w:hint="eastAsia" w:ascii="宋体" w:hAnsi="宋体" w:eastAsia="宋体" w:cs="宋体"/>
                <w:color w:val="000000"/>
                <w:kern w:val="0"/>
                <w:sz w:val="20"/>
                <w:szCs w:val="20"/>
                <w:lang w:val="en-US" w:eastAsia="zh-CN"/>
              </w:rPr>
              <w:t>龙</w:t>
            </w:r>
            <w:r>
              <w:rPr>
                <w:rFonts w:hint="eastAsia" w:ascii="宋体" w:hAnsi="宋体" w:eastAsia="宋体" w:cs="宋体"/>
                <w:color w:val="000000"/>
                <w:kern w:val="0"/>
                <w:sz w:val="20"/>
                <w:szCs w:val="20"/>
              </w:rPr>
              <w:t>华区森林防</w:t>
            </w:r>
            <w:r>
              <w:rPr>
                <w:rFonts w:hint="eastAsia" w:ascii="宋体" w:hAnsi="宋体" w:cs="宋体"/>
                <w:color w:val="000000"/>
                <w:kern w:val="0"/>
                <w:sz w:val="20"/>
                <w:szCs w:val="20"/>
              </w:rPr>
              <w:t>火大队队员招募集训服务项目</w:t>
            </w:r>
          </w:p>
          <w:p>
            <w:pPr>
              <w:keepNext w:val="0"/>
              <w:keepLines w:val="0"/>
              <w:pageBreakBefore w:val="0"/>
              <w:kinsoku/>
              <w:wordWrap/>
              <w:overflowPunct/>
              <w:topLinePunct w:val="0"/>
              <w:autoSpaceDE/>
              <w:autoSpaceDN/>
              <w:bidi w:val="0"/>
              <w:adjustRightInd/>
              <w:snapToGrid/>
              <w:jc w:val="both"/>
              <w:textAlignment w:val="auto"/>
              <w:rPr>
                <w:rFonts w:hint="eastAsia" w:ascii="宋体" w:hAnsi="宋体" w:cs="宋体"/>
                <w:color w:val="000000"/>
                <w:kern w:val="0"/>
                <w:sz w:val="20"/>
                <w:szCs w:val="20"/>
              </w:rPr>
            </w:pPr>
            <w:r>
              <w:rPr>
                <w:rFonts w:hint="eastAsia" w:ascii="宋体" w:hAnsi="宋体" w:cs="宋体"/>
                <w:b/>
                <w:bCs/>
                <w:color w:val="000000"/>
                <w:kern w:val="0"/>
                <w:sz w:val="20"/>
                <w:szCs w:val="20"/>
              </w:rPr>
              <w:t>工作期限：</w:t>
            </w:r>
            <w:r>
              <w:rPr>
                <w:rFonts w:hint="eastAsia" w:ascii="宋体" w:hAnsi="宋体" w:cs="宋体"/>
                <w:color w:val="000000"/>
                <w:kern w:val="0"/>
                <w:sz w:val="20"/>
                <w:szCs w:val="20"/>
              </w:rPr>
              <w:t>一年</w:t>
            </w:r>
          </w:p>
          <w:p>
            <w:pPr>
              <w:keepNext w:val="0"/>
              <w:keepLines w:val="0"/>
              <w:pageBreakBefore w:val="0"/>
              <w:kinsoku/>
              <w:wordWrap/>
              <w:overflowPunct/>
              <w:topLinePunct w:val="0"/>
              <w:autoSpaceDE/>
              <w:autoSpaceDN/>
              <w:bidi w:val="0"/>
              <w:adjustRightInd/>
              <w:snapToGrid/>
              <w:jc w:val="both"/>
              <w:textAlignment w:val="auto"/>
              <w:rPr>
                <w:rFonts w:hint="eastAsia" w:ascii="宋体" w:hAnsi="宋体" w:cs="宋体"/>
                <w:b/>
                <w:bCs/>
                <w:color w:val="000000"/>
                <w:kern w:val="0"/>
                <w:sz w:val="20"/>
                <w:szCs w:val="20"/>
              </w:rPr>
            </w:pPr>
            <w:r>
              <w:rPr>
                <w:rFonts w:hint="eastAsia" w:ascii="宋体" w:hAnsi="宋体" w:cs="宋体"/>
                <w:b/>
                <w:bCs/>
                <w:color w:val="000000"/>
                <w:kern w:val="0"/>
                <w:sz w:val="20"/>
                <w:szCs w:val="20"/>
              </w:rPr>
              <w:t>项目服务要求：</w:t>
            </w:r>
          </w:p>
          <w:p>
            <w:pPr>
              <w:keepNext w:val="0"/>
              <w:keepLines w:val="0"/>
              <w:pageBreakBefore w:val="0"/>
              <w:kinsoku/>
              <w:wordWrap/>
              <w:overflowPunct/>
              <w:topLinePunct w:val="0"/>
              <w:autoSpaceDE/>
              <w:autoSpaceDN/>
              <w:bidi w:val="0"/>
              <w:adjustRightInd/>
              <w:snapToGrid/>
              <w:jc w:val="both"/>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1.配备具有对应职称证书或职业资格的证书的教员，合理设置专业技能课程。</w:t>
            </w:r>
          </w:p>
          <w:p>
            <w:pPr>
              <w:keepNext w:val="0"/>
              <w:keepLines w:val="0"/>
              <w:pageBreakBefore w:val="0"/>
              <w:kinsoku/>
              <w:wordWrap/>
              <w:overflowPunct/>
              <w:topLinePunct w:val="0"/>
              <w:autoSpaceDE/>
              <w:autoSpaceDN/>
              <w:bidi w:val="0"/>
              <w:adjustRightInd/>
              <w:snapToGrid/>
              <w:jc w:val="both"/>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2.提供能够容纳140人训练的专业队伍训练场地，能满足学员日常体能作训及理论知识学习。</w:t>
            </w:r>
          </w:p>
          <w:p>
            <w:pPr>
              <w:keepNext w:val="0"/>
              <w:keepLines w:val="0"/>
              <w:pageBreakBefore w:val="0"/>
              <w:kinsoku/>
              <w:wordWrap/>
              <w:overflowPunct/>
              <w:topLinePunct w:val="0"/>
              <w:autoSpaceDE/>
              <w:autoSpaceDN/>
              <w:bidi w:val="0"/>
              <w:adjustRightInd/>
              <w:snapToGrid/>
              <w:jc w:val="both"/>
              <w:textAlignment w:val="auto"/>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3.提供能够容纳140人的住宿及对应的餐饮场所，为学员日常学习生活提供保障。</w:t>
            </w:r>
          </w:p>
          <w:p>
            <w:pPr>
              <w:keepNext w:val="0"/>
              <w:keepLines w:val="0"/>
              <w:pageBreakBefore w:val="0"/>
              <w:kinsoku/>
              <w:wordWrap/>
              <w:overflowPunct/>
              <w:topLinePunct w:val="0"/>
              <w:autoSpaceDE/>
              <w:autoSpaceDN/>
              <w:bidi w:val="0"/>
              <w:adjustRightInd/>
              <w:snapToGrid/>
              <w:jc w:val="both"/>
              <w:textAlignment w:val="auto"/>
              <w:rPr>
                <w:rFonts w:hint="eastAsia" w:ascii="宋体" w:hAnsi="宋体" w:cs="宋体"/>
                <w:b/>
                <w:bCs/>
                <w:color w:val="000000"/>
                <w:kern w:val="0"/>
                <w:sz w:val="20"/>
                <w:szCs w:val="20"/>
              </w:rPr>
            </w:pPr>
            <w:r>
              <w:rPr>
                <w:rFonts w:hint="eastAsia" w:ascii="宋体" w:hAnsi="宋体" w:cs="宋体"/>
                <w:b/>
                <w:bCs/>
                <w:color w:val="000000"/>
                <w:kern w:val="0"/>
                <w:sz w:val="20"/>
                <w:szCs w:val="20"/>
              </w:rPr>
              <w:t>工作内容:</w:t>
            </w:r>
          </w:p>
          <w:p>
            <w:pPr>
              <w:keepNext w:val="0"/>
              <w:keepLines w:val="0"/>
              <w:pageBreakBefore w:val="0"/>
              <w:kinsoku/>
              <w:wordWrap/>
              <w:overflowPunct/>
              <w:topLinePunct w:val="0"/>
              <w:autoSpaceDE/>
              <w:autoSpaceDN/>
              <w:bidi w:val="0"/>
              <w:adjustRightInd/>
              <w:snapToGrid/>
              <w:jc w:val="both"/>
              <w:textAlignment w:val="auto"/>
              <w:rPr>
                <w:rFonts w:ascii="宋体" w:hAnsi="宋体" w:cs="宋体"/>
                <w:color w:val="000000"/>
                <w:kern w:val="0"/>
                <w:sz w:val="20"/>
                <w:szCs w:val="20"/>
              </w:rPr>
            </w:pPr>
            <w:r>
              <w:rPr>
                <w:rFonts w:hint="eastAsia" w:ascii="宋体" w:hAnsi="宋体" w:eastAsia="宋体" w:cs="宋体"/>
                <w:color w:val="000000"/>
                <w:kern w:val="0"/>
                <w:sz w:val="20"/>
                <w:szCs w:val="20"/>
                <w:lang w:val="en-US" w:eastAsia="zh-CN"/>
              </w:rPr>
              <w:t>采</w:t>
            </w:r>
            <w:r>
              <w:rPr>
                <w:rFonts w:hint="eastAsia" w:ascii="宋体" w:hAnsi="宋体" w:eastAsia="宋体" w:cs="宋体"/>
                <w:color w:val="000000"/>
                <w:kern w:val="0"/>
                <w:sz w:val="20"/>
                <w:szCs w:val="20"/>
                <w:lang w:eastAsia="zh-CN"/>
              </w:rPr>
              <w:t>取集中培训模式，在基地统一组织学习，经过系统性集中培训，实行封闭式军事化管理，培训课程包括军事技能、消防实战技能、体能、救援知识、公共素质培训等内容，切实提升</w:t>
            </w:r>
            <w:r>
              <w:rPr>
                <w:rFonts w:hint="eastAsia" w:ascii="宋体" w:hAnsi="宋体" w:eastAsia="宋体" w:cs="宋体"/>
                <w:color w:val="000000"/>
                <w:kern w:val="0"/>
                <w:sz w:val="20"/>
                <w:szCs w:val="20"/>
                <w:lang w:val="en-US" w:eastAsia="zh-CN"/>
              </w:rPr>
              <w:t>采购人安排的140</w:t>
            </w:r>
            <w:r>
              <w:rPr>
                <w:rFonts w:hint="eastAsia" w:ascii="宋体" w:hAnsi="宋体" w:eastAsia="宋体" w:cs="宋体"/>
                <w:color w:val="000000"/>
                <w:kern w:val="0"/>
                <w:sz w:val="20"/>
                <w:szCs w:val="20"/>
                <w:lang w:eastAsia="zh-CN"/>
              </w:rPr>
              <w:t>名队员的专业能力和应急处置水平，打造一支素质过硬的专业应急救援队伍。</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宋体"/>
                <w:color w:val="000000"/>
                <w:kern w:val="0"/>
                <w:sz w:val="20"/>
                <w:szCs w:val="20"/>
              </w:rPr>
            </w:pPr>
            <w:r>
              <w:rPr>
                <w:rFonts w:hint="eastAsia" w:ascii="宋体" w:hAnsi="宋体" w:cs="宋体"/>
                <w:color w:val="000000"/>
                <w:kern w:val="0"/>
                <w:sz w:val="20"/>
                <w:szCs w:val="20"/>
                <w:lang w:val="en-US" w:eastAsia="zh-CN"/>
              </w:rPr>
              <w:t>319.12</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w:t>
            </w:r>
            <w:r>
              <w:rPr>
                <w:rFonts w:hint="eastAsia" w:ascii="宋体" w:hAnsi="宋体" w:eastAsia="宋体" w:cs="宋体"/>
                <w:color w:val="000000"/>
                <w:kern w:val="0"/>
                <w:sz w:val="20"/>
                <w:szCs w:val="20"/>
                <w:lang w:val="en-US" w:eastAsia="zh-CN"/>
              </w:rPr>
              <w:t>龙</w:t>
            </w:r>
            <w:r>
              <w:rPr>
                <w:rFonts w:hint="eastAsia" w:ascii="宋体" w:hAnsi="宋体" w:eastAsia="宋体" w:cs="宋体"/>
                <w:color w:val="000000"/>
                <w:kern w:val="0"/>
                <w:sz w:val="20"/>
                <w:szCs w:val="20"/>
              </w:rPr>
              <w:t>华区森林防</w:t>
            </w:r>
            <w:r>
              <w:rPr>
                <w:rFonts w:hint="eastAsia" w:ascii="宋体" w:hAnsi="宋体" w:cs="宋体"/>
                <w:color w:val="000000"/>
                <w:kern w:val="0"/>
                <w:sz w:val="20"/>
                <w:szCs w:val="20"/>
              </w:rPr>
              <w:t>火大队队员招募集训服务项目</w:t>
            </w:r>
            <w:r>
              <w:rPr>
                <w:rFonts w:hint="eastAsia" w:ascii="宋体" w:hAnsi="宋体" w:cs="宋体"/>
                <w:color w:val="000000"/>
                <w:kern w:val="0"/>
                <w:sz w:val="20"/>
                <w:szCs w:val="20"/>
                <w:lang w:val="en-US" w:eastAsia="zh-CN"/>
              </w:rPr>
              <w:t>为新增项目。</w:t>
            </w:r>
          </w:p>
          <w:p>
            <w:pPr>
              <w:widowControl/>
              <w:jc w:val="both"/>
              <w:rPr>
                <w:rFonts w:ascii="宋体" w:hAnsi="宋体" w:cs="宋体"/>
                <w:color w:val="000000"/>
                <w:kern w:val="0"/>
                <w:sz w:val="20"/>
                <w:szCs w:val="20"/>
              </w:rPr>
            </w:pPr>
          </w:p>
        </w:tc>
      </w:tr>
      <w:tr>
        <w:tblPrEx>
          <w:tblCellMar>
            <w:top w:w="0" w:type="dxa"/>
            <w:left w:w="108" w:type="dxa"/>
            <w:bottom w:w="0" w:type="dxa"/>
            <w:right w:w="108" w:type="dxa"/>
          </w:tblCellMar>
        </w:tblPrEx>
        <w:trPr>
          <w:trHeight w:val="492" w:hRule="atLeast"/>
        </w:trPr>
        <w:tc>
          <w:tcPr>
            <w:tcW w:w="14785" w:type="dxa"/>
            <w:gridSpan w:val="6"/>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23338949</w:t>
            </w:r>
            <w:r>
              <w:rPr>
                <w:rFonts w:hint="eastAsia" w:ascii="宋体" w:hAnsi="宋体" w:cs="宋体"/>
                <w:color w:val="000000"/>
                <w:kern w:val="0"/>
                <w:sz w:val="20"/>
                <w:szCs w:val="20"/>
              </w:rPr>
              <w:t>，联系人：</w:t>
            </w:r>
            <w:r>
              <w:rPr>
                <w:rFonts w:hint="eastAsia" w:ascii="宋体" w:hAnsi="宋体" w:cs="宋体"/>
                <w:color w:val="000000"/>
                <w:kern w:val="0"/>
                <w:sz w:val="20"/>
                <w:szCs w:val="20"/>
                <w:lang w:val="en-US" w:eastAsia="zh-CN"/>
              </w:rPr>
              <w:t>张懿</w:t>
            </w:r>
          </w:p>
        </w:tc>
      </w:tr>
      <w:tr>
        <w:tblPrEx>
          <w:tblCellMar>
            <w:top w:w="0" w:type="dxa"/>
            <w:left w:w="108" w:type="dxa"/>
            <w:bottom w:w="0" w:type="dxa"/>
            <w:right w:w="108" w:type="dxa"/>
          </w:tblCellMar>
        </w:tblPrEx>
        <w:trPr>
          <w:trHeight w:val="5337" w:hRule="atLeast"/>
        </w:trPr>
        <w:tc>
          <w:tcPr>
            <w:tcW w:w="2670" w:type="dxa"/>
            <w:tcBorders>
              <w:top w:val="single" w:color="auto" w:sz="4" w:space="0"/>
              <w:left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龙华区应急管理局</w:t>
            </w:r>
          </w:p>
        </w:tc>
        <w:tc>
          <w:tcPr>
            <w:tcW w:w="10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9月</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cs="宋体"/>
                <w:b w:val="0"/>
                <w:bCs w:val="0"/>
                <w:kern w:val="0"/>
                <w:sz w:val="20"/>
                <w:szCs w:val="20"/>
                <w:lang w:val="en-US" w:eastAsia="zh-CN"/>
              </w:rPr>
            </w:pPr>
            <w:r>
              <w:rPr>
                <w:rFonts w:hint="eastAsia" w:ascii="宋体" w:hAnsi="宋体" w:cs="宋体"/>
                <w:b/>
                <w:bCs/>
                <w:kern w:val="0"/>
                <w:sz w:val="20"/>
                <w:szCs w:val="20"/>
                <w:lang w:val="en-US" w:eastAsia="zh-CN"/>
              </w:rPr>
              <w:t>1.</w:t>
            </w:r>
            <w:r>
              <w:rPr>
                <w:rFonts w:hint="eastAsia" w:ascii="宋体" w:hAnsi="宋体" w:cs="宋体"/>
                <w:b/>
                <w:bCs/>
                <w:kern w:val="0"/>
                <w:sz w:val="20"/>
                <w:szCs w:val="20"/>
                <w:lang w:eastAsia="zh-CN"/>
              </w:rPr>
              <w:t>项目名称：</w:t>
            </w:r>
            <w:r>
              <w:rPr>
                <w:rFonts w:hint="eastAsia"/>
              </w:rPr>
              <w:t>地质灾害督导业务</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eastAsia="zh-CN"/>
              </w:rPr>
            </w:pPr>
            <w:r>
              <w:rPr>
                <w:rFonts w:hint="eastAsia" w:ascii="宋体" w:hAnsi="宋体" w:cs="宋体"/>
                <w:b/>
                <w:bCs/>
                <w:kern w:val="0"/>
                <w:sz w:val="20"/>
                <w:szCs w:val="20"/>
                <w:lang w:eastAsia="zh-CN"/>
              </w:rPr>
              <w:t>期限：</w:t>
            </w:r>
            <w:r>
              <w:rPr>
                <w:rFonts w:hint="eastAsia" w:ascii="宋体" w:hAnsi="宋体" w:cs="宋体"/>
                <w:b/>
                <w:bCs/>
                <w:kern w:val="0"/>
                <w:sz w:val="20"/>
                <w:szCs w:val="20"/>
                <w:lang w:val="en-US" w:eastAsia="zh-CN"/>
              </w:rPr>
              <w:t>3</w:t>
            </w:r>
            <w:r>
              <w:rPr>
                <w:rFonts w:hint="eastAsia" w:ascii="宋体" w:hAnsi="宋体" w:cs="宋体"/>
                <w:kern w:val="0"/>
                <w:sz w:val="20"/>
                <w:szCs w:val="20"/>
                <w:lang w:eastAsia="zh-CN"/>
              </w:rPr>
              <w:t>年期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b/>
                <w:bCs/>
                <w:kern w:val="0"/>
                <w:sz w:val="20"/>
                <w:szCs w:val="20"/>
                <w:lang w:eastAsia="zh-CN"/>
              </w:rPr>
            </w:pPr>
            <w:r>
              <w:rPr>
                <w:rFonts w:hint="eastAsia" w:ascii="宋体" w:hAnsi="宋体" w:cs="宋体"/>
                <w:b/>
                <w:bCs/>
                <w:kern w:val="0"/>
                <w:sz w:val="20"/>
                <w:szCs w:val="20"/>
                <w:lang w:eastAsia="zh-CN"/>
              </w:rPr>
              <w:t>主要服务内容：</w:t>
            </w:r>
          </w:p>
          <w:p>
            <w:pPr>
              <w:rPr>
                <w:rFonts w:hint="eastAsia"/>
              </w:rPr>
            </w:pPr>
            <w:r>
              <w:rPr>
                <w:rFonts w:hint="eastAsia"/>
              </w:rPr>
              <w:t>1.定期收集、梳理资料，建立管理台账。其中，主要为：</w:t>
            </w:r>
          </w:p>
          <w:p>
            <w:pPr>
              <w:rPr>
                <w:rFonts w:hint="eastAsia"/>
              </w:rPr>
            </w:pPr>
            <w:r>
              <w:rPr>
                <w:rFonts w:hint="eastAsia"/>
              </w:rPr>
              <w:t>2.汛前、汛中、汛后全面督导检查，对我区地质灾害与次生灾害易发点进行全面排查，发现隐患迅速督导督办。通过全面检查，收集更新各点信息，并制定地质灾害督导工作要点，形成《龙华区地质灾害与次生灾害隐患点督导工作手册》。</w:t>
            </w:r>
          </w:p>
          <w:p>
            <w:pPr>
              <w:rPr>
                <w:rFonts w:hint="eastAsia"/>
              </w:rPr>
            </w:pPr>
            <w:r>
              <w:rPr>
                <w:rFonts w:hint="eastAsia"/>
              </w:rPr>
              <w:t>3.遇到极端天气，立刻开展专项巡查，对我区最不放心的地质灾害与次生灾害隐患点进行重点巡查，确保行业主管部门与各街道提前防范措施落实到位4.地质灾害与次生灾害突发事件当天开展调查工作，协助我局汛期抢险认定提供技术支撑，收集事故现场信息，建立督导管理台账，倒排工期督导治理落实情况及工作进度。</w:t>
            </w:r>
          </w:p>
          <w:p>
            <w:pPr>
              <w:rPr>
                <w:rFonts w:hint="eastAsia"/>
              </w:rPr>
            </w:pPr>
            <w:r>
              <w:rPr>
                <w:rFonts w:hint="eastAsia"/>
              </w:rPr>
              <w:t>5.汛后更新建立龙华区辖区范围内地质灾害与次生灾害风险分布图。根据辖区地质灾害与次生灾害隐患点管理台账、整改落实报告、风险调研评估报告，建立风险分布地图，保证更好掌握点位风险基本情况、影响范围等重要信息。</w:t>
            </w:r>
          </w:p>
          <w:p>
            <w:pPr>
              <w:rPr>
                <w:rFonts w:hint="eastAsia"/>
              </w:rPr>
            </w:pPr>
            <w:r>
              <w:rPr>
                <w:rFonts w:hint="eastAsia"/>
              </w:rPr>
              <w:t>6.协助做好受次生灾害预警发布配套落地工作机制。重点协助做好地质灾害的应急响应配套落地工作机制。</w:t>
            </w:r>
          </w:p>
          <w:p>
            <w:pPr>
              <w:keepNext w:val="0"/>
              <w:keepLines w:val="0"/>
              <w:pageBreakBefore w:val="0"/>
              <w:kinsoku/>
              <w:wordWrap/>
              <w:overflowPunct/>
              <w:topLinePunct w:val="0"/>
              <w:autoSpaceDE/>
              <w:autoSpaceDN/>
              <w:bidi w:val="0"/>
              <w:adjustRightInd/>
              <w:snapToGrid/>
              <w:jc w:val="both"/>
              <w:textAlignment w:val="auto"/>
              <w:rPr>
                <w:rFonts w:hint="eastAsia" w:ascii="宋体" w:hAnsi="宋体" w:eastAsia="宋体" w:cs="宋体"/>
                <w:color w:val="000000"/>
                <w:kern w:val="0"/>
                <w:sz w:val="20"/>
                <w:szCs w:val="20"/>
                <w:lang w:val="en-US" w:eastAsia="zh-CN"/>
              </w:rPr>
            </w:pP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120</w:t>
            </w:r>
          </w:p>
        </w:tc>
        <w:tc>
          <w:tcPr>
            <w:tcW w:w="1867"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cs="宋体"/>
                <w:kern w:val="0"/>
                <w:sz w:val="20"/>
                <w:szCs w:val="20"/>
                <w:lang w:val="en-US" w:eastAsia="zh-CN"/>
              </w:rPr>
            </w:pPr>
            <w:r>
              <w:rPr>
                <w:rFonts w:hint="eastAsia"/>
              </w:rPr>
              <w:t>地质灾害督导业务</w:t>
            </w:r>
            <w:r>
              <w:rPr>
                <w:rFonts w:hint="eastAsia" w:ascii="宋体" w:hAnsi="宋体" w:cs="宋体"/>
                <w:kern w:val="0"/>
                <w:sz w:val="20"/>
                <w:szCs w:val="20"/>
                <w:lang w:val="en-US" w:eastAsia="zh-CN"/>
              </w:rPr>
              <w:t>项目一招三年，一年一签。</w:t>
            </w:r>
          </w:p>
          <w:p>
            <w:pPr>
              <w:widowControl/>
              <w:jc w:val="both"/>
              <w:rPr>
                <w:rFonts w:ascii="宋体" w:hAnsi="宋体" w:cs="宋体"/>
                <w:color w:val="000000"/>
                <w:kern w:val="0"/>
                <w:sz w:val="20"/>
                <w:szCs w:val="20"/>
              </w:rPr>
            </w:pPr>
          </w:p>
        </w:tc>
      </w:tr>
      <w:tr>
        <w:tblPrEx>
          <w:tblCellMar>
            <w:top w:w="0" w:type="dxa"/>
            <w:left w:w="108" w:type="dxa"/>
            <w:bottom w:w="0" w:type="dxa"/>
            <w:right w:w="108" w:type="dxa"/>
          </w:tblCellMar>
        </w:tblPrEx>
        <w:trPr>
          <w:trHeight w:val="492" w:hRule="atLeast"/>
        </w:trPr>
        <w:tc>
          <w:tcPr>
            <w:tcW w:w="14785" w:type="dxa"/>
            <w:gridSpan w:val="6"/>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23336677</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18923731119</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房呈熠</w:t>
            </w:r>
          </w:p>
        </w:tc>
      </w:tr>
      <w:tr>
        <w:tblPrEx>
          <w:tblCellMar>
            <w:top w:w="0" w:type="dxa"/>
            <w:left w:w="108" w:type="dxa"/>
            <w:bottom w:w="0" w:type="dxa"/>
            <w:right w:w="108" w:type="dxa"/>
          </w:tblCellMar>
        </w:tblPrEx>
        <w:trPr>
          <w:trHeight w:val="2641" w:hRule="atLeast"/>
        </w:trPr>
        <w:tc>
          <w:tcPr>
            <w:tcW w:w="14785" w:type="dxa"/>
            <w:gridSpan w:val="6"/>
            <w:tcBorders>
              <w:top w:val="single" w:color="auto" w:sz="4" w:space="0"/>
              <w:left w:val="nil"/>
              <w:bottom w:val="single" w:color="auto" w:sz="4" w:space="0"/>
              <w:right w:val="nil"/>
            </w:tcBorders>
            <w:vAlign w:val="center"/>
          </w:tcPr>
          <w:p>
            <w:pPr>
              <w:widowControl/>
              <w:jc w:val="both"/>
              <w:rPr>
                <w:rFonts w:hint="default" w:ascii="宋体" w:hAnsi="宋体" w:cs="宋体"/>
                <w:color w:val="000000"/>
                <w:kern w:val="0"/>
                <w:sz w:val="20"/>
                <w:szCs w:val="20"/>
                <w:lang w:val="en-US" w:eastAsia="zh-CN"/>
              </w:rPr>
            </w:pPr>
          </w:p>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jc w:val="both"/>
              <w:rPr>
                <w:rFonts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129CE"/>
    <w:rsid w:val="043639EB"/>
    <w:rsid w:val="17B73543"/>
    <w:rsid w:val="18E33034"/>
    <w:rsid w:val="22E37007"/>
    <w:rsid w:val="26444DC5"/>
    <w:rsid w:val="275A5955"/>
    <w:rsid w:val="2768783C"/>
    <w:rsid w:val="2C394AB8"/>
    <w:rsid w:val="2E545FFC"/>
    <w:rsid w:val="36197732"/>
    <w:rsid w:val="3AAF39A6"/>
    <w:rsid w:val="3E803317"/>
    <w:rsid w:val="418A1707"/>
    <w:rsid w:val="502C5F65"/>
    <w:rsid w:val="51212C7B"/>
    <w:rsid w:val="56B5079B"/>
    <w:rsid w:val="5BE95CF5"/>
    <w:rsid w:val="5FF133E8"/>
    <w:rsid w:val="61B266B5"/>
    <w:rsid w:val="72224BFE"/>
    <w:rsid w:val="72663584"/>
    <w:rsid w:val="734211E5"/>
    <w:rsid w:val="74AF5269"/>
    <w:rsid w:val="7BFB4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rFonts w:ascii="Times New Roman" w:hAnsi="Times New Roman"/>
      <w:b/>
      <w:bCs/>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styleId="10">
    <w:name w:val="Emphasis"/>
    <w:basedOn w:val="7"/>
    <w:qFormat/>
    <w:uiPriority w:val="0"/>
    <w:rPr>
      <w:sz w:val="22"/>
      <w:szCs w:val="22"/>
    </w:rPr>
  </w:style>
  <w:style w:type="character" w:styleId="11">
    <w:name w:val="Hyperlink"/>
    <w:basedOn w:val="7"/>
    <w:qFormat/>
    <w:uiPriority w:val="0"/>
    <w:rPr>
      <w:color w:val="000000"/>
      <w:u w:val="none"/>
    </w:rPr>
  </w:style>
  <w:style w:type="character" w:customStyle="1" w:styleId="12">
    <w:name w:val="treeicon"/>
    <w:basedOn w:val="7"/>
    <w:qFormat/>
    <w:uiPriority w:val="0"/>
  </w:style>
  <w:style w:type="character" w:customStyle="1" w:styleId="13">
    <w:name w:val="hover48"/>
    <w:basedOn w:val="7"/>
    <w:qFormat/>
    <w:uiPriority w:val="0"/>
    <w:rPr>
      <w:color w:val="FFFFFF"/>
      <w:shd w:val="clear" w:fill="1091DB"/>
    </w:rPr>
  </w:style>
  <w:style w:type="character" w:customStyle="1" w:styleId="14">
    <w:name w:val="hover49"/>
    <w:basedOn w:val="7"/>
    <w:qFormat/>
    <w:uiPriority w:val="0"/>
    <w:rPr>
      <w:sz w:val="21"/>
      <w:szCs w:val="21"/>
    </w:rPr>
  </w:style>
  <w:style w:type="character" w:customStyle="1" w:styleId="15">
    <w:name w:val="hover50"/>
    <w:basedOn w:val="7"/>
    <w:qFormat/>
    <w:uiPriority w:val="0"/>
    <w:rPr>
      <w:color w:val="FFFFFF"/>
      <w:shd w:val="clear" w:fill="1091D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2020-04-24T06:56:00Z</dcterms:created>
  <dc:creator>许帼欣</dc:creator>
  <cp:lastModifiedBy>王晓龙</cp:lastModifiedBy>
  <cp:lastPrinted>2021-04-06T07:33:00Z</cp:lastPrinted>
  <dcterms:modified xsi:type="dcterms:W3CDTF">2021-08-30T01:37:46Z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9AB34A7DD25248CCA8BFFFF999D0E0DD</vt:lpwstr>
  </property>
</Properties>
</file>