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tLeas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附件2</w:t>
      </w:r>
      <w:bookmarkStart w:id="0" w:name="_GoBack"/>
      <w:bookmarkEnd w:id="0"/>
    </w:p>
    <w:p>
      <w:pPr>
        <w:widowControl w:val="0"/>
        <w:wordWrap/>
        <w:adjustRightInd/>
        <w:snapToGrid w:val="0"/>
        <w:spacing w:after="157" w:afterLines="50" w:line="240" w:lineRule="atLeast"/>
        <w:ind w:left="0" w:leftChars="0" w:right="0" w:firstLine="0" w:firstLineChars="0"/>
        <w:jc w:val="center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龙华区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推进城中村物业管理全覆盖工作基本情况表</w:t>
      </w:r>
      <w:r>
        <w:rPr>
          <w:rFonts w:ascii="仿宋_GB2312" w:eastAsia="仿宋_GB2312"/>
          <w:sz w:val="28"/>
          <w:szCs w:val="28"/>
        </w:rPr>
        <w:t xml:space="preserve">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                             </w:t>
      </w:r>
    </w:p>
    <w:tbl>
      <w:tblPr>
        <w:tblStyle w:val="3"/>
        <w:tblW w:w="20507" w:type="dxa"/>
        <w:jc w:val="center"/>
        <w:tblInd w:w="-53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95"/>
        <w:gridCol w:w="2730"/>
        <w:gridCol w:w="2751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  <w:jc w:val="center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街道办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集体股份公司名称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城中村名称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成立物业服务企业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引入物业服务企业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菜单式物业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管理</w:t>
            </w:r>
            <w:r>
              <w:rPr>
                <w:rFonts w:hint="eastAsia" w:ascii="宋体" w:hAnsi="宋体"/>
                <w:sz w:val="24"/>
                <w:szCs w:val="24"/>
              </w:rPr>
              <w:t>模式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守护岗式物业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管理</w:t>
            </w:r>
            <w:r>
              <w:rPr>
                <w:rFonts w:hint="eastAsia" w:ascii="宋体" w:hAnsi="宋体"/>
                <w:sz w:val="24"/>
                <w:szCs w:val="24"/>
              </w:rPr>
              <w:t>模式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挂靠</w:t>
            </w:r>
            <w:r>
              <w:rPr>
                <w:rFonts w:hint="eastAsia" w:ascii="宋体" w:hAnsi="宋体"/>
                <w:sz w:val="24"/>
                <w:szCs w:val="24"/>
              </w:rPr>
              <w:t>式物业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管理</w:t>
            </w:r>
            <w:r>
              <w:rPr>
                <w:rFonts w:hint="eastAsia" w:ascii="宋体" w:hAnsi="宋体"/>
                <w:sz w:val="24"/>
                <w:szCs w:val="24"/>
              </w:rPr>
              <w:t>模式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其他物业管理模式需简要介绍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  <w:t>是否有物业管理用房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  <w:t>10分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  <w:t>是否建立物业管理内部制度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  <w:t>10分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是否制定村物业管理规约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10分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  <w:t>是否有围合管理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  <w:t>10分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  <w:t>是否有治安巡逻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  <w:t>10分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  <w:t>是否有清扫保洁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  <w:t>10分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  <w:t>是否有消防应急预案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  <w:t>10分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eastAsia="zh-CN"/>
              </w:rPr>
              <w:t>是否有台风应急预案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  <w:t>10分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村民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和实际入住人信息资料是否齐全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10分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  <w:t>物业管理收费率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auto"/>
                <w:lang w:val="en-US" w:eastAsia="zh-CN"/>
              </w:rPr>
              <w:t>10分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自评分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百分制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方正大黑简体" w:hAnsi="宋体" w:eastAsia="方正大黑简体"/>
                <w:sz w:val="24"/>
                <w:szCs w:val="24"/>
              </w:rPr>
            </w:pPr>
            <w:r>
              <w:rPr>
                <w:rFonts w:hint="eastAsia" w:ascii="方正大黑简体" w:hAnsi="宋体" w:eastAsia="方正大黑简体"/>
                <w:sz w:val="24"/>
                <w:szCs w:val="24"/>
              </w:rPr>
              <w:t>总计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hint="eastAsia" w:ascii="方正大黑简体" w:hAnsi="宋体" w:eastAsia="方正大黑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方正大黑简体" w:hAnsi="宋体" w:eastAsia="方正大黑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方正大黑简体" w:hAnsi="宋体" w:eastAsia="方正大黑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方正大黑简体" w:hAnsi="宋体" w:eastAsia="方正大黑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方正大黑简体" w:hAnsi="宋体" w:eastAsia="方正大黑简体"/>
                <w:sz w:val="24"/>
                <w:szCs w:val="24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方正大黑简体" w:hAnsi="宋体" w:eastAsia="方正大黑简体"/>
                <w:sz w:val="24"/>
                <w:szCs w:val="24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方正综艺简体" w:hAnsi="宋体" w:eastAsia="方正综艺简体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ascii="方正综艺简体" w:hAnsi="宋体" w:eastAsia="方正综艺简体"/>
                <w:sz w:val="24"/>
                <w:szCs w:val="24"/>
              </w:rPr>
            </w:pPr>
          </w:p>
        </w:tc>
      </w:tr>
    </w:tbl>
    <w:p>
      <w:pPr>
        <w:widowControl w:val="0"/>
        <w:wordWrap/>
        <w:adjustRightInd/>
        <w:snapToGrid w:val="0"/>
        <w:spacing w:before="157" w:beforeLines="50" w:line="240" w:lineRule="auto"/>
        <w:ind w:left="0" w:leftChars="0" w:right="0" w:firstLine="1415" w:firstLineChars="500"/>
        <w:jc w:val="both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填报单位：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联系人：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联系电话（手机</w:t>
      </w:r>
      <w:r>
        <w:rPr>
          <w:rFonts w:ascii="仿宋_GB2312" w:eastAsia="仿宋_GB2312"/>
          <w:sz w:val="28"/>
          <w:szCs w:val="28"/>
        </w:rPr>
        <w:t>+</w:t>
      </w:r>
      <w:r>
        <w:rPr>
          <w:rFonts w:hint="eastAsia" w:ascii="仿宋_GB2312" w:eastAsia="仿宋_GB2312"/>
          <w:sz w:val="28"/>
          <w:szCs w:val="28"/>
        </w:rPr>
        <w:t>座机）：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填报日期：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</w:p>
    <w:p>
      <w:pPr>
        <w:snapToGrid w:val="0"/>
        <w:ind w:left="1949" w:leftChars="157" w:hanging="1615" w:hangingChars="5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填表说明：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1. 城中村指集体股份公司名下的老村（旧村）、新村、外来村等相对集中的建成区域，未相连的建成区域单独填报。2017年，市城市管理局已统计龙华区城中村名单（附件3），请各街道以此为准进行统计。</w:t>
      </w:r>
    </w:p>
    <w:p>
      <w:pPr>
        <w:numPr>
          <w:ilvl w:val="0"/>
          <w:numId w:val="0"/>
        </w:numPr>
        <w:snapToGrid w:val="0"/>
        <w:ind w:leftChars="931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2.每个城中村根据实际情况填报物业管理模式，并在相应选项下打“</w:t>
      </w:r>
      <w:r>
        <w:rPr>
          <w:rFonts w:hint="default" w:ascii="Arial" w:hAnsi="Arial" w:eastAsia="仿宋_GB2312" w:cs="Arial"/>
          <w:sz w:val="28"/>
          <w:szCs w:val="28"/>
          <w:lang w:val="en-US" w:eastAsia="zh-CN"/>
        </w:rPr>
        <w:t>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”。若选择其他物业管理模式，请简要介绍该模式具体情况。</w:t>
      </w:r>
    </w:p>
    <w:p>
      <w:pPr>
        <w:numPr>
          <w:ilvl w:val="0"/>
          <w:numId w:val="0"/>
        </w:numPr>
        <w:snapToGrid w:val="0"/>
        <w:ind w:leftChars="931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每个城中村自评分为各小项得分求和。其中，选择“是”的小项得满分；物业管理费收费率100%（10分），每递减10个百分点扣1分。评分大于80分的城中村，可视为实现专业物业管理。城中村专业物业管理覆盖率=(实现专业物业管理的城中村个数/城中村总数)*100%，计算结果报送至区政府考核部门。</w:t>
      </w:r>
    </w:p>
    <w:p>
      <w:pPr>
        <w:snapToGrid w:val="0"/>
        <w:ind w:left="1699" w:leftChars="798" w:firstLine="283" w:firstLineChars="1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</w:t>
      </w:r>
      <w:r>
        <w:rPr>
          <w:rFonts w:hint="eastAsia" w:ascii="仿宋_GB2312" w:eastAsia="仿宋_GB2312"/>
          <w:sz w:val="28"/>
          <w:szCs w:val="28"/>
          <w:lang w:eastAsia="zh-CN"/>
        </w:rPr>
        <w:t>各街道办事处</w:t>
      </w:r>
      <w:r>
        <w:rPr>
          <w:rFonts w:hint="eastAsia" w:ascii="仿宋_GB2312" w:eastAsia="仿宋_GB2312"/>
          <w:sz w:val="28"/>
          <w:szCs w:val="28"/>
        </w:rPr>
        <w:t>须确定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名熟悉城中村情况的专人负责统计填报和后续沟通，并提供手机号码和固定电话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napToGrid w:val="0"/>
        <w:ind w:left="1699" w:leftChars="798" w:firstLine="213" w:firstLineChars="100"/>
      </w:pPr>
    </w:p>
    <w:sectPr>
      <w:pgSz w:w="23814" w:h="16839" w:orient="landscape"/>
      <w:pgMar w:top="1701" w:right="1134" w:bottom="1701" w:left="1134" w:header="851" w:footer="992" w:gutter="0"/>
      <w:cols w:space="720" w:num="1"/>
      <w:rtlGutter w:val="0"/>
      <w:docGrid w:type="linesAndChars" w:linePitch="312" w:charSpace="6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综艺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8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B0D2B"/>
    <w:rsid w:val="039B4F87"/>
    <w:rsid w:val="04EF5B0A"/>
    <w:rsid w:val="0C6F2C80"/>
    <w:rsid w:val="0D351B93"/>
    <w:rsid w:val="0F150528"/>
    <w:rsid w:val="0F2D14FC"/>
    <w:rsid w:val="0F502723"/>
    <w:rsid w:val="124F0E5B"/>
    <w:rsid w:val="12BE65BC"/>
    <w:rsid w:val="14C72E66"/>
    <w:rsid w:val="1A9159B5"/>
    <w:rsid w:val="1E873EC8"/>
    <w:rsid w:val="21B51AF3"/>
    <w:rsid w:val="24F16B19"/>
    <w:rsid w:val="28FD15FB"/>
    <w:rsid w:val="2C2E3336"/>
    <w:rsid w:val="2CBB43A0"/>
    <w:rsid w:val="320C321E"/>
    <w:rsid w:val="366628A0"/>
    <w:rsid w:val="382B0D2B"/>
    <w:rsid w:val="39B37159"/>
    <w:rsid w:val="3ABC762F"/>
    <w:rsid w:val="3C6A79AF"/>
    <w:rsid w:val="3C8C1F6C"/>
    <w:rsid w:val="3DC250E2"/>
    <w:rsid w:val="3FD108C4"/>
    <w:rsid w:val="413B6288"/>
    <w:rsid w:val="41BD3CD9"/>
    <w:rsid w:val="44AE5A67"/>
    <w:rsid w:val="44F56804"/>
    <w:rsid w:val="46B523FC"/>
    <w:rsid w:val="4A356998"/>
    <w:rsid w:val="4C1B7870"/>
    <w:rsid w:val="4C584A95"/>
    <w:rsid w:val="4CCD7355"/>
    <w:rsid w:val="4CE63D1B"/>
    <w:rsid w:val="4D4C675E"/>
    <w:rsid w:val="4DCA6020"/>
    <w:rsid w:val="504B4A87"/>
    <w:rsid w:val="51755487"/>
    <w:rsid w:val="52F6047B"/>
    <w:rsid w:val="582A32B9"/>
    <w:rsid w:val="58313E77"/>
    <w:rsid w:val="5AF02300"/>
    <w:rsid w:val="5F4117DB"/>
    <w:rsid w:val="5FAB4D2D"/>
    <w:rsid w:val="61891BE6"/>
    <w:rsid w:val="62CF26E7"/>
    <w:rsid w:val="64EA1837"/>
    <w:rsid w:val="6A156D5F"/>
    <w:rsid w:val="6BD62BC3"/>
    <w:rsid w:val="716F29D9"/>
    <w:rsid w:val="717B72AF"/>
    <w:rsid w:val="71AE1EC5"/>
    <w:rsid w:val="71D1185A"/>
    <w:rsid w:val="788E55AD"/>
    <w:rsid w:val="78C61DB3"/>
    <w:rsid w:val="7ECA70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2018-02-27T14:00:00Z</dcterms:created>
  <dc:creator>吴兴宏</dc:creator>
  <cp:lastModifiedBy>Administrator</cp:lastModifiedBy>
  <cp:lastPrinted>2018-03-12T06:52:00Z</cp:lastPrinted>
  <dcterms:modified xsi:type="dcterms:W3CDTF">2018-07-26T02:40:17Z</dcterms:modified>
  <dc:title>附件：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