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《深圳市龙华区科技创新专项资金实施细则（修订征求意见稿）》公开征求意见采纳情况</w:t>
      </w:r>
    </w:p>
    <w:tbl>
      <w:tblPr>
        <w:tblStyle w:val="8"/>
        <w:tblpPr w:leftFromText="180" w:rightFromText="180" w:vertAnchor="text" w:horzAnchor="page" w:tblpX="2113" w:tblpY="291"/>
        <w:tblOverlap w:val="never"/>
        <w:tblW w:w="12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3"/>
        <w:gridCol w:w="6721"/>
        <w:gridCol w:w="5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意见</w:t>
            </w:r>
          </w:p>
        </w:tc>
        <w:tc>
          <w:tcPr>
            <w:tcW w:w="5236"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将失信行为、违规行为纳入信用系统，能更好地对企业形成威慑，有助于企业合法合规使用专项资金，建议不要取消。</w:t>
            </w:r>
          </w:p>
        </w:tc>
        <w:tc>
          <w:tcPr>
            <w:tcW w:w="5236"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不</w:t>
            </w:r>
            <w:r>
              <w:rPr>
                <w:rFonts w:hint="eastAsia" w:asciiTheme="minorEastAsia" w:hAnsiTheme="minorEastAsia" w:eastAsiaTheme="minorEastAsia" w:cstheme="minorEastAsia"/>
                <w:i w:val="0"/>
                <w:color w:val="000000"/>
                <w:kern w:val="0"/>
                <w:sz w:val="24"/>
                <w:szCs w:val="24"/>
                <w:u w:val="none"/>
                <w:lang w:val="en-US" w:eastAsia="zh-CN" w:bidi="ar"/>
              </w:rPr>
              <w:t>采纳。</w:t>
            </w:r>
            <w:r>
              <w:rPr>
                <w:rFonts w:hint="eastAsia" w:asciiTheme="minorEastAsia" w:hAnsiTheme="minorEastAsia" w:cstheme="minorEastAsia"/>
                <w:i w:val="0"/>
                <w:color w:val="000000"/>
                <w:kern w:val="0"/>
                <w:sz w:val="24"/>
                <w:szCs w:val="24"/>
                <w:u w:val="none"/>
                <w:lang w:val="en-US" w:eastAsia="zh-CN" w:bidi="ar"/>
              </w:rPr>
              <w:t>根据《国务院办公厅关于进一步完善失信约束制度构建诚信建设长效机制的指导意见》有关精神进行了修改。修改后将进一步提高社会信用化体系建设法治化、规范化水平。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2</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cstheme="minorEastAsia"/>
                <w:i w:val="0"/>
                <w:color w:val="auto"/>
                <w:kern w:val="0"/>
                <w:sz w:val="24"/>
                <w:szCs w:val="24"/>
                <w:u w:val="none"/>
                <w:lang w:val="en-US" w:eastAsia="zh-CN" w:bidi="ar"/>
              </w:rPr>
              <w:t>删除了纳入信用系统的措施后，还是应该保留一定的惩戒、警示措施，建议考虑保留对失信行为、违法违规行为，一定年限内不受理其业务申请的表述。</w:t>
            </w:r>
          </w:p>
        </w:tc>
        <w:tc>
          <w:tcPr>
            <w:tcW w:w="5236"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采纳。</w:t>
            </w:r>
            <w:r>
              <w:rPr>
                <w:rFonts w:hint="eastAsia" w:asciiTheme="minorEastAsia" w:hAnsiTheme="minorEastAsia" w:cstheme="minorEastAsia"/>
                <w:i w:val="0"/>
                <w:color w:val="auto"/>
                <w:kern w:val="0"/>
                <w:sz w:val="24"/>
                <w:szCs w:val="24"/>
                <w:u w:val="none"/>
                <w:lang w:val="en-US" w:eastAsia="zh-CN" w:bidi="ar"/>
              </w:rPr>
              <w:t>已在实施细则中明确对存在失信行为、违法违规行为的单位，3年内不受理其本实施细则中规定专项资金资助申请。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cstheme="minorEastAsia"/>
                <w:i w:val="0"/>
                <w:color w:val="auto"/>
                <w:kern w:val="0"/>
                <w:sz w:val="24"/>
                <w:szCs w:val="24"/>
                <w:u w:val="none"/>
                <w:lang w:val="en-US" w:eastAsia="zh-CN" w:bidi="ar"/>
              </w:rPr>
              <w:t>3</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heme="minorEastAsia" w:hAnsiTheme="minorEastAsia" w:cstheme="minorEastAsia"/>
                <w:i w:val="0"/>
                <w:color w:val="auto"/>
                <w:kern w:val="0"/>
                <w:sz w:val="24"/>
                <w:szCs w:val="24"/>
                <w:u w:val="none"/>
                <w:lang w:val="en-US" w:eastAsia="zh-CN" w:bidi="ar"/>
              </w:rPr>
            </w:pPr>
            <w:r>
              <w:rPr>
                <w:rFonts w:hint="eastAsia" w:asciiTheme="minorEastAsia" w:hAnsiTheme="minorEastAsia" w:cstheme="minorEastAsia"/>
                <w:i w:val="0"/>
                <w:color w:val="auto"/>
                <w:kern w:val="0"/>
                <w:sz w:val="24"/>
                <w:szCs w:val="24"/>
                <w:u w:val="none"/>
                <w:lang w:val="en-US" w:eastAsia="zh-CN" w:bidi="ar"/>
              </w:rPr>
              <w:t>信用系统应该有统一的部门管理，不能任何部门都可以随意纳入，支持</w:t>
            </w:r>
            <w:bookmarkStart w:id="0" w:name="_GoBack"/>
            <w:bookmarkEnd w:id="0"/>
            <w:r>
              <w:rPr>
                <w:rFonts w:hint="eastAsia" w:asciiTheme="minorEastAsia" w:hAnsiTheme="minorEastAsia" w:cstheme="minorEastAsia"/>
                <w:i w:val="0"/>
                <w:color w:val="auto"/>
                <w:kern w:val="0"/>
                <w:sz w:val="24"/>
                <w:szCs w:val="24"/>
                <w:u w:val="none"/>
                <w:lang w:val="en-US" w:eastAsia="zh-CN" w:bidi="ar"/>
              </w:rPr>
              <w:t>取消。</w:t>
            </w:r>
          </w:p>
        </w:tc>
        <w:tc>
          <w:tcPr>
            <w:tcW w:w="5236"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cstheme="minorEastAsia"/>
                <w:i w:val="0"/>
                <w:color w:val="auto"/>
                <w:kern w:val="0"/>
                <w:sz w:val="24"/>
                <w:szCs w:val="24"/>
                <w:u w:val="none"/>
                <w:lang w:val="en-US" w:eastAsia="zh-CN" w:bidi="ar"/>
              </w:rPr>
              <w:t>采纳。</w:t>
            </w:r>
          </w:p>
        </w:tc>
      </w:tr>
    </w:tbl>
    <w:p>
      <w:pPr>
        <w:rPr>
          <w:rFonts w:hint="eastAsia" w:asciiTheme="minorEastAsia" w:hAnsiTheme="minorEastAsia" w:eastAsiaTheme="minorEastAsia" w:cstheme="minorEastAsia"/>
          <w:sz w:val="24"/>
          <w:szCs w:val="24"/>
        </w:rPr>
      </w:pPr>
    </w:p>
    <w:sectPr>
      <w:footerReference r:id="rId3" w:type="default"/>
      <w:footerReference r:id="rId4" w:type="even"/>
      <w:pgSz w:w="16838" w:h="11906" w:orient="landscape"/>
      <w:pgMar w:top="1588"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1" w:fontKey="{C260AA69-E0A8-4449-80D5-957E7F74EED2}"/>
  </w:font>
  <w:font w:name="仿宋_GB2312">
    <w:panose1 w:val="02010609030101010101"/>
    <w:charset w:val="86"/>
    <w:family w:val="modern"/>
    <w:pitch w:val="default"/>
    <w:sig w:usb0="00000001" w:usb1="080E0000" w:usb2="00000000" w:usb3="00000000" w:csb0="00040000" w:csb1="00000000"/>
    <w:embedRegular r:id="rId2" w:fontKey="{392AA380-3BBE-4CEB-AE9E-131B69A7F1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196"/>
    </w:sdtPr>
    <w:sdtEndPr>
      <w:rPr>
        <w:rFonts w:asciiTheme="minorEastAsia" w:hAnsiTheme="minorEastAsia"/>
        <w:sz w:val="28"/>
        <w:szCs w:val="28"/>
      </w:rPr>
    </w:sdtEndPr>
    <w:sdtContent>
      <w:p>
        <w:pPr>
          <w:pStyle w:val="5"/>
          <w:ind w:right="479" w:rightChars="228"/>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205"/>
    </w:sdtPr>
    <w:sdtContent>
      <w:p>
        <w:pPr>
          <w:pStyle w:val="5"/>
          <w:ind w:left="424" w:leftChars="202"/>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47ED"/>
    <w:rsid w:val="000A419A"/>
    <w:rsid w:val="0018046D"/>
    <w:rsid w:val="0037027B"/>
    <w:rsid w:val="004D7898"/>
    <w:rsid w:val="005847ED"/>
    <w:rsid w:val="005A1246"/>
    <w:rsid w:val="00694F86"/>
    <w:rsid w:val="00766D69"/>
    <w:rsid w:val="007A6A09"/>
    <w:rsid w:val="00830B7D"/>
    <w:rsid w:val="00A976F9"/>
    <w:rsid w:val="00BA3622"/>
    <w:rsid w:val="00C01B31"/>
    <w:rsid w:val="00C34986"/>
    <w:rsid w:val="00D724D9"/>
    <w:rsid w:val="00DF4688"/>
    <w:rsid w:val="00F55198"/>
    <w:rsid w:val="013A5AE6"/>
    <w:rsid w:val="01E45ECA"/>
    <w:rsid w:val="01EF15F3"/>
    <w:rsid w:val="033C7F19"/>
    <w:rsid w:val="03D86D13"/>
    <w:rsid w:val="04406C89"/>
    <w:rsid w:val="05AA7886"/>
    <w:rsid w:val="05E1381C"/>
    <w:rsid w:val="06252727"/>
    <w:rsid w:val="066231C7"/>
    <w:rsid w:val="074C7EFA"/>
    <w:rsid w:val="07690AAD"/>
    <w:rsid w:val="0885624D"/>
    <w:rsid w:val="091420AC"/>
    <w:rsid w:val="091F10C3"/>
    <w:rsid w:val="09216203"/>
    <w:rsid w:val="09F25234"/>
    <w:rsid w:val="0A3877A0"/>
    <w:rsid w:val="0AF5350E"/>
    <w:rsid w:val="0AF91E6D"/>
    <w:rsid w:val="0B0C2C96"/>
    <w:rsid w:val="0B3C0116"/>
    <w:rsid w:val="0B663C91"/>
    <w:rsid w:val="0C412144"/>
    <w:rsid w:val="0C413F76"/>
    <w:rsid w:val="0D6848E4"/>
    <w:rsid w:val="0D9F4BB5"/>
    <w:rsid w:val="0DF37A1B"/>
    <w:rsid w:val="0E7F0E36"/>
    <w:rsid w:val="0ED042F3"/>
    <w:rsid w:val="0FFE7D74"/>
    <w:rsid w:val="10A92816"/>
    <w:rsid w:val="11780950"/>
    <w:rsid w:val="11AC60FB"/>
    <w:rsid w:val="11C36373"/>
    <w:rsid w:val="13331165"/>
    <w:rsid w:val="13E955D2"/>
    <w:rsid w:val="148A63B7"/>
    <w:rsid w:val="15717B9F"/>
    <w:rsid w:val="15915495"/>
    <w:rsid w:val="17023DAA"/>
    <w:rsid w:val="17372491"/>
    <w:rsid w:val="17392E0E"/>
    <w:rsid w:val="180A7E3E"/>
    <w:rsid w:val="180D7BED"/>
    <w:rsid w:val="18A1253A"/>
    <w:rsid w:val="18B64C09"/>
    <w:rsid w:val="18D73F75"/>
    <w:rsid w:val="18EF60E4"/>
    <w:rsid w:val="199D388B"/>
    <w:rsid w:val="1A535222"/>
    <w:rsid w:val="1B236E42"/>
    <w:rsid w:val="1B657C5E"/>
    <w:rsid w:val="1C343EDC"/>
    <w:rsid w:val="1C5C69EF"/>
    <w:rsid w:val="1D8C7CDB"/>
    <w:rsid w:val="1DC94591"/>
    <w:rsid w:val="1DF77ABE"/>
    <w:rsid w:val="1EC12F83"/>
    <w:rsid w:val="1F2765BB"/>
    <w:rsid w:val="1FA13CC2"/>
    <w:rsid w:val="20DB005B"/>
    <w:rsid w:val="215574E0"/>
    <w:rsid w:val="21773B03"/>
    <w:rsid w:val="21845AD3"/>
    <w:rsid w:val="218F4E97"/>
    <w:rsid w:val="21F078D1"/>
    <w:rsid w:val="222A6E45"/>
    <w:rsid w:val="22623432"/>
    <w:rsid w:val="22951FF8"/>
    <w:rsid w:val="22AA4194"/>
    <w:rsid w:val="22C919DE"/>
    <w:rsid w:val="23455C93"/>
    <w:rsid w:val="23555319"/>
    <w:rsid w:val="238648A5"/>
    <w:rsid w:val="24740152"/>
    <w:rsid w:val="24965277"/>
    <w:rsid w:val="24AD503D"/>
    <w:rsid w:val="24B91648"/>
    <w:rsid w:val="24C96E40"/>
    <w:rsid w:val="25761BF1"/>
    <w:rsid w:val="2737222E"/>
    <w:rsid w:val="278E1C05"/>
    <w:rsid w:val="279C700B"/>
    <w:rsid w:val="28212AFB"/>
    <w:rsid w:val="28EC70A7"/>
    <w:rsid w:val="290447FD"/>
    <w:rsid w:val="29696194"/>
    <w:rsid w:val="2A9F735E"/>
    <w:rsid w:val="2B22317E"/>
    <w:rsid w:val="2B9B79FE"/>
    <w:rsid w:val="2C544EFB"/>
    <w:rsid w:val="2C994DE8"/>
    <w:rsid w:val="2D3F594D"/>
    <w:rsid w:val="2DC718FF"/>
    <w:rsid w:val="2E5323DE"/>
    <w:rsid w:val="2F782C0D"/>
    <w:rsid w:val="2FD10A1A"/>
    <w:rsid w:val="30051E75"/>
    <w:rsid w:val="30B54AEB"/>
    <w:rsid w:val="31230B8C"/>
    <w:rsid w:val="31B82D10"/>
    <w:rsid w:val="31FC2309"/>
    <w:rsid w:val="32002FC9"/>
    <w:rsid w:val="320270FC"/>
    <w:rsid w:val="3227777D"/>
    <w:rsid w:val="3266609F"/>
    <w:rsid w:val="327C706C"/>
    <w:rsid w:val="32D62F15"/>
    <w:rsid w:val="32DD3C8D"/>
    <w:rsid w:val="33F911BC"/>
    <w:rsid w:val="3419033B"/>
    <w:rsid w:val="344C1708"/>
    <w:rsid w:val="34C330A6"/>
    <w:rsid w:val="34EE3181"/>
    <w:rsid w:val="358820D5"/>
    <w:rsid w:val="360F11D6"/>
    <w:rsid w:val="36815DCA"/>
    <w:rsid w:val="386C5973"/>
    <w:rsid w:val="38771E1F"/>
    <w:rsid w:val="38871B42"/>
    <w:rsid w:val="397275C9"/>
    <w:rsid w:val="3A870534"/>
    <w:rsid w:val="3AC47272"/>
    <w:rsid w:val="3B4213B2"/>
    <w:rsid w:val="3BE77C6D"/>
    <w:rsid w:val="3BE93474"/>
    <w:rsid w:val="3C9D1251"/>
    <w:rsid w:val="3D237C04"/>
    <w:rsid w:val="3D5E44F8"/>
    <w:rsid w:val="3DB87980"/>
    <w:rsid w:val="3EC619E4"/>
    <w:rsid w:val="3F823973"/>
    <w:rsid w:val="3F9C338D"/>
    <w:rsid w:val="3FA0720F"/>
    <w:rsid w:val="3FC2390C"/>
    <w:rsid w:val="40340963"/>
    <w:rsid w:val="403D132C"/>
    <w:rsid w:val="415445DE"/>
    <w:rsid w:val="42064D79"/>
    <w:rsid w:val="42410759"/>
    <w:rsid w:val="42683FF2"/>
    <w:rsid w:val="439E15FE"/>
    <w:rsid w:val="44333C1C"/>
    <w:rsid w:val="44774BDE"/>
    <w:rsid w:val="44CF7C41"/>
    <w:rsid w:val="456965F4"/>
    <w:rsid w:val="45A95E9F"/>
    <w:rsid w:val="46400C13"/>
    <w:rsid w:val="465F76DA"/>
    <w:rsid w:val="466D6F27"/>
    <w:rsid w:val="46950008"/>
    <w:rsid w:val="46AE3714"/>
    <w:rsid w:val="46D12384"/>
    <w:rsid w:val="470257FB"/>
    <w:rsid w:val="48482807"/>
    <w:rsid w:val="48865FE0"/>
    <w:rsid w:val="48AD580B"/>
    <w:rsid w:val="49185A22"/>
    <w:rsid w:val="494C46E8"/>
    <w:rsid w:val="498E2A8F"/>
    <w:rsid w:val="4A17066C"/>
    <w:rsid w:val="4A9971F4"/>
    <w:rsid w:val="4AF9507D"/>
    <w:rsid w:val="4BB25340"/>
    <w:rsid w:val="4C2261BF"/>
    <w:rsid w:val="4D143DC9"/>
    <w:rsid w:val="4D2F7E1D"/>
    <w:rsid w:val="4D392CFE"/>
    <w:rsid w:val="4D56456C"/>
    <w:rsid w:val="4D827F82"/>
    <w:rsid w:val="4E2C4D0E"/>
    <w:rsid w:val="4E3C4DCF"/>
    <w:rsid w:val="4E4339F7"/>
    <w:rsid w:val="4E513038"/>
    <w:rsid w:val="4EE04255"/>
    <w:rsid w:val="4F110514"/>
    <w:rsid w:val="4F4403DA"/>
    <w:rsid w:val="4F5332FC"/>
    <w:rsid w:val="4FD52C64"/>
    <w:rsid w:val="50261BE0"/>
    <w:rsid w:val="50747696"/>
    <w:rsid w:val="50F42947"/>
    <w:rsid w:val="513877EA"/>
    <w:rsid w:val="515564DE"/>
    <w:rsid w:val="53225974"/>
    <w:rsid w:val="535C7141"/>
    <w:rsid w:val="539F2251"/>
    <w:rsid w:val="53BF0C0F"/>
    <w:rsid w:val="54232CB7"/>
    <w:rsid w:val="544E0245"/>
    <w:rsid w:val="549938FA"/>
    <w:rsid w:val="567D1A83"/>
    <w:rsid w:val="57937E3D"/>
    <w:rsid w:val="57CE783A"/>
    <w:rsid w:val="57D35119"/>
    <w:rsid w:val="57ED374A"/>
    <w:rsid w:val="598D0F12"/>
    <w:rsid w:val="59BA0E60"/>
    <w:rsid w:val="5A684821"/>
    <w:rsid w:val="5B2303BC"/>
    <w:rsid w:val="5B6E135D"/>
    <w:rsid w:val="5BEC272E"/>
    <w:rsid w:val="5C4E3536"/>
    <w:rsid w:val="5C55428F"/>
    <w:rsid w:val="5CA12528"/>
    <w:rsid w:val="5DF445A7"/>
    <w:rsid w:val="5EE616AF"/>
    <w:rsid w:val="5EED3B89"/>
    <w:rsid w:val="5FA97099"/>
    <w:rsid w:val="5FD57681"/>
    <w:rsid w:val="60085CCC"/>
    <w:rsid w:val="60A3181B"/>
    <w:rsid w:val="613E1056"/>
    <w:rsid w:val="616E615F"/>
    <w:rsid w:val="617E00D9"/>
    <w:rsid w:val="61D70012"/>
    <w:rsid w:val="61DA21FA"/>
    <w:rsid w:val="623A3EF4"/>
    <w:rsid w:val="635E1F92"/>
    <w:rsid w:val="63F81755"/>
    <w:rsid w:val="641A559B"/>
    <w:rsid w:val="64FC1406"/>
    <w:rsid w:val="65A26A15"/>
    <w:rsid w:val="65F16760"/>
    <w:rsid w:val="65FA594E"/>
    <w:rsid w:val="677A7F58"/>
    <w:rsid w:val="6910389C"/>
    <w:rsid w:val="69680D86"/>
    <w:rsid w:val="69E85E6B"/>
    <w:rsid w:val="6A620E3E"/>
    <w:rsid w:val="6A760C5E"/>
    <w:rsid w:val="6A8E69DC"/>
    <w:rsid w:val="6B3B3B8D"/>
    <w:rsid w:val="6C423C4F"/>
    <w:rsid w:val="6CB70C77"/>
    <w:rsid w:val="6CF9187B"/>
    <w:rsid w:val="6D7511FE"/>
    <w:rsid w:val="6DCD06FD"/>
    <w:rsid w:val="6E1E705F"/>
    <w:rsid w:val="6E2D7F3B"/>
    <w:rsid w:val="6E6C5F63"/>
    <w:rsid w:val="6EA0745E"/>
    <w:rsid w:val="6EB04975"/>
    <w:rsid w:val="6EF363A7"/>
    <w:rsid w:val="6F4C6482"/>
    <w:rsid w:val="6FEA68EC"/>
    <w:rsid w:val="701B51A3"/>
    <w:rsid w:val="71220D5E"/>
    <w:rsid w:val="714B21B4"/>
    <w:rsid w:val="716A2401"/>
    <w:rsid w:val="717A7385"/>
    <w:rsid w:val="72004F1E"/>
    <w:rsid w:val="726620A2"/>
    <w:rsid w:val="727B625B"/>
    <w:rsid w:val="737E44B6"/>
    <w:rsid w:val="754F2947"/>
    <w:rsid w:val="77594067"/>
    <w:rsid w:val="77614868"/>
    <w:rsid w:val="77FC01F6"/>
    <w:rsid w:val="78D80C1B"/>
    <w:rsid w:val="78F75E82"/>
    <w:rsid w:val="79124ED6"/>
    <w:rsid w:val="79894F7E"/>
    <w:rsid w:val="79B2302F"/>
    <w:rsid w:val="79EA0F95"/>
    <w:rsid w:val="7AD539DA"/>
    <w:rsid w:val="7B3E42C7"/>
    <w:rsid w:val="7BB829DC"/>
    <w:rsid w:val="7BE36E95"/>
    <w:rsid w:val="7BEC6D9F"/>
    <w:rsid w:val="7C0E4EDF"/>
    <w:rsid w:val="7C2C6ECC"/>
    <w:rsid w:val="7C4F391D"/>
    <w:rsid w:val="7CA37E2E"/>
    <w:rsid w:val="7D03218D"/>
    <w:rsid w:val="7D19667B"/>
    <w:rsid w:val="7DD62B8C"/>
    <w:rsid w:val="7ED81B5A"/>
    <w:rsid w:val="7EEB4507"/>
    <w:rsid w:val="7EF9102B"/>
    <w:rsid w:val="7F021834"/>
    <w:rsid w:val="7F747876"/>
    <w:rsid w:val="7FF23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 w:val="20"/>
      <w:szCs w:val="20"/>
    </w:rPr>
  </w:style>
  <w:style w:type="paragraph" w:styleId="3">
    <w:name w:val="Body Text"/>
    <w:basedOn w:val="1"/>
    <w:next w:val="1"/>
    <w:qFormat/>
    <w:uiPriority w:val="0"/>
    <w:pPr>
      <w:spacing w:after="120"/>
    </w:pPr>
    <w:rPr>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556</Words>
  <Characters>3174</Characters>
  <Lines>26</Lines>
  <Paragraphs>7</Paragraphs>
  <TotalTime>6</TotalTime>
  <ScaleCrop>false</ScaleCrop>
  <LinksUpToDate>false</LinksUpToDate>
  <CharactersWithSpaces>3723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2019-11-06T03:33:00Z</dcterms:created>
  <dc:creator>㰈৸㨀ਃ㱀ۛ㥀ਃ◀৽່৻鹿ࠋໄ৻l</dc:creator>
  <cp:lastModifiedBy>李涛1</cp:lastModifiedBy>
  <cp:lastPrinted>2021-11-12T03:48:00Z</cp:lastPrinted>
  <dcterms:modified xsi:type="dcterms:W3CDTF">2021-11-29T09:59:02Z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6AE580B17DF946FFB9A0F6D55FD26490</vt:lpwstr>
  </property>
</Properties>
</file>