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龙华区20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szCs w:val="36"/>
        </w:rPr>
        <w:t>次“双随机”检查结果公示表</w:t>
      </w:r>
    </w:p>
    <w:bookmarkEnd w:id="0"/>
    <w:tbl>
      <w:tblPr>
        <w:tblStyle w:val="2"/>
        <w:tblW w:w="16160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85"/>
        <w:gridCol w:w="3255"/>
        <w:gridCol w:w="1300"/>
        <w:gridCol w:w="1234"/>
        <w:gridCol w:w="696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抽查对象</w:t>
            </w:r>
          </w:p>
        </w:tc>
        <w:tc>
          <w:tcPr>
            <w:tcW w:w="32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抽查事项</w:t>
            </w:r>
          </w:p>
        </w:tc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抽查部门</w:t>
            </w:r>
          </w:p>
        </w:tc>
        <w:tc>
          <w:tcPr>
            <w:tcW w:w="12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抽查人员</w:t>
            </w:r>
          </w:p>
        </w:tc>
        <w:tc>
          <w:tcPr>
            <w:tcW w:w="696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抽查结果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后续处理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exact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广东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鹏科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律师事务所</w:t>
            </w:r>
          </w:p>
        </w:tc>
        <w:tc>
          <w:tcPr>
            <w:tcW w:w="3255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律师事务所业务情况；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律师事务所内部管理制度的建立和实施情况；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律师事务所、律师受行政奖惩、行业奖惩的情况；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律师事务所开展律师执业年度考核和上报年度执业总结的情况；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律师事务所、律师履行行政处罚和实行整改的情况；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Chars="0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6.律师事务所的党建工作情况。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0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深圳市龙华区司法局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黄常华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夏晓丽</w:t>
            </w:r>
          </w:p>
        </w:tc>
        <w:tc>
          <w:tcPr>
            <w:tcW w:w="696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1.律所共17名执业律师，2021年以来担任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家企业法律顾问，共受理了民事案件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36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宗；刑事案件10宗，非诉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宗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已建立律所基本管理、业务管理和行政管理等制度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3.无被行政处罚和行业惩戒的情况；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已按要求报送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2020年年度检查考核材料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履行行政处罚和实行整改的情况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律所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2名中共党员，党员纳入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深圳市龙华区律师行业第一联合党支部。已按要求在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第一联合党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支部开展党支部活动。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tabs>
                <w:tab w:val="left" w:pos="2662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exact"/>
        </w:trPr>
        <w:tc>
          <w:tcPr>
            <w:tcW w:w="69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8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广东京园（深圳）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律师事务所</w:t>
            </w:r>
          </w:p>
        </w:tc>
        <w:tc>
          <w:tcPr>
            <w:tcW w:w="3255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696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律所共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7名执业律师，2021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年以来担任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家企业法律顾问，共受理了民事案件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宗；刑事案件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宗，非诉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</w:rPr>
              <w:t>宗</w:t>
            </w:r>
            <w:r>
              <w:rPr>
                <w:rFonts w:hint="eastAsia" w:ascii="仿宋_GB2312" w:hAnsi="宋体" w:eastAsia="仿宋_GB2312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已建立律所基本管理、业务管理和行政管理等制度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3.无被行政处罚和行业惩戒的情况；</w:t>
            </w:r>
          </w:p>
          <w:p>
            <w:pPr>
              <w:spacing w:line="360" w:lineRule="exact"/>
              <w:jc w:val="left"/>
              <w:rPr>
                <w:rFonts w:ascii="仿宋_GB2312" w:hAnsi="宋体" w:eastAsia="仿宋_GB2312" w:cs="宋体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已按要求报送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2020年年度检查考核材料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无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履行行政处罚和实行整改的情况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律所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共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val="en-US" w:eastAsia="zh-CN"/>
              </w:rPr>
              <w:t>1名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中共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</w:rPr>
              <w:t>党员</w:t>
            </w: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，党组织关系未转入深圳。</w:t>
            </w:r>
          </w:p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Cs w:val="21"/>
                <w:lang w:eastAsia="zh-CN"/>
              </w:rPr>
              <w:t>无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CD96"/>
    <w:multiLevelType w:val="singleLevel"/>
    <w:tmpl w:val="5D52CD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15E30"/>
    <w:rsid w:val="07372A29"/>
    <w:rsid w:val="1079122F"/>
    <w:rsid w:val="11E228DF"/>
    <w:rsid w:val="13E37991"/>
    <w:rsid w:val="18C90809"/>
    <w:rsid w:val="1B1E2EB4"/>
    <w:rsid w:val="1EF21257"/>
    <w:rsid w:val="26122652"/>
    <w:rsid w:val="287B33FE"/>
    <w:rsid w:val="29CD1422"/>
    <w:rsid w:val="33DC6096"/>
    <w:rsid w:val="3D4326C1"/>
    <w:rsid w:val="3E874B8E"/>
    <w:rsid w:val="5B3604BA"/>
    <w:rsid w:val="62627508"/>
    <w:rsid w:val="66F171E0"/>
    <w:rsid w:val="67587350"/>
    <w:rsid w:val="6C04323D"/>
    <w:rsid w:val="6CEB490E"/>
    <w:rsid w:val="7D9C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2021-01-14T01:19:00Z</dcterms:created>
  <dc:creator>Administrator</dc:creator>
  <cp:lastModifiedBy>张霖</cp:lastModifiedBy>
  <cp:lastPrinted>2021-12-20T08:58:00Z</cp:lastPrinted>
  <dcterms:modified xsi:type="dcterms:W3CDTF">2021-12-23T02:59:30Z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113097665D2C4F81BDE69DDA29137134</vt:lpwstr>
  </property>
</Properties>
</file>