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观澜街道办事处关于深圳市龙华区2020年度国有土地使用权出让收支情况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sz w:val="32"/>
        </w:rPr>
      </w:pPr>
      <w:bookmarkStart w:id="0" w:name="_GoBack"/>
      <w:r>
        <w:rPr>
          <w:rFonts w:hint="eastAsia" w:ascii="方正小标宋简体" w:hAnsi="方正小标宋简体" w:eastAsia="方正小标宋简体" w:cs="方正小标宋简体"/>
          <w:sz w:val="44"/>
          <w:szCs w:val="44"/>
          <w:lang w:val="en-US" w:eastAsia="zh-CN"/>
        </w:rPr>
        <w:t>审计发现问题整改情况</w:t>
      </w:r>
    </w:p>
    <w:bookmarkEnd w:id="0"/>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sz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sz w:val="32"/>
          <w:lang w:val="en-US" w:eastAsia="zh-CN"/>
        </w:rPr>
        <w:t>针对</w:t>
      </w:r>
      <w:r>
        <w:rPr>
          <w:rFonts w:hint="eastAsia" w:ascii="仿宋_GB2312" w:hAnsi="仿宋_GB2312" w:eastAsia="仿宋_GB2312"/>
          <w:sz w:val="32"/>
          <w:szCs w:val="22"/>
          <w:lang w:val="en-US" w:eastAsia="zh-CN"/>
        </w:rPr>
        <w:t>深圳市龙华区2020年度国有土地使用权出让收支情况审计调查中发现的涉及我街道的相关问题，我街道已按要求进行相应整改。现将整改情况公开如下：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深圳市龙华区2020年度国有土地使用权出让收支情况审计报告（深龙华审报[2021]8号）》提及观澜街道办有1宗非经营性国有储备土地未设立界桩、标志牌、围网。审计指出上述问题后，我街道在第一时间进行整改，并已按照相关规定及要求在LA-GL-339地块设立标志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我街道将根据此次审计问题建立相关非经营性国有储备土地管理工作制度，按照守土有责的原则，切实加强非经营性国有储备土地管理，避免后续再次发生此类问题。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71DF1"/>
    <w:rsid w:val="01171D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2021-12-23T09:54:00Z</dcterms:created>
  <dc:creator>向阳窗</dc:creator>
  <cp:lastModifiedBy>向阳窗</cp:lastModifiedBy>
  <dcterms:modified xsi:type="dcterms:W3CDTF">2021-12-23T10:00:22Z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