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20" w:type="dxa"/>
        <w:tblInd w:w="18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39"/>
        <w:gridCol w:w="2037"/>
        <w:gridCol w:w="2281"/>
        <w:gridCol w:w="2282"/>
        <w:gridCol w:w="22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2" w:hRule="atLeast"/>
        </w:trPr>
        <w:tc>
          <w:tcPr>
            <w:tcW w:w="9620" w:type="dxa"/>
            <w:gridSpan w:val="5"/>
            <w:tcBorders>
              <w:tl2br w:val="nil"/>
              <w:tr2bl w:val="nil"/>
            </w:tcBorders>
          </w:tcPr>
          <w:p>
            <w:pPr>
              <w:jc w:val="left"/>
              <w:rPr>
                <w:rFonts w:hint="eastAsia" w:ascii="仿宋" w:hAnsi="仿宋" w:eastAsia="仿宋" w:cs="仿宋"/>
                <w:sz w:val="24"/>
                <w:szCs w:val="24"/>
                <w:vertAlign w:val="baseline"/>
                <w:lang w:val="en-US" w:eastAsia="zh-CN"/>
              </w:rPr>
            </w:pPr>
            <w:r>
              <w:rPr>
                <w:rFonts w:hint="eastAsia" w:ascii="仿宋_GB2312" w:hAnsi="仿宋_GB2312" w:eastAsia="仿宋_GB2312" w:cs="仿宋_GB2312"/>
                <w:b/>
                <w:bCs/>
                <w:sz w:val="24"/>
                <w:szCs w:val="24"/>
                <w:lang w:val="en-US" w:eastAsia="zh-CN"/>
              </w:rPr>
              <w:t>办理清单：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5" w:hRule="atLeast"/>
        </w:trPr>
        <w:tc>
          <w:tcPr>
            <w:tcW w:w="739" w:type="dxa"/>
            <w:tcBorders>
              <w:tl2br w:val="nil"/>
              <w:tr2bl w:val="nil"/>
            </w:tcBorders>
          </w:tcPr>
          <w:p>
            <w:pPr>
              <w:jc w:val="left"/>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bCs/>
                <w:sz w:val="24"/>
                <w:szCs w:val="24"/>
              </w:rPr>
              <w:t>序号</w:t>
            </w:r>
          </w:p>
        </w:tc>
        <w:tc>
          <w:tcPr>
            <w:tcW w:w="2037" w:type="dxa"/>
            <w:tcBorders>
              <w:tl2br w:val="nil"/>
              <w:tr2bl w:val="nil"/>
            </w:tcBorders>
          </w:tcPr>
          <w:p>
            <w:pPr>
              <w:jc w:val="center"/>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bCs/>
                <w:sz w:val="24"/>
                <w:szCs w:val="24"/>
              </w:rPr>
              <w:t>提案意见建议</w:t>
            </w:r>
          </w:p>
        </w:tc>
        <w:tc>
          <w:tcPr>
            <w:tcW w:w="2281" w:type="dxa"/>
            <w:tcBorders>
              <w:tl2br w:val="nil"/>
              <w:tr2bl w:val="nil"/>
            </w:tcBorders>
          </w:tcPr>
          <w:p>
            <w:pPr>
              <w:jc w:val="center"/>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bCs/>
                <w:sz w:val="24"/>
                <w:szCs w:val="24"/>
              </w:rPr>
              <w:t>当年已完成的事项</w:t>
            </w:r>
          </w:p>
        </w:tc>
        <w:tc>
          <w:tcPr>
            <w:tcW w:w="2282" w:type="dxa"/>
            <w:tcBorders>
              <w:tl2br w:val="nil"/>
              <w:tr2bl w:val="nil"/>
            </w:tcBorders>
          </w:tcPr>
          <w:p>
            <w:pPr>
              <w:jc w:val="center"/>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bCs/>
                <w:sz w:val="24"/>
                <w:szCs w:val="24"/>
              </w:rPr>
              <w:t>当年已推动的工作</w:t>
            </w:r>
          </w:p>
        </w:tc>
        <w:tc>
          <w:tcPr>
            <w:tcW w:w="2281" w:type="dxa"/>
            <w:tcBorders>
              <w:tl2br w:val="nil"/>
              <w:tr2bl w:val="nil"/>
            </w:tcBorders>
          </w:tcPr>
          <w:p>
            <w:pPr>
              <w:jc w:val="center"/>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bCs/>
                <w:sz w:val="24"/>
                <w:szCs w:val="24"/>
              </w:rPr>
              <w:t>明年待落实事项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0" w:hRule="atLeast"/>
        </w:trPr>
        <w:tc>
          <w:tcPr>
            <w:tcW w:w="739"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w:t>
            </w:r>
          </w:p>
        </w:tc>
        <w:tc>
          <w:tcPr>
            <w:tcW w:w="2037"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1.实施多层多维度监管监督，建立绿色建筑评估的长期机制。</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1.1.在办理《建设用地规划许可证》及《建设工程规划许可证》时明确绿色建筑的等级要求。</w:t>
            </w:r>
            <w:r>
              <w:rPr>
                <w:rFonts w:hint="eastAsia" w:ascii="仿宋_GB2312" w:hAnsi="仿宋_GB2312" w:eastAsia="仿宋_GB2312" w:cs="仿宋_GB2312"/>
                <w:b w:val="0"/>
                <w:bCs w:val="0"/>
                <w:sz w:val="24"/>
                <w:szCs w:val="24"/>
                <w:lang w:val="en-US" w:eastAsia="zh-CN"/>
              </w:rPr>
              <w:br w:type="textWrapping"/>
            </w:r>
            <w:r>
              <w:rPr>
                <w:rFonts w:hint="eastAsia" w:ascii="仿宋_GB2312" w:hAnsi="仿宋_GB2312" w:eastAsia="仿宋_GB2312" w:cs="仿宋_GB2312"/>
                <w:b w:val="0"/>
                <w:bCs w:val="0"/>
                <w:sz w:val="24"/>
                <w:szCs w:val="24"/>
                <w:lang w:val="en-US" w:eastAsia="zh-CN"/>
              </w:rPr>
              <w:t>2.开展房屋建筑及市政基础设施工程勘察设计文件监督检查工作。</w:t>
            </w:r>
            <w:r>
              <w:rPr>
                <w:rFonts w:hint="eastAsia" w:ascii="仿宋_GB2312" w:hAnsi="仿宋_GB2312" w:eastAsia="仿宋_GB2312" w:cs="仿宋_GB2312"/>
                <w:b w:val="0"/>
                <w:bCs w:val="0"/>
                <w:sz w:val="24"/>
                <w:szCs w:val="24"/>
                <w:lang w:val="en-US" w:eastAsia="zh-CN"/>
              </w:rPr>
              <w:br w:type="textWrapping"/>
            </w:r>
            <w:r>
              <w:rPr>
                <w:rFonts w:hint="eastAsia" w:ascii="仿宋_GB2312" w:hAnsi="仿宋_GB2312" w:eastAsia="仿宋_GB2312" w:cs="仿宋_GB2312"/>
                <w:b w:val="0"/>
                <w:bCs w:val="0"/>
                <w:sz w:val="24"/>
                <w:szCs w:val="24"/>
                <w:lang w:val="en-US" w:eastAsia="zh-CN"/>
              </w:rPr>
              <w:t>3.组织开展两场建筑节能和绿色建筑专项监督检查。</w:t>
            </w:r>
          </w:p>
        </w:tc>
        <w:tc>
          <w:tcPr>
            <w:tcW w:w="2282"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1.推进绿色运营实施，积极督促符合条件的项目申报绿色建筑运行评价标识。</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39"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w:t>
            </w:r>
          </w:p>
        </w:tc>
        <w:tc>
          <w:tcPr>
            <w:tcW w:w="2037"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2.帮助推广建筑节能新产品。</w:t>
            </w:r>
            <w:r>
              <w:rPr>
                <w:rFonts w:hint="eastAsia" w:ascii="仿宋_GB2312" w:hAnsi="仿宋_GB2312" w:eastAsia="仿宋_GB2312" w:cs="仿宋_GB2312"/>
                <w:b w:val="0"/>
                <w:bCs w:val="0"/>
                <w:sz w:val="24"/>
                <w:szCs w:val="24"/>
                <w:lang w:val="en-US" w:eastAsia="zh-CN"/>
              </w:rPr>
              <w:br w:type="textWrapping"/>
            </w:r>
            <w:r>
              <w:rPr>
                <w:rFonts w:hint="eastAsia" w:ascii="仿宋_GB2312" w:hAnsi="仿宋_GB2312" w:eastAsia="仿宋_GB2312" w:cs="仿宋_GB2312"/>
                <w:b w:val="0"/>
                <w:bCs w:val="0"/>
                <w:sz w:val="24"/>
                <w:szCs w:val="24"/>
                <w:lang w:val="en-US" w:eastAsia="zh-CN"/>
              </w:rPr>
              <w:t>3.建立区内的绿色建材、技术推广名录，为建筑商选材把好第一道关。</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1.借助节能宣传周等平台推广高标准高技术的建筑节能新产品，在全社会营造提倡建筑节能，使用建筑节能新产品的氛围。</w:t>
            </w:r>
          </w:p>
        </w:tc>
        <w:tc>
          <w:tcPr>
            <w:tcW w:w="2282"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1.引导政府投资的重点工程建设项目、学校医院和公共设施等民生工程项目，在同等情况下，率先应用高标准高技术节能新产品新技术，打造节能建筑示范项目。</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在《深圳市绿色建筑适用技术与产品推广目录》的基础上，加强对绿色建材新产品应用情况信息的整理和分析，计划组织开展编制适用于我区项目的应用技术标准和绿色建材导则，以降低绿色建材在物流中的能源消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739"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w:t>
            </w:r>
          </w:p>
        </w:tc>
        <w:tc>
          <w:tcPr>
            <w:tcW w:w="2037"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4.以政府投资的重大项目为主，建设超低能耗建筑示范。</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1.借助每年的节能宣传周活动平台，广泛宣传培训超低能耗建筑优秀案例成果及经验，提高政府业务管理人员、项目技术人员及公众对超低能耗建筑的认知度等。</w:t>
            </w:r>
          </w:p>
        </w:tc>
        <w:tc>
          <w:tcPr>
            <w:tcW w:w="2282"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1.1.强化节能项目政府投资保障，引导全区以大型公共建筑等重大项目为依托，结合本地产业应用建筑新材料、新技术打造超低能耗建筑示范项目。</w:t>
            </w:r>
            <w:r>
              <w:rPr>
                <w:rFonts w:hint="eastAsia" w:ascii="仿宋_GB2312" w:hAnsi="仿宋_GB2312" w:eastAsia="仿宋_GB2312" w:cs="仿宋_GB2312"/>
                <w:b w:val="0"/>
                <w:bCs w:val="0"/>
                <w:sz w:val="24"/>
                <w:szCs w:val="24"/>
                <w:lang w:val="en-US" w:eastAsia="zh-CN"/>
              </w:rPr>
              <w:br w:type="textWrapping"/>
            </w:r>
            <w:r>
              <w:rPr>
                <w:rFonts w:hint="eastAsia" w:ascii="仿宋_GB2312" w:hAnsi="仿宋_GB2312" w:eastAsia="仿宋_GB2312" w:cs="仿宋_GB2312"/>
                <w:b w:val="0"/>
                <w:bCs w:val="0"/>
                <w:sz w:val="24"/>
                <w:szCs w:val="24"/>
                <w:lang w:val="en-US" w:eastAsia="zh-CN"/>
              </w:rPr>
              <w:t>2.积极配合市生态环境局龙华管理局开展龙华区近零碳排放区示范工程试点前期调研工作，结合职能协助收集具有低碳基础条件的建筑相关材料。</w:t>
            </w:r>
            <w:r>
              <w:rPr>
                <w:rFonts w:hint="eastAsia" w:ascii="仿宋_GB2312" w:hAnsi="仿宋_GB2312" w:eastAsia="仿宋_GB2312" w:cs="仿宋_GB2312"/>
                <w:b w:val="0"/>
                <w:bCs w:val="0"/>
                <w:sz w:val="24"/>
                <w:szCs w:val="24"/>
                <w:lang w:val="en-US" w:eastAsia="zh-CN"/>
              </w:rPr>
              <w:br w:type="textWrapping"/>
            </w:r>
            <w:r>
              <w:rPr>
                <w:rFonts w:hint="eastAsia" w:ascii="仿宋_GB2312" w:hAnsi="仿宋_GB2312" w:eastAsia="仿宋_GB2312" w:cs="仿宋_GB2312"/>
                <w:b w:val="0"/>
                <w:bCs w:val="0"/>
                <w:sz w:val="24"/>
                <w:szCs w:val="24"/>
                <w:lang w:val="en-US" w:eastAsia="zh-CN"/>
              </w:rPr>
              <w:t>3.鼓励设计单位探索夏热冬暖地区适用的低碳技术。在既有建筑方面，尤其是学校、公共服务中心、文化体育设施等公益性建筑，鼓励发展被动式超低能耗绿色化改造。</w:t>
            </w:r>
          </w:p>
        </w:tc>
        <w:tc>
          <w:tcPr>
            <w:tcW w:w="2281" w:type="dxa"/>
            <w:tcBorders>
              <w:tl2br w:val="nil"/>
              <w:tr2bl w:val="nil"/>
            </w:tcBorders>
          </w:tcPr>
          <w:p>
            <w:pPr>
              <w:jc w:val="center"/>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1.无</w:t>
            </w:r>
          </w:p>
        </w:tc>
      </w:tr>
    </w:tbl>
    <w:p/>
    <w:p>
      <w:bookmarkStart w:id="0" w:name="_GoBack"/>
      <w:bookmarkEnd w:id="0"/>
    </w:p>
    <w:sectPr>
      <w:pgSz w:w="11906" w:h="16838"/>
      <w:pgMar w:top="1440" w:right="1083" w:bottom="1440" w:left="108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5F7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2022-01-10T09:39:08Z</dcterms:created>
  <dc:creator>Administrator</dc:creator>
  <cp:lastModifiedBy>习惯。</cp:lastModifiedBy>
  <dcterms:modified xsi:type="dcterms:W3CDTF">2022-01-10T09:39:19Z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