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微软雅黑" w:eastAsia="方正小标宋简体"/>
          <w:b/>
          <w:bCs/>
          <w:sz w:val="48"/>
          <w:szCs w:val="48"/>
        </w:rPr>
      </w:pPr>
      <w:r>
        <w:rPr>
          <w:rFonts w:hint="eastAsia" w:ascii="方正小标宋简体" w:hAnsi="微软雅黑" w:eastAsia="方正小标宋简体"/>
          <w:b/>
          <w:bCs/>
          <w:sz w:val="48"/>
          <w:szCs w:val="48"/>
        </w:rPr>
        <w:t>深圳市人才一体化综合服务平台</w:t>
      </w: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hint="eastAsia" w:ascii="微软雅黑" w:hAnsi="微软雅黑" w:eastAsia="微软雅黑"/>
          <w:sz w:val="48"/>
          <w:szCs w:val="48"/>
          <w:lang w:eastAsia="zh-CN"/>
        </w:rPr>
      </w:pPr>
      <w:r>
        <w:rPr>
          <w:rFonts w:hint="eastAsia" w:ascii="微软雅黑" w:hAnsi="微软雅黑" w:eastAsia="微软雅黑"/>
          <w:sz w:val="48"/>
          <w:szCs w:val="48"/>
          <w:lang w:eastAsia="zh-CN"/>
        </w:rPr>
        <w:t>申请列入学徒培养计划</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系统操作手册</w:t>
      </w:r>
    </w:p>
    <w:p>
      <w:pPr>
        <w:widowControl/>
        <w:spacing w:line="360" w:lineRule="auto"/>
        <w:jc w:val="center"/>
        <w:rPr>
          <w:rFonts w:hint="eastAsia" w:ascii="微软雅黑" w:hAnsi="微软雅黑" w:eastAsia="微软雅黑"/>
          <w:sz w:val="48"/>
          <w:szCs w:val="48"/>
          <w:lang w:val="en-US" w:eastAsia="zh-CN"/>
        </w:rPr>
      </w:pPr>
      <w:r>
        <w:rPr>
          <w:rFonts w:hint="eastAsia" w:ascii="微软雅黑" w:hAnsi="微软雅黑" w:eastAsia="微软雅黑"/>
          <w:sz w:val="28"/>
          <w:szCs w:val="28"/>
          <w:lang w:val="en-US" w:eastAsia="zh-CN"/>
        </w:rPr>
        <w:t>（单位申报）</w:t>
      </w:r>
      <w:r>
        <w:rPr>
          <w:rFonts w:hint="eastAsia" w:ascii="微软雅黑" w:hAnsi="微软雅黑" w:eastAsia="微软雅黑"/>
          <w:sz w:val="48"/>
          <w:szCs w:val="48"/>
          <w:lang w:val="en-US" w:eastAsia="zh-CN"/>
        </w:rPr>
        <w:t xml:space="preserve"> </w:t>
      </w: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36"/>
        </w:rPr>
      </w:pPr>
      <w:r>
        <w:rPr>
          <w:rFonts w:hint="eastAsia" w:ascii="微软雅黑" w:hAnsi="微软雅黑" w:eastAsia="微软雅黑"/>
          <w:sz w:val="36"/>
        </w:rPr>
        <w:t>深圳市人力资源和社会保障局</w:t>
      </w:r>
    </w:p>
    <w:p>
      <w:pPr>
        <w:widowControl/>
        <w:spacing w:line="360" w:lineRule="auto"/>
        <w:jc w:val="center"/>
        <w:rPr>
          <w:rFonts w:ascii="微软雅黑" w:hAnsi="微软雅黑" w:eastAsia="微软雅黑"/>
          <w:sz w:val="36"/>
        </w:rPr>
      </w:pPr>
      <w:r>
        <w:rPr>
          <w:rFonts w:hint="eastAsia" w:ascii="微软雅黑" w:hAnsi="微软雅黑" w:eastAsia="微软雅黑"/>
          <w:sz w:val="36"/>
        </w:rPr>
        <w:t>2</w:t>
      </w:r>
      <w:r>
        <w:rPr>
          <w:rFonts w:ascii="微软雅黑" w:hAnsi="微软雅黑" w:eastAsia="微软雅黑"/>
          <w:sz w:val="36"/>
        </w:rPr>
        <w:t>020</w:t>
      </w:r>
      <w:r>
        <w:rPr>
          <w:rFonts w:hint="eastAsia" w:ascii="微软雅黑" w:hAnsi="微软雅黑" w:eastAsia="微软雅黑"/>
          <w:sz w:val="36"/>
        </w:rPr>
        <w:t>年</w:t>
      </w:r>
      <w:r>
        <w:rPr>
          <w:rFonts w:ascii="微软雅黑" w:hAnsi="微软雅黑" w:eastAsia="微软雅黑"/>
          <w:sz w:val="36"/>
        </w:rPr>
        <w:t>0</w:t>
      </w:r>
      <w:r>
        <w:rPr>
          <w:rFonts w:hint="eastAsia" w:ascii="微软雅黑" w:hAnsi="微软雅黑" w:eastAsia="微软雅黑"/>
          <w:sz w:val="36"/>
          <w:lang w:val="en-US" w:eastAsia="zh-CN"/>
        </w:rPr>
        <w:t>4</w:t>
      </w:r>
      <w:r>
        <w:rPr>
          <w:rFonts w:hint="eastAsia" w:ascii="微软雅黑" w:hAnsi="微软雅黑" w:eastAsia="微软雅黑"/>
          <w:sz w:val="36"/>
        </w:rPr>
        <w:t>月</w:t>
      </w:r>
    </w:p>
    <w:p>
      <w:pPr>
        <w:widowControl/>
        <w:jc w:val="center"/>
        <w:rPr>
          <w:rFonts w:ascii="微软雅黑" w:hAnsi="微软雅黑" w:eastAsia="微软雅黑"/>
          <w:sz w:val="36"/>
        </w:rPr>
      </w:pPr>
      <w:r>
        <w:rPr>
          <w:rFonts w:ascii="微软雅黑" w:hAnsi="微软雅黑" w:eastAsia="微软雅黑"/>
          <w:sz w:val="36"/>
        </w:rPr>
        <w:br w:type="page"/>
      </w:r>
    </w:p>
    <w:p>
      <w:pPr>
        <w:widowControl/>
        <w:jc w:val="center"/>
        <w:rPr>
          <w:rFonts w:ascii="微软雅黑" w:hAnsi="微软雅黑" w:eastAsia="微软雅黑"/>
          <w:sz w:val="48"/>
          <w:szCs w:val="48"/>
        </w:rPr>
      </w:pPr>
      <w:r>
        <w:rPr>
          <w:rFonts w:hint="eastAsia" w:ascii="微软雅黑" w:hAnsi="微软雅黑" w:eastAsia="微软雅黑"/>
          <w:sz w:val="48"/>
          <w:szCs w:val="48"/>
        </w:rPr>
        <w:t>目 录</w:t>
      </w:r>
    </w:p>
    <w:sdt>
      <w:sdtPr>
        <w:rPr>
          <w:rFonts w:ascii="宋体" w:hAnsi="宋体" w:eastAsia="宋体" w:cs="Times New Roman"/>
          <w:color w:val="auto"/>
          <w:kern w:val="2"/>
          <w:sz w:val="24"/>
          <w:szCs w:val="36"/>
          <w:lang w:val="zh-CN"/>
        </w:rPr>
        <w:id w:val="243231459"/>
        <w:docPartObj>
          <w:docPartGallery w:val="Table of Contents"/>
          <w:docPartUnique/>
        </w:docPartObj>
      </w:sdtPr>
      <w:sdtEndPr>
        <w:rPr>
          <w:rFonts w:ascii="宋体" w:hAnsi="宋体" w:eastAsia="宋体" w:cs="Times New Roman"/>
          <w:b/>
          <w:bCs/>
          <w:color w:val="auto"/>
          <w:kern w:val="2"/>
          <w:sz w:val="24"/>
          <w:szCs w:val="36"/>
          <w:lang w:val="zh-CN"/>
        </w:rPr>
      </w:sdtEndPr>
      <w:sdtContent>
        <w:p>
          <w:pPr>
            <w:pStyle w:val="23"/>
            <w:pageBreakBefore w:val="0"/>
            <w:kinsoku/>
            <w:wordWrap/>
            <w:overflowPunct/>
            <w:topLinePunct w:val="0"/>
            <w:autoSpaceDE/>
            <w:autoSpaceDN/>
            <w:bidi w:val="0"/>
            <w:adjustRightInd/>
            <w:snapToGrid/>
            <w:spacing w:line="360" w:lineRule="auto"/>
            <w:textAlignment w:val="auto"/>
            <w:rPr>
              <w:rFonts w:ascii="宋体" w:hAnsi="宋体" w:eastAsia="宋体"/>
            </w:rPr>
          </w:pPr>
        </w:p>
        <w:p>
          <w:pPr>
            <w:pStyle w:val="12"/>
            <w:tabs>
              <w:tab w:val="right" w:leader="dot" w:pos="8306"/>
            </w:tabs>
          </w:pPr>
          <w:r>
            <w:rPr>
              <w:rFonts w:hint="eastAsia"/>
              <w:sz w:val="32"/>
              <w:szCs w:val="32"/>
            </w:rPr>
            <w:fldChar w:fldCharType="begin"/>
          </w:r>
          <w:r>
            <w:rPr>
              <w:rFonts w:hint="eastAsia"/>
              <w:sz w:val="32"/>
              <w:szCs w:val="32"/>
            </w:rPr>
            <w:instrText xml:space="preserve"> TOC \o "1-3" \h \z \u </w:instrText>
          </w:r>
          <w:r>
            <w:rPr>
              <w:rFonts w:hint="eastAsia"/>
              <w:sz w:val="32"/>
              <w:szCs w:val="32"/>
            </w:rPr>
            <w:fldChar w:fldCharType="separate"/>
          </w:r>
          <w:r>
            <w:rPr>
              <w:rFonts w:hint="eastAsia"/>
              <w:szCs w:val="32"/>
            </w:rPr>
            <w:fldChar w:fldCharType="begin"/>
          </w:r>
          <w:r>
            <w:rPr>
              <w:rFonts w:hint="eastAsia"/>
              <w:szCs w:val="32"/>
            </w:rPr>
            <w:instrText xml:space="preserve"> HYPERLINK \l _Toc10648 </w:instrText>
          </w:r>
          <w:r>
            <w:rPr>
              <w:rFonts w:hint="eastAsia"/>
              <w:szCs w:val="32"/>
            </w:rPr>
            <w:fldChar w:fldCharType="separate"/>
          </w:r>
          <w:r>
            <w:rPr>
              <w:rFonts w:hint="eastAsia"/>
            </w:rPr>
            <w:t>第一章 业务简介</w:t>
          </w:r>
          <w:r>
            <w:tab/>
          </w:r>
          <w:r>
            <w:fldChar w:fldCharType="begin"/>
          </w:r>
          <w:r>
            <w:instrText xml:space="preserve"> PAGEREF _Toc10648 </w:instrText>
          </w:r>
          <w:r>
            <w:fldChar w:fldCharType="separate"/>
          </w:r>
          <w:r>
            <w:t>3</w:t>
          </w:r>
          <w:r>
            <w:fldChar w:fldCharType="end"/>
          </w:r>
          <w:r>
            <w:rPr>
              <w:rFonts w:hint="eastAsia"/>
              <w:szCs w:val="32"/>
            </w:rPr>
            <w:fldChar w:fldCharType="end"/>
          </w:r>
        </w:p>
        <w:p>
          <w:pPr>
            <w:pStyle w:val="12"/>
            <w:tabs>
              <w:tab w:val="right" w:leader="dot" w:pos="8306"/>
            </w:tabs>
          </w:pPr>
          <w:r>
            <w:rPr>
              <w:rFonts w:hint="eastAsia"/>
              <w:szCs w:val="32"/>
              <w:lang w:val="zh-CN"/>
            </w:rPr>
            <w:fldChar w:fldCharType="begin"/>
          </w:r>
          <w:r>
            <w:rPr>
              <w:rFonts w:hint="eastAsia"/>
              <w:szCs w:val="32"/>
              <w:lang w:val="zh-CN"/>
            </w:rPr>
            <w:instrText xml:space="preserve"> HYPERLINK \l _Toc18726 </w:instrText>
          </w:r>
          <w:r>
            <w:rPr>
              <w:rFonts w:hint="eastAsia"/>
              <w:szCs w:val="32"/>
              <w:lang w:val="zh-CN"/>
            </w:rPr>
            <w:fldChar w:fldCharType="separate"/>
          </w:r>
          <w:r>
            <w:rPr>
              <w:rFonts w:hint="eastAsia"/>
            </w:rPr>
            <w:t>第二章 系统登录地址与用户帐号</w:t>
          </w:r>
          <w:r>
            <w:tab/>
          </w:r>
          <w:r>
            <w:fldChar w:fldCharType="begin"/>
          </w:r>
          <w:r>
            <w:instrText xml:space="preserve"> PAGEREF _Toc18726 </w:instrText>
          </w:r>
          <w:r>
            <w:fldChar w:fldCharType="separate"/>
          </w:r>
          <w:r>
            <w:t>3</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_Toc29310 </w:instrText>
          </w:r>
          <w:r>
            <w:rPr>
              <w:rFonts w:hint="eastAsia"/>
              <w:szCs w:val="32"/>
              <w:lang w:val="zh-CN"/>
            </w:rPr>
            <w:fldChar w:fldCharType="separate"/>
          </w:r>
          <w:r>
            <w:rPr>
              <w:rFonts w:hint="eastAsia"/>
              <w:szCs w:val="24"/>
            </w:rPr>
            <w:t xml:space="preserve">2.1 </w:t>
          </w:r>
          <w:r>
            <w:rPr>
              <w:szCs w:val="24"/>
            </w:rPr>
            <w:t>单位用户注册</w:t>
          </w:r>
          <w:r>
            <w:rPr>
              <w:rFonts w:hint="eastAsia"/>
              <w:szCs w:val="24"/>
            </w:rPr>
            <w:t>地址</w:t>
          </w:r>
          <w:r>
            <w:tab/>
          </w:r>
          <w:r>
            <w:fldChar w:fldCharType="begin"/>
          </w:r>
          <w:r>
            <w:instrText xml:space="preserve"> PAGEREF _Toc29310 </w:instrText>
          </w:r>
          <w:r>
            <w:fldChar w:fldCharType="separate"/>
          </w:r>
          <w:r>
            <w:t>3</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_Toc1502 </w:instrText>
          </w:r>
          <w:r>
            <w:rPr>
              <w:rFonts w:hint="eastAsia"/>
              <w:szCs w:val="32"/>
              <w:lang w:val="zh-CN"/>
            </w:rPr>
            <w:fldChar w:fldCharType="separate"/>
          </w:r>
          <w:r>
            <w:rPr>
              <w:rFonts w:hint="eastAsia" w:cs="宋体"/>
              <w:szCs w:val="24"/>
            </w:rPr>
            <w:t>2.2 深圳市人才一体化综合服务平台登录地址</w:t>
          </w:r>
          <w:r>
            <w:tab/>
          </w:r>
          <w:r>
            <w:fldChar w:fldCharType="begin"/>
          </w:r>
          <w:r>
            <w:instrText xml:space="preserve"> PAGEREF _Toc1502 </w:instrText>
          </w:r>
          <w:r>
            <w:fldChar w:fldCharType="separate"/>
          </w:r>
          <w:r>
            <w:t>3</w:t>
          </w:r>
          <w:r>
            <w:fldChar w:fldCharType="end"/>
          </w:r>
          <w:r>
            <w:rPr>
              <w:rFonts w:hint="eastAsia"/>
              <w:szCs w:val="32"/>
              <w:lang w:val="zh-CN"/>
            </w:rPr>
            <w:fldChar w:fldCharType="end"/>
          </w:r>
        </w:p>
        <w:p>
          <w:pPr>
            <w:pStyle w:val="12"/>
            <w:tabs>
              <w:tab w:val="right" w:leader="dot" w:pos="8306"/>
            </w:tabs>
          </w:pPr>
          <w:r>
            <w:rPr>
              <w:rFonts w:hint="eastAsia"/>
              <w:szCs w:val="32"/>
              <w:lang w:val="zh-CN"/>
            </w:rPr>
            <w:fldChar w:fldCharType="begin"/>
          </w:r>
          <w:r>
            <w:rPr>
              <w:rFonts w:hint="eastAsia"/>
              <w:szCs w:val="32"/>
              <w:lang w:val="zh-CN"/>
            </w:rPr>
            <w:instrText xml:space="preserve"> HYPERLINK \l _Toc26425 </w:instrText>
          </w:r>
          <w:r>
            <w:rPr>
              <w:rFonts w:hint="eastAsia"/>
              <w:szCs w:val="32"/>
              <w:lang w:val="zh-CN"/>
            </w:rPr>
            <w:fldChar w:fldCharType="separate"/>
          </w:r>
          <w:r>
            <w:rPr>
              <w:rFonts w:hint="eastAsia"/>
            </w:rPr>
            <w:t xml:space="preserve">第三章 </w:t>
          </w:r>
          <w:r>
            <w:rPr>
              <w:rFonts w:hint="eastAsia"/>
              <w:lang w:eastAsia="zh-CN"/>
            </w:rPr>
            <w:t>单位</w:t>
          </w:r>
          <w:r>
            <w:rPr>
              <w:rFonts w:hint="eastAsia"/>
            </w:rPr>
            <w:t>申报</w:t>
          </w:r>
          <w:r>
            <w:tab/>
          </w:r>
          <w:r>
            <w:fldChar w:fldCharType="begin"/>
          </w:r>
          <w:r>
            <w:instrText xml:space="preserve"> PAGEREF _Toc26425 </w:instrText>
          </w:r>
          <w:r>
            <w:fldChar w:fldCharType="separate"/>
          </w:r>
          <w:r>
            <w:t>4</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_Toc21412 </w:instrText>
          </w:r>
          <w:r>
            <w:rPr>
              <w:rFonts w:hint="eastAsia"/>
              <w:szCs w:val="32"/>
              <w:lang w:val="zh-CN"/>
            </w:rPr>
            <w:fldChar w:fldCharType="separate"/>
          </w:r>
          <w:r>
            <w:rPr>
              <w:rFonts w:hint="eastAsia"/>
              <w:szCs w:val="24"/>
            </w:rPr>
            <w:t xml:space="preserve">3.1 </w:t>
          </w:r>
          <w:r>
            <w:rPr>
              <w:rFonts w:hint="eastAsia"/>
              <w:szCs w:val="24"/>
              <w:lang w:eastAsia="zh-CN"/>
            </w:rPr>
            <w:t>在线申办</w:t>
          </w:r>
          <w:r>
            <w:tab/>
          </w:r>
          <w:r>
            <w:fldChar w:fldCharType="begin"/>
          </w:r>
          <w:r>
            <w:instrText xml:space="preserve"> PAGEREF _Toc21412 </w:instrText>
          </w:r>
          <w:r>
            <w:fldChar w:fldCharType="separate"/>
          </w:r>
          <w:r>
            <w:t>4</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_Toc29726 </w:instrText>
          </w:r>
          <w:r>
            <w:rPr>
              <w:rFonts w:hint="eastAsia"/>
              <w:szCs w:val="32"/>
              <w:lang w:val="zh-CN"/>
            </w:rPr>
            <w:fldChar w:fldCharType="separate"/>
          </w:r>
          <w:r>
            <w:rPr>
              <w:rFonts w:hint="default" w:cs="宋体"/>
              <w:szCs w:val="24"/>
            </w:rPr>
            <w:t xml:space="preserve">3.2 </w:t>
          </w:r>
          <w:r>
            <w:rPr>
              <w:rFonts w:hint="eastAsia" w:cs="宋体"/>
              <w:szCs w:val="24"/>
            </w:rPr>
            <w:t>业务申报</w:t>
          </w:r>
          <w:r>
            <w:tab/>
          </w:r>
          <w:r>
            <w:fldChar w:fldCharType="begin"/>
          </w:r>
          <w:r>
            <w:instrText xml:space="preserve"> PAGEREF _Toc29726 </w:instrText>
          </w:r>
          <w:r>
            <w:fldChar w:fldCharType="separate"/>
          </w:r>
          <w:r>
            <w:t>7</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_Toc23532 </w:instrText>
          </w:r>
          <w:r>
            <w:rPr>
              <w:rFonts w:hint="eastAsia"/>
              <w:szCs w:val="32"/>
              <w:lang w:val="zh-CN"/>
            </w:rPr>
            <w:fldChar w:fldCharType="separate"/>
          </w:r>
          <w:r>
            <w:rPr>
              <w:rFonts w:hint="eastAsia"/>
              <w:szCs w:val="24"/>
            </w:rPr>
            <w:t>3.3 查看已申报业务</w:t>
          </w:r>
          <w:r>
            <w:tab/>
          </w:r>
          <w:r>
            <w:fldChar w:fldCharType="begin"/>
          </w:r>
          <w:r>
            <w:instrText xml:space="preserve"> PAGEREF _Toc23532 </w:instrText>
          </w:r>
          <w:r>
            <w:fldChar w:fldCharType="separate"/>
          </w:r>
          <w:r>
            <w:t>12</w:t>
          </w:r>
          <w:r>
            <w:fldChar w:fldCharType="end"/>
          </w:r>
          <w:r>
            <w:rPr>
              <w:rFonts w:hint="eastAsia"/>
              <w:szCs w:val="32"/>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szCs w:val="32"/>
              <w:lang w:val="zh-CN"/>
            </w:rPr>
            <w:fldChar w:fldCharType="end"/>
          </w:r>
        </w:p>
      </w:sdtContent>
    </w:sdt>
    <w:p>
      <w:pPr>
        <w:widowControl/>
        <w:spacing w:line="360" w:lineRule="auto"/>
        <w:jc w:val="center"/>
        <w:rPr>
          <w:rFonts w:ascii="微软雅黑" w:hAnsi="微软雅黑" w:eastAsia="微软雅黑"/>
          <w:sz w:val="36"/>
        </w:rPr>
      </w:pPr>
      <w:r>
        <w:rPr>
          <w:rFonts w:ascii="微软雅黑" w:hAnsi="微软雅黑" w:eastAsia="微软雅黑"/>
          <w:sz w:val="36"/>
        </w:rPr>
        <w:br w:type="page"/>
      </w:r>
    </w:p>
    <w:p>
      <w:pPr>
        <w:pStyle w:val="3"/>
        <w:ind w:firstLine="472" w:firstLineChars="147"/>
        <w:jc w:val="center"/>
        <w:rPr>
          <w:sz w:val="28"/>
        </w:rPr>
      </w:pPr>
      <w:bookmarkStart w:id="0" w:name="_Toc10648"/>
      <w:bookmarkStart w:id="1" w:name="_Toc32662"/>
      <w:r>
        <w:rPr>
          <w:rFonts w:hint="eastAsia"/>
        </w:rPr>
        <w:t>第一章 业务简介</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szCs w:val="24"/>
        </w:rPr>
      </w:pPr>
      <w:r>
        <w:rPr>
          <w:rFonts w:hint="eastAsia"/>
          <w:lang w:val="en-US" w:eastAsia="zh-CN"/>
        </w:rPr>
        <w:t>符合条件的企业可向所在辖区人社部门提出参与学徒制培养计划申请。具体流程如下：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lang w:eastAsia="zh-CN"/>
        </w:rPr>
        <w:t>单位</w:t>
      </w:r>
      <w:r>
        <w:rPr>
          <w:rFonts w:hint="eastAsia"/>
          <w:kern w:val="0"/>
          <w:szCs w:val="24"/>
        </w:rPr>
        <w:t>申报：</w:t>
      </w:r>
      <w:r>
        <w:rPr>
          <w:rFonts w:hint="eastAsia"/>
          <w:kern w:val="0"/>
          <w:szCs w:val="24"/>
          <w:lang w:eastAsia="zh-CN"/>
        </w:rPr>
        <w:t>单位</w:t>
      </w:r>
      <w:r>
        <w:rPr>
          <w:rFonts w:hint="eastAsia"/>
          <w:kern w:val="0"/>
          <w:szCs w:val="24"/>
        </w:rPr>
        <w:t>按要求填报信息，上传材料后提交到</w:t>
      </w:r>
      <w:r>
        <w:rPr>
          <w:rFonts w:hint="eastAsia"/>
          <w:kern w:val="0"/>
          <w:szCs w:val="24"/>
          <w:lang w:eastAsia="zh-CN"/>
        </w:rPr>
        <w:t>辖区人力资源部门</w:t>
      </w:r>
      <w:r>
        <w:rPr>
          <w:rFonts w:hint="eastAsia"/>
          <w:kern w:val="0"/>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业务权属部门受理</w:t>
      </w:r>
      <w:r>
        <w:rPr>
          <w:rFonts w:hint="eastAsia"/>
          <w:kern w:val="0"/>
          <w:szCs w:val="24"/>
          <w:lang w:eastAsia="zh-CN"/>
        </w:rPr>
        <w:t>、初审、复审、审批</w:t>
      </w:r>
      <w:r>
        <w:rPr>
          <w:rFonts w:hint="eastAsia"/>
          <w:kern w:val="0"/>
          <w:szCs w:val="24"/>
        </w:rPr>
        <w:t>：业务权属部门在业务承诺时间内对申请人提交的业务进行受理</w:t>
      </w:r>
      <w:r>
        <w:rPr>
          <w:rFonts w:hint="eastAsia"/>
          <w:kern w:val="0"/>
          <w:szCs w:val="24"/>
          <w:lang w:eastAsia="zh-CN"/>
        </w:rPr>
        <w:t>、初审、复审、审批</w:t>
      </w:r>
      <w:r>
        <w:rPr>
          <w:rFonts w:hint="eastAsia"/>
          <w:kern w:val="0"/>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本文主要针对</w:t>
      </w:r>
      <w:r>
        <w:rPr>
          <w:rFonts w:hint="eastAsia"/>
          <w:kern w:val="0"/>
          <w:szCs w:val="24"/>
          <w:lang w:eastAsia="zh-CN"/>
        </w:rPr>
        <w:t>单位</w:t>
      </w:r>
      <w:r>
        <w:rPr>
          <w:rFonts w:hint="eastAsia"/>
          <w:kern w:val="0"/>
          <w:szCs w:val="24"/>
        </w:rPr>
        <w:t>申报环节的系统操作进行说明。</w:t>
      </w:r>
    </w:p>
    <w:p>
      <w:pPr>
        <w:pStyle w:val="3"/>
        <w:numPr>
          <w:ilvl w:val="255"/>
          <w:numId w:val="0"/>
        </w:numPr>
        <w:ind w:left="353" w:leftChars="147"/>
        <w:jc w:val="center"/>
        <w:rPr>
          <w:rStyle w:val="28"/>
          <w:b w:val="0"/>
        </w:rPr>
      </w:pPr>
      <w:bookmarkStart w:id="2" w:name="_Toc29577"/>
      <w:bookmarkStart w:id="3" w:name="_Toc18726"/>
      <w:bookmarkStart w:id="4" w:name="_Toc29564056"/>
      <w:r>
        <w:rPr>
          <w:rFonts w:hint="eastAsia"/>
        </w:rPr>
        <w:t>第二章 系统登录地址与用户帐号</w:t>
      </w:r>
      <w:bookmarkEnd w:id="2"/>
      <w:bookmarkEnd w:id="3"/>
    </w:p>
    <w:bookmarkEnd w:id="4"/>
    <w:p>
      <w:pPr>
        <w:pStyle w:val="4"/>
        <w:numPr>
          <w:ilvl w:val="255"/>
          <w:numId w:val="0"/>
        </w:numPr>
        <w:spacing w:line="360" w:lineRule="auto"/>
        <w:ind w:firstLine="481" w:firstLineChars="200"/>
        <w:jc w:val="left"/>
        <w:rPr>
          <w:sz w:val="24"/>
          <w:szCs w:val="24"/>
        </w:rPr>
      </w:pPr>
      <w:bookmarkStart w:id="5" w:name="_Toc29310"/>
      <w:bookmarkStart w:id="6" w:name="_Toc4828"/>
      <w:r>
        <w:rPr>
          <w:rFonts w:hint="eastAsia"/>
          <w:sz w:val="24"/>
          <w:szCs w:val="24"/>
        </w:rPr>
        <w:t xml:space="preserve">2.1 </w:t>
      </w:r>
      <w:r>
        <w:rPr>
          <w:sz w:val="24"/>
          <w:szCs w:val="24"/>
        </w:rPr>
        <w:t>单位用户注册</w:t>
      </w:r>
      <w:r>
        <w:rPr>
          <w:rFonts w:hint="eastAsia"/>
          <w:sz w:val="24"/>
          <w:szCs w:val="24"/>
        </w:rPr>
        <w:t>地址</w:t>
      </w:r>
      <w:bookmarkEnd w:id="5"/>
      <w:bookmarkEnd w:id="6"/>
    </w:p>
    <w:p>
      <w:pPr>
        <w:pStyle w:val="20"/>
        <w:numPr>
          <w:ilvl w:val="255"/>
          <w:numId w:val="0"/>
        </w:numPr>
        <w:spacing w:line="360" w:lineRule="auto"/>
        <w:ind w:firstLine="480" w:firstLineChars="200"/>
        <w:jc w:val="left"/>
        <w:rPr>
          <w:rFonts w:cs="宋体"/>
          <w:szCs w:val="24"/>
        </w:rPr>
      </w:pPr>
      <w:r>
        <w:rPr>
          <w:rFonts w:hint="eastAsia" w:cs="宋体"/>
          <w:szCs w:val="24"/>
        </w:rPr>
        <w:t>深圳市人才一体化综合服务平台支持如下两种类型的用户，如果已注册其中一种，则可直接登录一体化系统。如果没有，请先注册用户。如果已经注册过，但是忘记用户名或密码，请在申请注册的系统中进行找回。</w:t>
      </w:r>
    </w:p>
    <w:p>
      <w:pPr>
        <w:pStyle w:val="4"/>
        <w:numPr>
          <w:ilvl w:val="255"/>
          <w:numId w:val="0"/>
        </w:numPr>
        <w:spacing w:line="360" w:lineRule="auto"/>
        <w:ind w:firstLine="481" w:firstLineChars="200"/>
        <w:jc w:val="left"/>
        <w:rPr>
          <w:rFonts w:cs="宋体"/>
          <w:sz w:val="24"/>
          <w:szCs w:val="24"/>
        </w:rPr>
      </w:pPr>
      <w:bookmarkStart w:id="7" w:name="_Toc16278"/>
      <w:bookmarkStart w:id="8" w:name="_Toc1502"/>
      <w:r>
        <w:rPr>
          <w:rFonts w:hint="eastAsia" w:cs="宋体"/>
          <w:sz w:val="24"/>
          <w:szCs w:val="24"/>
        </w:rPr>
        <w:t>2.2 深圳市人才一体化综合服务平台登录地址</w:t>
      </w:r>
      <w:bookmarkEnd w:id="7"/>
      <w:bookmarkEnd w:id="8"/>
      <w:bookmarkStart w:id="23" w:name="_GoBack"/>
      <w:bookmarkEnd w:id="23"/>
    </w:p>
    <w:p>
      <w:pPr>
        <w:pStyle w:val="20"/>
        <w:numPr>
          <w:ilvl w:val="255"/>
          <w:numId w:val="0"/>
        </w:numPr>
        <w:spacing w:line="360" w:lineRule="auto"/>
        <w:ind w:firstLine="480" w:firstLineChars="200"/>
        <w:jc w:val="left"/>
        <w:rPr>
          <w:rFonts w:cs="宋体"/>
          <w:szCs w:val="24"/>
        </w:rPr>
      </w:pPr>
      <w:r>
        <w:fldChar w:fldCharType="begin"/>
      </w:r>
      <w:r>
        <w:instrText xml:space="preserve"> HYPERLINK "https://hrsspub.sz.gov.cn/rcyth/website/" \l "/login" </w:instrText>
      </w:r>
      <w:r>
        <w:fldChar w:fldCharType="separate"/>
      </w:r>
      <w:r>
        <w:rPr>
          <w:rStyle w:val="17"/>
          <w:rFonts w:cs="宋体"/>
          <w:szCs w:val="24"/>
        </w:rPr>
        <w:t>https://hrsspub.sz.gov.cn/rcyth/website/#/login</w:t>
      </w:r>
      <w:r>
        <w:rPr>
          <w:rStyle w:val="17"/>
          <w:rFonts w:cs="宋体"/>
          <w:szCs w:val="24"/>
        </w:rPr>
        <w:fldChar w:fldCharType="end"/>
      </w:r>
    </w:p>
    <w:p>
      <w:pPr>
        <w:pStyle w:val="20"/>
        <w:numPr>
          <w:ilvl w:val="255"/>
          <w:numId w:val="0"/>
        </w:numPr>
        <w:spacing w:line="360" w:lineRule="auto"/>
        <w:ind w:firstLine="480" w:firstLineChars="200"/>
        <w:jc w:val="left"/>
        <w:rPr>
          <w:rFonts w:cs="宋体"/>
          <w:szCs w:val="24"/>
        </w:rPr>
      </w:pPr>
      <w:r>
        <w:rPr>
          <w:rFonts w:hint="eastAsia" w:cs="宋体"/>
          <w:szCs w:val="24"/>
        </w:rPr>
        <w:t>如果已经注册的用户为深圳人社局社会统一用户，则可以直接输入账号和密码登录，如果是广东省统一用户，则点击【省政务服务网认证入口】，系统跳转到省登录入口登录后跳转到深圳市人才一体化系统。</w:t>
      </w:r>
    </w:p>
    <w:p>
      <w:pPr>
        <w:pStyle w:val="20"/>
        <w:numPr>
          <w:ilvl w:val="255"/>
          <w:numId w:val="0"/>
        </w:numPr>
        <w:spacing w:line="360" w:lineRule="auto"/>
        <w:ind w:left="426" w:firstLine="240" w:firstLineChars="100"/>
        <w:jc w:val="left"/>
      </w:pPr>
    </w:p>
    <w:p>
      <w:pPr>
        <w:pStyle w:val="20"/>
        <w:numPr>
          <w:ilvl w:val="255"/>
          <w:numId w:val="0"/>
        </w:numPr>
        <w:spacing w:line="360" w:lineRule="auto"/>
        <w:ind w:left="426" w:firstLine="240" w:firstLineChars="100"/>
        <w:jc w:val="left"/>
      </w:pPr>
      <w:r>
        <w:drawing>
          <wp:inline distT="0" distB="0" distL="0" distR="0">
            <wp:extent cx="4427220" cy="3787140"/>
            <wp:effectExtent l="0" t="0" r="7620" b="7620"/>
            <wp:docPr id="23" name="图片 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true"/>
                    </pic:cNvPicPr>
                  </pic:nvPicPr>
                  <pic:blipFill>
                    <a:blip r:embed="rId5"/>
                    <a:stretch>
                      <a:fillRect/>
                    </a:stretch>
                  </pic:blipFill>
                  <pic:spPr>
                    <a:xfrm>
                      <a:off x="0" y="0"/>
                      <a:ext cx="4427604" cy="3787468"/>
                    </a:xfrm>
                    <a:prstGeom prst="rect">
                      <a:avLst/>
                    </a:prstGeom>
                  </pic:spPr>
                </pic:pic>
              </a:graphicData>
            </a:graphic>
          </wp:inline>
        </w:drawing>
      </w:r>
    </w:p>
    <w:p>
      <w:pPr>
        <w:spacing w:line="360" w:lineRule="auto"/>
      </w:pPr>
    </w:p>
    <w:p>
      <w:pPr>
        <w:pStyle w:val="3"/>
        <w:numPr>
          <w:ilvl w:val="0"/>
          <w:numId w:val="2"/>
        </w:numPr>
        <w:ind w:left="353" w:leftChars="147"/>
        <w:jc w:val="center"/>
      </w:pPr>
      <w:bookmarkStart w:id="9" w:name="_Toc26425"/>
      <w:bookmarkStart w:id="10" w:name="_Toc8026"/>
      <w:bookmarkStart w:id="11" w:name="_Toc29564057"/>
      <w:r>
        <w:rPr>
          <w:rFonts w:hint="eastAsia"/>
          <w:lang w:eastAsia="zh-CN"/>
        </w:rPr>
        <w:t>单位</w:t>
      </w:r>
      <w:r>
        <w:rPr>
          <w:rFonts w:hint="eastAsia"/>
        </w:rPr>
        <w:t>申报</w:t>
      </w:r>
      <w:bookmarkEnd w:id="9"/>
      <w:bookmarkEnd w:id="10"/>
    </w:p>
    <w:p>
      <w:pPr>
        <w:pStyle w:val="4"/>
        <w:numPr>
          <w:ilvl w:val="255"/>
          <w:numId w:val="0"/>
        </w:numPr>
        <w:spacing w:line="360" w:lineRule="auto"/>
        <w:ind w:firstLine="481" w:firstLineChars="200"/>
        <w:rPr>
          <w:rFonts w:hint="eastAsia" w:eastAsia="宋体"/>
          <w:sz w:val="24"/>
          <w:szCs w:val="24"/>
          <w:lang w:eastAsia="zh-CN"/>
        </w:rPr>
      </w:pPr>
      <w:bookmarkStart w:id="12" w:name="_Toc23079"/>
      <w:bookmarkStart w:id="13" w:name="_Toc21412"/>
      <w:r>
        <w:rPr>
          <w:rFonts w:hint="eastAsia"/>
          <w:sz w:val="24"/>
          <w:szCs w:val="24"/>
        </w:rPr>
        <w:t xml:space="preserve">3.1 </w:t>
      </w:r>
      <w:bookmarkEnd w:id="12"/>
      <w:r>
        <w:rPr>
          <w:rFonts w:hint="eastAsia"/>
          <w:sz w:val="24"/>
          <w:szCs w:val="24"/>
          <w:lang w:eastAsia="zh-CN"/>
        </w:rPr>
        <w:t>在线申办</w:t>
      </w:r>
      <w:bookmarkEnd w:id="13"/>
    </w:p>
    <w:p>
      <w:pPr>
        <w:pStyle w:val="20"/>
        <w:numPr>
          <w:ilvl w:val="0"/>
          <w:numId w:val="3"/>
        </w:numPr>
        <w:spacing w:line="360" w:lineRule="auto"/>
        <w:ind w:left="0" w:firstLine="480"/>
        <w:rPr>
          <w:szCs w:val="24"/>
        </w:rPr>
      </w:pPr>
      <w:r>
        <w:rPr>
          <w:rFonts w:hint="eastAsia"/>
          <w:szCs w:val="24"/>
        </w:rPr>
        <w:t>申请人登录系统后，</w:t>
      </w:r>
      <w:r>
        <w:rPr>
          <w:rFonts w:hint="eastAsia"/>
          <w:b/>
          <w:bCs/>
          <w:szCs w:val="24"/>
          <w:lang w:eastAsia="zh-CN"/>
        </w:rPr>
        <w:t>按业务类型分类</w:t>
      </w:r>
      <w:r>
        <w:rPr>
          <w:rFonts w:hint="eastAsia"/>
          <w:szCs w:val="24"/>
        </w:rPr>
        <w:t>选择</w:t>
      </w:r>
      <w:r>
        <w:rPr>
          <w:rFonts w:hint="eastAsia"/>
          <w:szCs w:val="24"/>
          <w:lang w:eastAsia="zh-CN"/>
        </w:rPr>
        <w:t>“</w:t>
      </w:r>
      <w:r>
        <w:rPr>
          <w:rFonts w:hint="eastAsia"/>
          <w:b/>
          <w:bCs/>
          <w:szCs w:val="24"/>
          <w:lang w:eastAsia="zh-CN"/>
        </w:rPr>
        <w:t>技能补贴</w:t>
      </w:r>
      <w:r>
        <w:rPr>
          <w:rFonts w:hint="eastAsia"/>
          <w:szCs w:val="24"/>
          <w:lang w:eastAsia="zh-CN"/>
        </w:rPr>
        <w:t>”</w:t>
      </w:r>
      <w:r>
        <w:rPr>
          <w:rFonts w:hint="eastAsia"/>
          <w:b/>
          <w:bCs/>
          <w:szCs w:val="24"/>
          <w:lang w:eastAsia="zh-CN"/>
        </w:rPr>
        <w:t>，事项</w:t>
      </w:r>
      <w:r>
        <w:rPr>
          <w:rFonts w:hint="eastAsia"/>
          <w:b w:val="0"/>
          <w:bCs w:val="0"/>
          <w:szCs w:val="24"/>
          <w:lang w:eastAsia="zh-CN"/>
        </w:rPr>
        <w:t>选择</w:t>
      </w:r>
      <w:r>
        <w:rPr>
          <w:rFonts w:hint="eastAsia"/>
          <w:szCs w:val="24"/>
        </w:rPr>
        <w:t>【</w:t>
      </w:r>
      <w:r>
        <w:rPr>
          <w:rFonts w:hint="eastAsia"/>
          <w:szCs w:val="24"/>
          <w:lang w:eastAsia="zh-CN"/>
        </w:rPr>
        <w:t>申请列入学徒培养计划</w:t>
      </w:r>
      <w:r>
        <w:rPr>
          <w:rFonts w:hint="eastAsia"/>
          <w:szCs w:val="24"/>
        </w:rPr>
        <w:t>】，点击在线申办。</w:t>
      </w:r>
    </w:p>
    <w:p>
      <w:pPr>
        <w:pStyle w:val="20"/>
        <w:numPr>
          <w:ilvl w:val="255"/>
          <w:numId w:val="0"/>
        </w:numPr>
        <w:spacing w:line="360" w:lineRule="auto"/>
        <w:ind w:left="426"/>
        <w:rPr>
          <w:sz w:val="28"/>
          <w:szCs w:val="28"/>
        </w:rPr>
      </w:pPr>
      <w:r>
        <w:drawing>
          <wp:inline distT="0" distB="0" distL="114300" distR="114300">
            <wp:extent cx="5270500" cy="3844925"/>
            <wp:effectExtent l="0" t="0" r="6350" b="3175"/>
            <wp:docPr id="9"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true"/>
                    </pic:cNvPicPr>
                  </pic:nvPicPr>
                  <pic:blipFill>
                    <a:blip r:embed="rId6"/>
                    <a:stretch>
                      <a:fillRect/>
                    </a:stretch>
                  </pic:blipFill>
                  <pic:spPr>
                    <a:xfrm>
                      <a:off x="0" y="0"/>
                      <a:ext cx="5270500" cy="3844925"/>
                    </a:xfrm>
                    <a:prstGeom prst="rect">
                      <a:avLst/>
                    </a:prstGeom>
                    <a:noFill/>
                    <a:ln>
                      <a:noFill/>
                    </a:ln>
                  </pic:spPr>
                </pic:pic>
              </a:graphicData>
            </a:graphic>
          </wp:inline>
        </w:drawing>
      </w:r>
    </w:p>
    <w:p>
      <w:pPr>
        <w:pStyle w:val="20"/>
        <w:numPr>
          <w:ilvl w:val="0"/>
          <w:numId w:val="3"/>
        </w:numPr>
        <w:spacing w:line="360" w:lineRule="auto"/>
        <w:ind w:left="0" w:firstLine="480"/>
        <w:rPr>
          <w:rFonts w:hint="eastAsia" w:cs="Times New Roman"/>
          <w:szCs w:val="24"/>
        </w:rPr>
      </w:pPr>
      <w:r>
        <w:rPr>
          <w:rFonts w:hint="eastAsia" w:cs="Times New Roman"/>
          <w:szCs w:val="24"/>
        </w:rPr>
        <w:t>进入事项具体页面，可查看业务“申请条件”、“申报材料清单”、“经办人基本信息”。</w:t>
      </w:r>
    </w:p>
    <w:p>
      <w:pPr>
        <w:pStyle w:val="20"/>
        <w:numPr>
          <w:ilvl w:val="255"/>
          <w:numId w:val="0"/>
        </w:numPr>
        <w:spacing w:line="360" w:lineRule="auto"/>
        <w:ind w:left="480" w:leftChars="200"/>
      </w:pPr>
      <w:r>
        <w:drawing>
          <wp:inline distT="0" distB="0" distL="114300" distR="114300">
            <wp:extent cx="5268595" cy="1813560"/>
            <wp:effectExtent l="0" t="0" r="8255" b="15240"/>
            <wp:docPr id="16"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true"/>
                    </pic:cNvPicPr>
                  </pic:nvPicPr>
                  <pic:blipFill>
                    <a:blip r:embed="rId7"/>
                    <a:stretch>
                      <a:fillRect/>
                    </a:stretch>
                  </pic:blipFill>
                  <pic:spPr>
                    <a:xfrm>
                      <a:off x="0" y="0"/>
                      <a:ext cx="5268595" cy="1813560"/>
                    </a:xfrm>
                    <a:prstGeom prst="rect">
                      <a:avLst/>
                    </a:prstGeom>
                    <a:noFill/>
                    <a:ln>
                      <a:noFill/>
                    </a:ln>
                  </pic:spPr>
                </pic:pic>
              </a:graphicData>
            </a:graphic>
          </wp:inline>
        </w:drawing>
      </w:r>
    </w:p>
    <w:p>
      <w:pPr>
        <w:pStyle w:val="20"/>
        <w:numPr>
          <w:ilvl w:val="255"/>
          <w:numId w:val="0"/>
        </w:numPr>
        <w:spacing w:line="360" w:lineRule="auto"/>
        <w:ind w:left="480" w:leftChars="200"/>
      </w:pPr>
      <w:r>
        <w:drawing>
          <wp:inline distT="0" distB="0" distL="114300" distR="114300">
            <wp:extent cx="5269230" cy="2548255"/>
            <wp:effectExtent l="0" t="0" r="7620" b="4445"/>
            <wp:docPr id="17"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true"/>
                    </pic:cNvPicPr>
                  </pic:nvPicPr>
                  <pic:blipFill>
                    <a:blip r:embed="rId8"/>
                    <a:stretch>
                      <a:fillRect/>
                    </a:stretch>
                  </pic:blipFill>
                  <pic:spPr>
                    <a:xfrm>
                      <a:off x="0" y="0"/>
                      <a:ext cx="5269230" cy="2548255"/>
                    </a:xfrm>
                    <a:prstGeom prst="rect">
                      <a:avLst/>
                    </a:prstGeom>
                    <a:noFill/>
                    <a:ln>
                      <a:noFill/>
                    </a:ln>
                  </pic:spPr>
                </pic:pic>
              </a:graphicData>
            </a:graphic>
          </wp:inline>
        </w:drawing>
      </w:r>
    </w:p>
    <w:bookmarkEnd w:id="11"/>
    <w:p>
      <w:pPr>
        <w:pStyle w:val="20"/>
        <w:numPr>
          <w:ilvl w:val="255"/>
          <w:numId w:val="0"/>
        </w:numPr>
        <w:spacing w:line="360" w:lineRule="auto"/>
        <w:ind w:left="480" w:leftChars="200"/>
        <w:rPr>
          <w:rFonts w:hint="eastAsia"/>
          <w:szCs w:val="24"/>
        </w:rPr>
      </w:pPr>
      <w:bookmarkStart w:id="14" w:name="_Hlk28879210"/>
      <w:r>
        <w:drawing>
          <wp:inline distT="0" distB="0" distL="114300" distR="114300">
            <wp:extent cx="5269230" cy="2330450"/>
            <wp:effectExtent l="0" t="0" r="7620" b="12700"/>
            <wp:docPr id="24"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true"/>
                    </pic:cNvPicPr>
                  </pic:nvPicPr>
                  <pic:blipFill>
                    <a:blip r:embed="rId9"/>
                    <a:stretch>
                      <a:fillRect/>
                    </a:stretch>
                  </pic:blipFill>
                  <pic:spPr>
                    <a:xfrm>
                      <a:off x="0" y="0"/>
                      <a:ext cx="5269230" cy="2330450"/>
                    </a:xfrm>
                    <a:prstGeom prst="rect">
                      <a:avLst/>
                    </a:prstGeom>
                    <a:noFill/>
                    <a:ln>
                      <a:noFill/>
                    </a:ln>
                  </pic:spPr>
                </pic:pic>
              </a:graphicData>
            </a:graphic>
          </wp:inline>
        </w:drawing>
      </w:r>
    </w:p>
    <w:p>
      <w:pPr>
        <w:pStyle w:val="20"/>
        <w:numPr>
          <w:ilvl w:val="0"/>
          <w:numId w:val="3"/>
        </w:numPr>
        <w:spacing w:line="360" w:lineRule="auto"/>
        <w:ind w:left="0" w:firstLine="480"/>
        <w:rPr>
          <w:rFonts w:hint="eastAsia" w:cs="Times New Roman"/>
          <w:szCs w:val="24"/>
        </w:rPr>
      </w:pPr>
      <w:r>
        <w:rPr>
          <w:rFonts w:hint="eastAsia" w:cs="Times New Roman"/>
          <w:szCs w:val="24"/>
        </w:rPr>
        <w:t>了解业务相关信息后，需要认真阅读承诺内容，并勾选“本单位已阅读并同意”申报承诺，单击【下一步】进行申报。</w:t>
      </w:r>
    </w:p>
    <w:p>
      <w:pPr>
        <w:pStyle w:val="20"/>
        <w:numPr>
          <w:ilvl w:val="0"/>
          <w:numId w:val="0"/>
        </w:numPr>
        <w:spacing w:line="360" w:lineRule="auto"/>
        <w:ind w:leftChars="200"/>
        <w:rPr>
          <w:rFonts w:hint="eastAsia" w:cs="Times New Roman"/>
          <w:szCs w:val="24"/>
        </w:rPr>
      </w:pPr>
      <w:r>
        <w:drawing>
          <wp:inline distT="0" distB="0" distL="114300" distR="114300">
            <wp:extent cx="5270500" cy="2837180"/>
            <wp:effectExtent l="0" t="0" r="6350" b="1270"/>
            <wp:docPr id="40"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true"/>
                    </pic:cNvPicPr>
                  </pic:nvPicPr>
                  <pic:blipFill>
                    <a:blip r:embed="rId10"/>
                    <a:stretch>
                      <a:fillRect/>
                    </a:stretch>
                  </pic:blipFill>
                  <pic:spPr>
                    <a:xfrm>
                      <a:off x="0" y="0"/>
                      <a:ext cx="5270500" cy="2837180"/>
                    </a:xfrm>
                    <a:prstGeom prst="rect">
                      <a:avLst/>
                    </a:prstGeom>
                    <a:noFill/>
                    <a:ln>
                      <a:noFill/>
                    </a:ln>
                  </pic:spPr>
                </pic:pic>
              </a:graphicData>
            </a:graphic>
          </wp:inline>
        </w:drawing>
      </w:r>
    </w:p>
    <w:p>
      <w:pPr>
        <w:widowControl/>
        <w:jc w:val="center"/>
        <w:rPr>
          <w:rFonts w:cs="宋体"/>
          <w:kern w:val="0"/>
          <w:szCs w:val="24"/>
        </w:rPr>
      </w:pPr>
    </w:p>
    <w:p>
      <w:pPr>
        <w:pStyle w:val="4"/>
        <w:numPr>
          <w:ilvl w:val="1"/>
          <w:numId w:val="4"/>
        </w:numPr>
        <w:spacing w:line="360" w:lineRule="auto"/>
        <w:rPr>
          <w:rFonts w:cs="宋体"/>
          <w:sz w:val="24"/>
          <w:szCs w:val="24"/>
        </w:rPr>
      </w:pPr>
      <w:bookmarkStart w:id="15" w:name="_Toc14245"/>
      <w:r>
        <w:rPr>
          <w:rFonts w:hint="eastAsia" w:cs="宋体"/>
          <w:sz w:val="24"/>
          <w:szCs w:val="24"/>
          <w:lang w:val="en-US" w:eastAsia="zh-CN"/>
        </w:rPr>
        <w:t xml:space="preserve"> </w:t>
      </w:r>
      <w:bookmarkStart w:id="16" w:name="_Toc29726"/>
      <w:r>
        <w:rPr>
          <w:rFonts w:hint="eastAsia" w:cs="宋体"/>
          <w:sz w:val="24"/>
          <w:szCs w:val="24"/>
        </w:rPr>
        <w:t>业务申报</w:t>
      </w:r>
      <w:bookmarkEnd w:id="15"/>
      <w:bookmarkEnd w:id="16"/>
    </w:p>
    <w:p>
      <w:pPr>
        <w:pStyle w:val="20"/>
        <w:numPr>
          <w:ilvl w:val="0"/>
          <w:numId w:val="0"/>
        </w:numPr>
        <w:spacing w:line="360" w:lineRule="auto"/>
        <w:ind w:leftChars="200"/>
        <w:rPr>
          <w:rFonts w:hint="eastAsia" w:cs="Times New Roman"/>
          <w:b/>
          <w:bCs/>
          <w:szCs w:val="24"/>
          <w:lang w:eastAsia="zh-CN"/>
        </w:rPr>
      </w:pPr>
      <w:r>
        <w:rPr>
          <w:rFonts w:hint="eastAsia" w:cs="Times New Roman"/>
          <w:b/>
          <w:bCs/>
          <w:szCs w:val="24"/>
          <w:lang w:val="en-US" w:eastAsia="zh-CN"/>
        </w:rPr>
        <w:t>1、</w:t>
      </w:r>
      <w:r>
        <w:rPr>
          <w:rFonts w:hint="eastAsia" w:cs="Times New Roman"/>
          <w:b/>
          <w:bCs/>
          <w:szCs w:val="24"/>
          <w:lang w:eastAsia="zh-CN"/>
        </w:rPr>
        <w:t>选择是否分支机构、填写申请单位社保号。</w:t>
      </w:r>
    </w:p>
    <w:bookmarkEnd w:id="14"/>
    <w:p>
      <w:pPr>
        <w:pStyle w:val="20"/>
        <w:spacing w:line="360" w:lineRule="auto"/>
        <w:ind w:left="0" w:leftChars="0" w:firstLine="480" w:firstLineChars="200"/>
        <w:jc w:val="both"/>
        <w:rPr>
          <w:sz w:val="28"/>
          <w:szCs w:val="28"/>
        </w:rPr>
      </w:pPr>
      <w:r>
        <w:drawing>
          <wp:inline distT="0" distB="0" distL="114300" distR="114300">
            <wp:extent cx="5267325" cy="1151890"/>
            <wp:effectExtent l="0" t="0" r="9525" b="10160"/>
            <wp:docPr id="27"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true"/>
                    </pic:cNvPicPr>
                  </pic:nvPicPr>
                  <pic:blipFill>
                    <a:blip r:embed="rId11"/>
                    <a:stretch>
                      <a:fillRect/>
                    </a:stretch>
                  </pic:blipFill>
                  <pic:spPr>
                    <a:xfrm>
                      <a:off x="0" y="0"/>
                      <a:ext cx="5267325" cy="1151890"/>
                    </a:xfrm>
                    <a:prstGeom prst="rect">
                      <a:avLst/>
                    </a:prstGeom>
                    <a:noFill/>
                    <a:ln>
                      <a:noFill/>
                    </a:ln>
                  </pic:spPr>
                </pic:pic>
              </a:graphicData>
            </a:graphic>
          </wp:inline>
        </w:drawing>
      </w:r>
    </w:p>
    <w:p>
      <w:pPr>
        <w:spacing w:line="360" w:lineRule="auto"/>
        <w:ind w:firstLine="480" w:firstLineChars="200"/>
        <w:jc w:val="left"/>
        <w:rPr>
          <w:rFonts w:hint="eastAsia" w:eastAsia="宋体" w:cs="宋体"/>
          <w:color w:val="auto"/>
          <w:szCs w:val="24"/>
          <w:lang w:eastAsia="zh-CN"/>
        </w:rPr>
      </w:pPr>
      <w:bookmarkStart w:id="17" w:name="_Hlk28875793"/>
      <w:r>
        <w:rPr>
          <w:rFonts w:hint="eastAsia" w:cs="宋体"/>
          <w:color w:val="auto"/>
          <w:szCs w:val="24"/>
          <w:lang w:eastAsia="zh-CN"/>
        </w:rPr>
        <w:t>注：如果该企业有多个社保号，用“、”隔开。</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2、【单位基本情况】信息填写</w:t>
      </w:r>
    </w:p>
    <w:p>
      <w:pPr>
        <w:pStyle w:val="20"/>
        <w:spacing w:line="360" w:lineRule="auto"/>
        <w:ind w:left="420" w:firstLine="0" w:firstLineChars="0"/>
      </w:pPr>
      <w:r>
        <w:drawing>
          <wp:inline distT="0" distB="0" distL="114300" distR="114300">
            <wp:extent cx="5273675" cy="2997835"/>
            <wp:effectExtent l="0" t="0" r="3175" b="12065"/>
            <wp:docPr id="29"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true"/>
                    </pic:cNvPicPr>
                  </pic:nvPicPr>
                  <pic:blipFill>
                    <a:blip r:embed="rId12"/>
                    <a:stretch>
                      <a:fillRect/>
                    </a:stretch>
                  </pic:blipFill>
                  <pic:spPr>
                    <a:xfrm>
                      <a:off x="0" y="0"/>
                      <a:ext cx="5273675" cy="2997835"/>
                    </a:xfrm>
                    <a:prstGeom prst="rect">
                      <a:avLst/>
                    </a:prstGeom>
                    <a:noFill/>
                    <a:ln>
                      <a:noFill/>
                    </a:ln>
                  </pic:spPr>
                </pic:pic>
              </a:graphicData>
            </a:graphic>
          </wp:inline>
        </w:drawing>
      </w:r>
    </w:p>
    <w:p>
      <w:pPr>
        <w:pStyle w:val="20"/>
        <w:spacing w:line="360" w:lineRule="auto"/>
        <w:ind w:left="420" w:firstLine="0" w:firstLineChars="0"/>
      </w:pPr>
      <w:r>
        <w:drawing>
          <wp:inline distT="0" distB="0" distL="114300" distR="114300">
            <wp:extent cx="5272405" cy="1294130"/>
            <wp:effectExtent l="0" t="0" r="4445" b="1270"/>
            <wp:docPr id="31"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true"/>
                    </pic:cNvPicPr>
                  </pic:nvPicPr>
                  <pic:blipFill>
                    <a:blip r:embed="rId13"/>
                    <a:stretch>
                      <a:fillRect/>
                    </a:stretch>
                  </pic:blipFill>
                  <pic:spPr>
                    <a:xfrm>
                      <a:off x="0" y="0"/>
                      <a:ext cx="5272405" cy="1294130"/>
                    </a:xfrm>
                    <a:prstGeom prst="rect">
                      <a:avLst/>
                    </a:prstGeom>
                    <a:noFill/>
                    <a:ln>
                      <a:noFill/>
                    </a:ln>
                  </pic:spPr>
                </pic:pic>
              </a:graphicData>
            </a:graphic>
          </wp:inline>
        </w:drawing>
      </w:r>
    </w:p>
    <w:p>
      <w:pPr>
        <w:pStyle w:val="20"/>
        <w:spacing w:line="360" w:lineRule="auto"/>
        <w:ind w:left="420" w:firstLine="480" w:firstLineChars="200"/>
        <w:rPr>
          <w:rFonts w:hint="eastAsia" w:eastAsia="宋体"/>
          <w:lang w:eastAsia="zh-CN"/>
        </w:rPr>
      </w:pPr>
      <w:r>
        <w:rPr>
          <w:rFonts w:hint="eastAsia"/>
          <w:lang w:eastAsia="zh-CN"/>
        </w:rPr>
        <w:t>其中，企业名称、组织机构代码、法定代表人、经营范围、主营业务、所属区、职工人数自动加载；其他信息需要用户填写。</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3. 【培训负责人】信息填写</w:t>
      </w:r>
    </w:p>
    <w:bookmarkEnd w:id="17"/>
    <w:p>
      <w:pPr>
        <w:pStyle w:val="20"/>
        <w:spacing w:line="360" w:lineRule="auto"/>
        <w:ind w:left="420" w:firstLine="0" w:firstLineChars="0"/>
        <w:rPr>
          <w:rFonts w:cs="宋体"/>
          <w:b/>
          <w:szCs w:val="24"/>
        </w:rPr>
      </w:pPr>
      <w:r>
        <w:drawing>
          <wp:inline distT="0" distB="0" distL="114300" distR="114300">
            <wp:extent cx="5267325" cy="1336040"/>
            <wp:effectExtent l="0" t="0" r="9525" b="16510"/>
            <wp:docPr id="34"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12"/>
                    <pic:cNvPicPr>
                      <a:picLocks noChangeAspect="true"/>
                    </pic:cNvPicPr>
                  </pic:nvPicPr>
                  <pic:blipFill>
                    <a:blip r:embed="rId14"/>
                    <a:stretch>
                      <a:fillRect/>
                    </a:stretch>
                  </pic:blipFill>
                  <pic:spPr>
                    <a:xfrm>
                      <a:off x="0" y="0"/>
                      <a:ext cx="5267325" cy="1336040"/>
                    </a:xfrm>
                    <a:prstGeom prst="rect">
                      <a:avLst/>
                    </a:prstGeom>
                    <a:noFill/>
                    <a:ln>
                      <a:noFill/>
                    </a:ln>
                  </pic:spPr>
                </pic:pic>
              </a:graphicData>
            </a:graphic>
          </wp:inline>
        </w:drawing>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4. 【企业培训体系建设情况】信息填写；</w:t>
      </w:r>
    </w:p>
    <w:p>
      <w:pPr>
        <w:pStyle w:val="20"/>
        <w:spacing w:line="360" w:lineRule="auto"/>
        <w:ind w:left="420" w:firstLine="0" w:firstLineChars="0"/>
        <w:rPr>
          <w:rFonts w:cs="宋体"/>
          <w:b/>
          <w:szCs w:val="24"/>
        </w:rPr>
      </w:pPr>
      <w:r>
        <w:drawing>
          <wp:inline distT="0" distB="0" distL="114300" distR="114300">
            <wp:extent cx="5273675" cy="1704975"/>
            <wp:effectExtent l="0" t="0" r="3175" b="9525"/>
            <wp:docPr id="36"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 name="图片 13"/>
                    <pic:cNvPicPr>
                      <a:picLocks noChangeAspect="true"/>
                    </pic:cNvPicPr>
                  </pic:nvPicPr>
                  <pic:blipFill>
                    <a:blip r:embed="rId15"/>
                    <a:stretch>
                      <a:fillRect/>
                    </a:stretch>
                  </pic:blipFill>
                  <pic:spPr>
                    <a:xfrm>
                      <a:off x="0" y="0"/>
                      <a:ext cx="5273675" cy="1704975"/>
                    </a:xfrm>
                    <a:prstGeom prst="rect">
                      <a:avLst/>
                    </a:prstGeom>
                    <a:noFill/>
                    <a:ln>
                      <a:noFill/>
                    </a:ln>
                  </pic:spPr>
                </pic:pic>
              </a:graphicData>
            </a:graphic>
          </wp:inline>
        </w:drawing>
      </w:r>
    </w:p>
    <w:p>
      <w:pPr>
        <w:pStyle w:val="20"/>
        <w:numPr>
          <w:ilvl w:val="0"/>
          <w:numId w:val="3"/>
        </w:numPr>
        <w:spacing w:line="360" w:lineRule="auto"/>
        <w:ind w:left="0" w:leftChars="0" w:firstLine="481" w:firstLineChars="200"/>
        <w:rPr>
          <w:rFonts w:hint="eastAsia" w:cs="Times New Roman"/>
          <w:b/>
          <w:bCs/>
          <w:szCs w:val="24"/>
          <w:lang w:val="en-US" w:eastAsia="zh-CN"/>
        </w:rPr>
      </w:pPr>
      <w:r>
        <w:rPr>
          <w:rFonts w:hint="eastAsia" w:cs="Times New Roman"/>
          <w:b/>
          <w:bCs/>
          <w:szCs w:val="24"/>
          <w:lang w:val="en-US" w:eastAsia="zh-CN"/>
        </w:rPr>
        <w:t>【合作培训机构信息】信息填写，点击新增按钮，进入合作培训机构信息填写界面。</w:t>
      </w:r>
    </w:p>
    <w:p>
      <w:pPr>
        <w:pStyle w:val="20"/>
        <w:numPr>
          <w:ilvl w:val="0"/>
          <w:numId w:val="0"/>
        </w:numPr>
        <w:spacing w:line="360" w:lineRule="auto"/>
        <w:ind w:leftChars="200"/>
        <w:rPr>
          <w:rFonts w:hint="eastAsia" w:cs="Times New Roman"/>
          <w:b/>
          <w:bCs/>
          <w:szCs w:val="24"/>
          <w:lang w:val="en-US" w:eastAsia="zh-CN"/>
        </w:rPr>
      </w:pPr>
      <w:r>
        <w:drawing>
          <wp:inline distT="0" distB="0" distL="114300" distR="114300">
            <wp:extent cx="5268595" cy="1211580"/>
            <wp:effectExtent l="0" t="0" r="8255" b="7620"/>
            <wp:docPr id="38"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15"/>
                    <pic:cNvPicPr>
                      <a:picLocks noChangeAspect="true"/>
                    </pic:cNvPicPr>
                  </pic:nvPicPr>
                  <pic:blipFill>
                    <a:blip r:embed="rId16"/>
                    <a:stretch>
                      <a:fillRect/>
                    </a:stretch>
                  </pic:blipFill>
                  <pic:spPr>
                    <a:xfrm>
                      <a:off x="0" y="0"/>
                      <a:ext cx="5268595" cy="1211580"/>
                    </a:xfrm>
                    <a:prstGeom prst="rect">
                      <a:avLst/>
                    </a:prstGeom>
                    <a:noFill/>
                    <a:ln>
                      <a:noFill/>
                    </a:ln>
                  </pic:spPr>
                </pic:pic>
              </a:graphicData>
            </a:graphic>
          </wp:inline>
        </w:drawing>
      </w:r>
    </w:p>
    <w:p>
      <w:pPr>
        <w:pStyle w:val="20"/>
        <w:spacing w:line="360" w:lineRule="auto"/>
        <w:ind w:left="420" w:firstLine="0" w:firstLineChars="0"/>
        <w:rPr>
          <w:rStyle w:val="30"/>
          <w:rFonts w:hint="eastAsia" w:ascii="宋体" w:hAnsi="宋体" w:eastAsia="宋体" w:cs="宋体"/>
          <w:sz w:val="24"/>
          <w:szCs w:val="24"/>
        </w:rPr>
      </w:pPr>
      <w:r>
        <w:drawing>
          <wp:inline distT="0" distB="0" distL="114300" distR="114300">
            <wp:extent cx="5269230" cy="4756150"/>
            <wp:effectExtent l="0" t="0" r="7620" b="6350"/>
            <wp:docPr id="37"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14"/>
                    <pic:cNvPicPr>
                      <a:picLocks noChangeAspect="true"/>
                    </pic:cNvPicPr>
                  </pic:nvPicPr>
                  <pic:blipFill>
                    <a:blip r:embed="rId17"/>
                    <a:stretch>
                      <a:fillRect/>
                    </a:stretch>
                  </pic:blipFill>
                  <pic:spPr>
                    <a:xfrm>
                      <a:off x="0" y="0"/>
                      <a:ext cx="5269230" cy="4756150"/>
                    </a:xfrm>
                    <a:prstGeom prst="rect">
                      <a:avLst/>
                    </a:prstGeom>
                    <a:noFill/>
                    <a:ln>
                      <a:noFill/>
                    </a:ln>
                  </pic:spPr>
                </pic:pic>
              </a:graphicData>
            </a:graphic>
          </wp:inline>
        </w:drawing>
      </w:r>
    </w:p>
    <w:p>
      <w:pPr>
        <w:pStyle w:val="20"/>
        <w:numPr>
          <w:ilvl w:val="0"/>
          <w:numId w:val="3"/>
        </w:numPr>
        <w:spacing w:line="360" w:lineRule="auto"/>
        <w:ind w:left="0" w:leftChars="0" w:firstLine="481" w:firstLineChars="200"/>
        <w:rPr>
          <w:rFonts w:hint="eastAsia" w:cs="Times New Roman"/>
          <w:b/>
          <w:bCs/>
          <w:szCs w:val="24"/>
          <w:lang w:val="en-US" w:eastAsia="zh-CN"/>
        </w:rPr>
      </w:pPr>
      <w:r>
        <w:rPr>
          <w:rFonts w:hint="eastAsia" w:cs="Times New Roman"/>
          <w:b/>
          <w:bCs/>
          <w:szCs w:val="24"/>
          <w:lang w:val="en-US" w:eastAsia="zh-CN"/>
        </w:rPr>
        <w:t>【培养计划】信息填写</w:t>
      </w:r>
    </w:p>
    <w:p>
      <w:pPr>
        <w:pStyle w:val="20"/>
        <w:spacing w:line="360" w:lineRule="auto"/>
        <w:ind w:left="420" w:firstLine="0" w:firstLineChars="0"/>
      </w:pPr>
      <w:r>
        <w:drawing>
          <wp:inline distT="0" distB="0" distL="114300" distR="114300">
            <wp:extent cx="5273675" cy="1101090"/>
            <wp:effectExtent l="0" t="0" r="3175" b="3810"/>
            <wp:docPr id="39"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 16"/>
                    <pic:cNvPicPr>
                      <a:picLocks noChangeAspect="true"/>
                    </pic:cNvPicPr>
                  </pic:nvPicPr>
                  <pic:blipFill>
                    <a:blip r:embed="rId18"/>
                    <a:stretch>
                      <a:fillRect/>
                    </a:stretch>
                  </pic:blipFill>
                  <pic:spPr>
                    <a:xfrm>
                      <a:off x="0" y="0"/>
                      <a:ext cx="5273675" cy="1101090"/>
                    </a:xfrm>
                    <a:prstGeom prst="rect">
                      <a:avLst/>
                    </a:prstGeom>
                    <a:noFill/>
                    <a:ln>
                      <a:noFill/>
                    </a:ln>
                  </pic:spPr>
                </pic:pic>
              </a:graphicData>
            </a:graphic>
          </wp:inline>
        </w:drawing>
      </w:r>
    </w:p>
    <w:p>
      <w:pPr>
        <w:pStyle w:val="20"/>
        <w:numPr>
          <w:ilvl w:val="0"/>
          <w:numId w:val="3"/>
        </w:numPr>
        <w:spacing w:line="360" w:lineRule="auto"/>
        <w:ind w:left="0" w:leftChars="0" w:firstLine="481" w:firstLineChars="200"/>
        <w:rPr>
          <w:rFonts w:hint="eastAsia" w:cs="Times New Roman"/>
          <w:b/>
          <w:bCs/>
          <w:szCs w:val="24"/>
          <w:lang w:val="en-US" w:eastAsia="zh-CN"/>
        </w:rPr>
      </w:pPr>
      <w:r>
        <w:rPr>
          <w:rFonts w:hint="eastAsia" w:cs="Times New Roman"/>
          <w:b/>
          <w:bCs/>
          <w:szCs w:val="24"/>
          <w:lang w:val="en-US" w:eastAsia="zh-CN"/>
        </w:rPr>
        <w:t>【工作保障】信息填写</w:t>
      </w:r>
    </w:p>
    <w:p>
      <w:pPr>
        <w:pStyle w:val="20"/>
        <w:spacing w:line="360" w:lineRule="auto"/>
        <w:ind w:left="420" w:firstLine="0" w:firstLineChars="0"/>
      </w:pPr>
      <w:r>
        <w:drawing>
          <wp:inline distT="0" distB="0" distL="114300" distR="114300">
            <wp:extent cx="5269865" cy="1104265"/>
            <wp:effectExtent l="0" t="0" r="6985" b="635"/>
            <wp:docPr id="42"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2" name="图片 17"/>
                    <pic:cNvPicPr>
                      <a:picLocks noChangeAspect="true"/>
                    </pic:cNvPicPr>
                  </pic:nvPicPr>
                  <pic:blipFill>
                    <a:blip r:embed="rId19"/>
                    <a:stretch>
                      <a:fillRect/>
                    </a:stretch>
                  </pic:blipFill>
                  <pic:spPr>
                    <a:xfrm>
                      <a:off x="0" y="0"/>
                      <a:ext cx="5269865" cy="1104265"/>
                    </a:xfrm>
                    <a:prstGeom prst="rect">
                      <a:avLst/>
                    </a:prstGeom>
                    <a:noFill/>
                    <a:ln>
                      <a:noFill/>
                    </a:ln>
                  </pic:spPr>
                </pic:pic>
              </a:graphicData>
            </a:graphic>
          </wp:inline>
        </w:drawing>
      </w:r>
    </w:p>
    <w:p>
      <w:pPr>
        <w:pStyle w:val="20"/>
        <w:numPr>
          <w:ilvl w:val="0"/>
          <w:numId w:val="3"/>
        </w:numPr>
        <w:spacing w:line="360" w:lineRule="auto"/>
        <w:ind w:left="0" w:leftChars="0" w:firstLine="481" w:firstLineChars="200"/>
        <w:rPr>
          <w:rFonts w:hint="eastAsia" w:cs="Times New Roman"/>
          <w:b/>
          <w:bCs/>
          <w:szCs w:val="24"/>
          <w:lang w:val="en-US" w:eastAsia="zh-CN"/>
        </w:rPr>
      </w:pPr>
      <w:bookmarkStart w:id="18" w:name="_Hlk28878560"/>
      <w:bookmarkStart w:id="19" w:name="_Hlk28880612"/>
      <w:r>
        <w:rPr>
          <w:rFonts w:hint="eastAsia" w:cs="Times New Roman"/>
          <w:b/>
          <w:bCs/>
          <w:szCs w:val="24"/>
          <w:lang w:val="en-US" w:eastAsia="zh-CN"/>
        </w:rPr>
        <w:t>【申报下一环节信息】填写</w:t>
      </w:r>
    </w:p>
    <w:p>
      <w:pPr>
        <w:pStyle w:val="20"/>
        <w:numPr>
          <w:ilvl w:val="255"/>
          <w:numId w:val="0"/>
        </w:numPr>
        <w:spacing w:line="360" w:lineRule="auto"/>
        <w:ind w:firstLine="480" w:firstLineChars="200"/>
        <w:jc w:val="left"/>
        <w:rPr>
          <w:rFonts w:cs="宋体"/>
          <w:szCs w:val="24"/>
        </w:rPr>
      </w:pPr>
      <w:r>
        <w:rPr>
          <w:rFonts w:hint="eastAsia" w:cs="宋体"/>
          <w:szCs w:val="24"/>
        </w:rPr>
        <w:t>选择报送单位。</w:t>
      </w:r>
    </w:p>
    <w:p>
      <w:pPr>
        <w:pStyle w:val="20"/>
        <w:numPr>
          <w:ilvl w:val="255"/>
          <w:numId w:val="0"/>
        </w:numPr>
        <w:spacing w:line="360" w:lineRule="auto"/>
        <w:ind w:left="426"/>
        <w:jc w:val="left"/>
        <w:rPr>
          <w:sz w:val="28"/>
          <w:szCs w:val="28"/>
        </w:rPr>
      </w:pPr>
      <w:r>
        <w:drawing>
          <wp:inline distT="0" distB="0" distL="0" distR="0">
            <wp:extent cx="5274310" cy="1130300"/>
            <wp:effectExtent l="0" t="0" r="2540" b="0"/>
            <wp:docPr id="18"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true"/>
                    </pic:cNvPicPr>
                  </pic:nvPicPr>
                  <pic:blipFill>
                    <a:blip r:embed="rId20"/>
                    <a:stretch>
                      <a:fillRect/>
                    </a:stretch>
                  </pic:blipFill>
                  <pic:spPr>
                    <a:xfrm>
                      <a:off x="0" y="0"/>
                      <a:ext cx="5274310" cy="1130300"/>
                    </a:xfrm>
                    <a:prstGeom prst="rect">
                      <a:avLst/>
                    </a:prstGeom>
                  </pic:spPr>
                </pic:pic>
              </a:graphicData>
            </a:graphic>
          </wp:inline>
        </w:drawing>
      </w:r>
    </w:p>
    <w:p>
      <w:pPr>
        <w:pStyle w:val="20"/>
        <w:numPr>
          <w:ilvl w:val="255"/>
          <w:numId w:val="0"/>
        </w:numPr>
        <w:spacing w:line="360" w:lineRule="auto"/>
        <w:ind w:firstLine="480" w:firstLineChars="200"/>
        <w:jc w:val="left"/>
        <w:rPr>
          <w:rFonts w:cs="宋体"/>
          <w:szCs w:val="24"/>
        </w:rPr>
      </w:pPr>
      <w:r>
        <w:rPr>
          <w:rFonts w:hint="eastAsia" w:cs="宋体"/>
          <w:szCs w:val="24"/>
        </w:rPr>
        <w:t>点击【下一步】，</w:t>
      </w:r>
      <w:r>
        <w:rPr>
          <w:rFonts w:hint="eastAsia" w:cs="宋体"/>
          <w:b/>
          <w:bCs/>
          <w:szCs w:val="24"/>
        </w:rPr>
        <w:t>上传材料。</w:t>
      </w:r>
    </w:p>
    <w:p>
      <w:pPr>
        <w:pStyle w:val="20"/>
        <w:numPr>
          <w:ilvl w:val="0"/>
          <w:numId w:val="0"/>
        </w:numPr>
        <w:spacing w:line="360" w:lineRule="auto"/>
        <w:ind w:leftChars="0"/>
        <w:rPr>
          <w:rStyle w:val="30"/>
          <w:rFonts w:hint="eastAsia" w:ascii="Arial" w:hAnsi="Arial" w:cs="宋体"/>
          <w:sz w:val="24"/>
          <w:szCs w:val="24"/>
          <w:lang w:val="en-US" w:eastAsia="zh-CN"/>
        </w:rPr>
      </w:pPr>
      <w:r>
        <w:rPr>
          <w:rStyle w:val="30"/>
          <w:rFonts w:hint="eastAsia" w:ascii="Arial" w:hAnsi="Arial" w:cs="宋体"/>
          <w:sz w:val="24"/>
          <w:szCs w:val="24"/>
          <w:lang w:val="en-US" w:eastAsia="zh-CN"/>
        </w:rPr>
        <w:t>8.【附件上传】</w:t>
      </w:r>
    </w:p>
    <w:p>
      <w:pPr>
        <w:pStyle w:val="20"/>
        <w:numPr>
          <w:ilvl w:val="0"/>
          <w:numId w:val="5"/>
        </w:numPr>
        <w:spacing w:line="360" w:lineRule="auto"/>
        <w:ind w:left="0" w:firstLine="480"/>
        <w:jc w:val="left"/>
        <w:rPr>
          <w:sz w:val="28"/>
          <w:szCs w:val="28"/>
        </w:rPr>
      </w:pPr>
      <w:r>
        <w:rPr>
          <w:rFonts w:hint="eastAsia" w:cs="宋体"/>
          <w:szCs w:val="24"/>
        </w:rPr>
        <w:t>点击【上传附件】，弹出</w:t>
      </w:r>
      <w:r>
        <w:rPr>
          <w:rFonts w:hint="eastAsia" w:cs="宋体"/>
          <w:szCs w:val="24"/>
          <w:lang w:eastAsia="zh-CN"/>
        </w:rPr>
        <w:t>“</w:t>
      </w:r>
      <w:r>
        <w:rPr>
          <w:rFonts w:hint="eastAsia" w:cs="宋体"/>
          <w:szCs w:val="24"/>
        </w:rPr>
        <w:t>附件共享</w:t>
      </w:r>
      <w:r>
        <w:rPr>
          <w:rFonts w:hint="eastAsia" w:cs="宋体"/>
          <w:szCs w:val="24"/>
          <w:lang w:eastAsia="zh-CN"/>
        </w:rPr>
        <w:t>”</w:t>
      </w:r>
      <w:r>
        <w:rPr>
          <w:rFonts w:hint="eastAsia" w:cs="宋体"/>
          <w:szCs w:val="24"/>
        </w:rPr>
        <w:t>（即申报人在其他业务中曾有效使用过的附件信息</w:t>
      </w:r>
      <w:r>
        <w:rPr>
          <w:rFonts w:hint="eastAsia" w:cs="宋体"/>
          <w:szCs w:val="24"/>
          <w:lang w:eastAsia="zh-CN"/>
        </w:rPr>
        <w:t>，否则显示暂无数据</w:t>
      </w:r>
      <w:r>
        <w:rPr>
          <w:rFonts w:hint="eastAsia" w:cs="宋体"/>
          <w:szCs w:val="24"/>
        </w:rPr>
        <w:t>）及</w:t>
      </w:r>
      <w:r>
        <w:rPr>
          <w:rFonts w:hint="eastAsia" w:cs="宋体"/>
          <w:szCs w:val="24"/>
          <w:lang w:eastAsia="zh-CN"/>
        </w:rPr>
        <w:t>“</w:t>
      </w:r>
      <w:r>
        <w:rPr>
          <w:rFonts w:hint="eastAsia" w:cs="宋体"/>
          <w:szCs w:val="24"/>
        </w:rPr>
        <w:t>本地上传</w:t>
      </w:r>
      <w:r>
        <w:rPr>
          <w:rFonts w:hint="eastAsia" w:cs="宋体"/>
          <w:szCs w:val="24"/>
          <w:lang w:eastAsia="zh-CN"/>
        </w:rPr>
        <w:t>”</w:t>
      </w:r>
      <w:r>
        <w:rPr>
          <w:rFonts w:hint="eastAsia" w:cs="宋体"/>
          <w:szCs w:val="24"/>
        </w:rPr>
        <w:t>，进行附件上传；其中，必须上传附件的项目会有红色“暂未上传”字样提醒，如不上传无法完成申报；除照片外请尽量上传PDF格式文件，每个附件大小不超过10M，较大文件可分割为多个附件上传，注意文件名需与填报的材料信息相对应（同一材料多个附件请在文件名体现关联，并用序号区别）。</w:t>
      </w:r>
    </w:p>
    <w:p>
      <w:pPr>
        <w:pStyle w:val="20"/>
        <w:numPr>
          <w:ilvl w:val="0"/>
          <w:numId w:val="0"/>
        </w:numPr>
        <w:spacing w:line="360" w:lineRule="auto"/>
        <w:jc w:val="left"/>
        <w:rPr>
          <w:sz w:val="28"/>
          <w:szCs w:val="28"/>
        </w:rPr>
      </w:pPr>
      <w:r>
        <w:drawing>
          <wp:inline distT="0" distB="0" distL="114300" distR="114300">
            <wp:extent cx="5268595" cy="3023870"/>
            <wp:effectExtent l="0" t="0" r="8255" b="5080"/>
            <wp:docPr id="43"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图片 18"/>
                    <pic:cNvPicPr>
                      <a:picLocks noChangeAspect="true"/>
                    </pic:cNvPicPr>
                  </pic:nvPicPr>
                  <pic:blipFill>
                    <a:blip r:embed="rId21"/>
                    <a:stretch>
                      <a:fillRect/>
                    </a:stretch>
                  </pic:blipFill>
                  <pic:spPr>
                    <a:xfrm>
                      <a:off x="0" y="0"/>
                      <a:ext cx="5268595" cy="3023870"/>
                    </a:xfrm>
                    <a:prstGeom prst="rect">
                      <a:avLst/>
                    </a:prstGeom>
                    <a:noFill/>
                    <a:ln>
                      <a:noFill/>
                    </a:ln>
                  </pic:spPr>
                </pic:pic>
              </a:graphicData>
            </a:graphic>
          </wp:inline>
        </w:drawing>
      </w:r>
    </w:p>
    <w:p>
      <w:pPr>
        <w:pStyle w:val="20"/>
        <w:numPr>
          <w:ilvl w:val="255"/>
          <w:numId w:val="0"/>
        </w:numPr>
        <w:spacing w:line="360" w:lineRule="auto"/>
        <w:ind w:left="490" w:leftChars="0" w:hanging="490" w:hangingChars="175"/>
        <w:jc w:val="left"/>
        <w:rPr>
          <w:sz w:val="28"/>
          <w:szCs w:val="28"/>
        </w:rPr>
      </w:pPr>
    </w:p>
    <w:bookmarkEnd w:id="18"/>
    <w:bookmarkEnd w:id="19"/>
    <w:p>
      <w:pPr>
        <w:spacing w:line="360" w:lineRule="auto"/>
      </w:pPr>
    </w:p>
    <w:p>
      <w:pPr>
        <w:pStyle w:val="20"/>
        <w:spacing w:line="360" w:lineRule="auto"/>
        <w:ind w:firstLine="0" w:firstLineChars="0"/>
      </w:pPr>
      <w:r>
        <w:t xml:space="preserve"> </w:t>
      </w:r>
      <w:r>
        <w:drawing>
          <wp:inline distT="0" distB="0" distL="0" distR="0">
            <wp:extent cx="5274310" cy="2573655"/>
            <wp:effectExtent l="0" t="0" r="2540" b="0"/>
            <wp:docPr id="21"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true"/>
                    </pic:cNvPicPr>
                  </pic:nvPicPr>
                  <pic:blipFill>
                    <a:blip r:embed="rId22"/>
                    <a:stretch>
                      <a:fillRect/>
                    </a:stretch>
                  </pic:blipFill>
                  <pic:spPr>
                    <a:xfrm>
                      <a:off x="0" y="0"/>
                      <a:ext cx="5274310" cy="2573655"/>
                    </a:xfrm>
                    <a:prstGeom prst="rect">
                      <a:avLst/>
                    </a:prstGeom>
                  </pic:spPr>
                </pic:pic>
              </a:graphicData>
            </a:graphic>
          </wp:inline>
        </w:drawing>
      </w:r>
    </w:p>
    <w:p>
      <w:pPr>
        <w:pStyle w:val="20"/>
        <w:spacing w:line="360" w:lineRule="auto"/>
        <w:ind w:firstLine="0" w:firstLineChars="0"/>
      </w:pPr>
      <w:r>
        <w:drawing>
          <wp:inline distT="0" distB="0" distL="0" distR="0">
            <wp:extent cx="5274310" cy="3151505"/>
            <wp:effectExtent l="0" t="0" r="2540" b="0"/>
            <wp:docPr id="22" name="图片 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true"/>
                    </pic:cNvPicPr>
                  </pic:nvPicPr>
                  <pic:blipFill>
                    <a:blip r:embed="rId23"/>
                    <a:stretch>
                      <a:fillRect/>
                    </a:stretch>
                  </pic:blipFill>
                  <pic:spPr>
                    <a:xfrm>
                      <a:off x="0" y="0"/>
                      <a:ext cx="5274310" cy="3151505"/>
                    </a:xfrm>
                    <a:prstGeom prst="rect">
                      <a:avLst/>
                    </a:prstGeom>
                  </pic:spPr>
                </pic:pic>
              </a:graphicData>
            </a:graphic>
          </wp:inline>
        </w:drawing>
      </w:r>
    </w:p>
    <w:p>
      <w:pPr>
        <w:pStyle w:val="20"/>
        <w:spacing w:line="360" w:lineRule="auto"/>
        <w:ind w:firstLine="364" w:firstLineChars="152"/>
        <w:jc w:val="left"/>
      </w:pPr>
    </w:p>
    <w:p>
      <w:pPr>
        <w:pStyle w:val="20"/>
        <w:numPr>
          <w:ilvl w:val="0"/>
          <w:numId w:val="5"/>
        </w:numPr>
        <w:spacing w:line="360" w:lineRule="auto"/>
        <w:ind w:left="0" w:firstLine="420" w:firstLineChars="0"/>
        <w:jc w:val="left"/>
        <w:rPr>
          <w:szCs w:val="24"/>
        </w:rPr>
      </w:pPr>
      <w:r>
        <w:rPr>
          <w:rFonts w:hint="eastAsia"/>
          <w:szCs w:val="24"/>
        </w:rPr>
        <w:t>完成附件上传后点击【提交】，单位申报业务完成。</w:t>
      </w:r>
    </w:p>
    <w:p>
      <w:pPr>
        <w:spacing w:line="360" w:lineRule="auto"/>
        <w:jc w:val="center"/>
        <w:rPr>
          <w:sz w:val="28"/>
          <w:szCs w:val="28"/>
        </w:rPr>
      </w:pPr>
      <w:bookmarkStart w:id="20" w:name="_Hlk28883586"/>
    </w:p>
    <w:bookmarkEnd w:id="20"/>
    <w:p>
      <w:pPr>
        <w:pStyle w:val="20"/>
        <w:spacing w:line="360" w:lineRule="auto"/>
        <w:ind w:firstLine="0" w:firstLineChars="0"/>
      </w:pPr>
      <w:r>
        <w:drawing>
          <wp:inline distT="0" distB="0" distL="114300" distR="114300">
            <wp:extent cx="5269230" cy="3109595"/>
            <wp:effectExtent l="0" t="0" r="7620" b="14605"/>
            <wp:docPr id="44"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 name="图片 19"/>
                    <pic:cNvPicPr>
                      <a:picLocks noChangeAspect="true"/>
                    </pic:cNvPicPr>
                  </pic:nvPicPr>
                  <pic:blipFill>
                    <a:blip r:embed="rId24"/>
                    <a:stretch>
                      <a:fillRect/>
                    </a:stretch>
                  </pic:blipFill>
                  <pic:spPr>
                    <a:xfrm>
                      <a:off x="0" y="0"/>
                      <a:ext cx="5269230" cy="3109595"/>
                    </a:xfrm>
                    <a:prstGeom prst="rect">
                      <a:avLst/>
                    </a:prstGeom>
                    <a:noFill/>
                    <a:ln>
                      <a:noFill/>
                    </a:ln>
                  </pic:spPr>
                </pic:pic>
              </a:graphicData>
            </a:graphic>
          </wp:inline>
        </w:drawing>
      </w:r>
    </w:p>
    <w:p>
      <w:pPr>
        <w:pStyle w:val="20"/>
        <w:spacing w:line="360" w:lineRule="auto"/>
        <w:ind w:firstLine="0" w:firstLineChars="0"/>
        <w:jc w:val="center"/>
      </w:pPr>
      <w:r>
        <w:drawing>
          <wp:inline distT="0" distB="0" distL="114300" distR="114300">
            <wp:extent cx="5273040" cy="2024380"/>
            <wp:effectExtent l="0" t="0" r="3810" b="13970"/>
            <wp:docPr id="45" name="图片 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true"/>
                    </pic:cNvPicPr>
                  </pic:nvPicPr>
                  <pic:blipFill>
                    <a:blip r:embed="rId25"/>
                    <a:stretch>
                      <a:fillRect/>
                    </a:stretch>
                  </pic:blipFill>
                  <pic:spPr>
                    <a:xfrm>
                      <a:off x="0" y="0"/>
                      <a:ext cx="5273040" cy="2024380"/>
                    </a:xfrm>
                    <a:prstGeom prst="rect">
                      <a:avLst/>
                    </a:prstGeom>
                    <a:noFill/>
                    <a:ln>
                      <a:noFill/>
                    </a:ln>
                  </pic:spPr>
                </pic:pic>
              </a:graphicData>
            </a:graphic>
          </wp:inline>
        </w:drawing>
      </w:r>
    </w:p>
    <w:p>
      <w:pPr>
        <w:pStyle w:val="4"/>
        <w:numPr>
          <w:ilvl w:val="255"/>
          <w:numId w:val="0"/>
        </w:numPr>
        <w:spacing w:line="360" w:lineRule="auto"/>
        <w:ind w:firstLine="481" w:firstLineChars="200"/>
        <w:rPr>
          <w:sz w:val="24"/>
          <w:szCs w:val="24"/>
        </w:rPr>
      </w:pPr>
      <w:bookmarkStart w:id="21" w:name="_Toc24814"/>
      <w:bookmarkStart w:id="22" w:name="_Toc23532"/>
      <w:r>
        <w:rPr>
          <w:rFonts w:hint="eastAsia"/>
          <w:sz w:val="24"/>
          <w:szCs w:val="24"/>
        </w:rPr>
        <w:t>3.3 查看已申报业务</w:t>
      </w:r>
      <w:bookmarkEnd w:id="21"/>
      <w:bookmarkEnd w:id="22"/>
    </w:p>
    <w:p>
      <w:pPr>
        <w:pStyle w:val="20"/>
        <w:numPr>
          <w:ilvl w:val="0"/>
          <w:numId w:val="6"/>
        </w:numPr>
        <w:spacing w:line="360" w:lineRule="auto"/>
        <w:ind w:firstLine="480"/>
        <w:jc w:val="left"/>
        <w:rPr>
          <w:szCs w:val="24"/>
        </w:rPr>
      </w:pPr>
      <w:r>
        <w:rPr>
          <w:rFonts w:hint="eastAsia"/>
          <w:szCs w:val="24"/>
        </w:rPr>
        <w:t>进入个人用户中心；单击右上角【用户中心】。</w:t>
      </w:r>
    </w:p>
    <w:p>
      <w:pPr>
        <w:spacing w:line="360" w:lineRule="auto"/>
        <w:ind w:firstLine="480" w:firstLineChars="200"/>
        <w:rPr>
          <w:szCs w:val="24"/>
        </w:rPr>
      </w:pPr>
      <w:r>
        <w:rPr>
          <w:rFonts w:hint="eastAsia"/>
          <w:szCs w:val="24"/>
        </w:rPr>
        <w:drawing>
          <wp:inline distT="0" distB="0" distL="114300" distR="114300">
            <wp:extent cx="5267325" cy="658495"/>
            <wp:effectExtent l="0" t="0" r="5715" b="12065"/>
            <wp:docPr id="33" name="图片 33" descr="157892143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33" descr="1578921435(1)"/>
                    <pic:cNvPicPr>
                      <a:picLocks noChangeAspect="true"/>
                    </pic:cNvPicPr>
                  </pic:nvPicPr>
                  <pic:blipFill>
                    <a:blip r:embed="rId26"/>
                    <a:stretch>
                      <a:fillRect/>
                    </a:stretch>
                  </pic:blipFill>
                  <pic:spPr>
                    <a:xfrm>
                      <a:off x="0" y="0"/>
                      <a:ext cx="5267325" cy="658495"/>
                    </a:xfrm>
                    <a:prstGeom prst="rect">
                      <a:avLst/>
                    </a:prstGeom>
                  </pic:spPr>
                </pic:pic>
              </a:graphicData>
            </a:graphic>
          </wp:inline>
        </w:drawing>
      </w:r>
    </w:p>
    <w:p>
      <w:pPr>
        <w:pStyle w:val="20"/>
        <w:numPr>
          <w:ilvl w:val="0"/>
          <w:numId w:val="6"/>
        </w:numPr>
        <w:spacing w:line="360" w:lineRule="auto"/>
        <w:ind w:firstLine="482"/>
        <w:jc w:val="left"/>
        <w:rPr>
          <w:szCs w:val="24"/>
        </w:rPr>
      </w:pPr>
      <w:r>
        <w:rPr>
          <w:rFonts w:hint="eastAsia"/>
          <w:b/>
          <w:bCs/>
          <w:szCs w:val="24"/>
        </w:rPr>
        <w:t>查看已申报业务或待申报业务</w:t>
      </w:r>
      <w:r>
        <w:rPr>
          <w:rFonts w:hint="eastAsia"/>
          <w:szCs w:val="24"/>
        </w:rPr>
        <w:t>；选择【单位事项】，点击进度，单击不同页签可查看不同状态业务及办理部门。</w:t>
      </w:r>
    </w:p>
    <w:p>
      <w:pPr>
        <w:spacing w:line="360" w:lineRule="auto"/>
        <w:ind w:firstLine="480" w:firstLineChars="200"/>
        <w:jc w:val="left"/>
        <w:rPr>
          <w:szCs w:val="24"/>
        </w:rPr>
      </w:pPr>
    </w:p>
    <w:p>
      <w:pPr>
        <w:spacing w:line="360" w:lineRule="auto"/>
        <w:ind w:firstLine="480" w:firstLineChars="200"/>
        <w:jc w:val="left"/>
        <w:rPr>
          <w:szCs w:val="24"/>
        </w:rPr>
      </w:pPr>
      <w:r>
        <w:drawing>
          <wp:inline distT="0" distB="0" distL="114300" distR="114300">
            <wp:extent cx="5272405" cy="1395730"/>
            <wp:effectExtent l="0" t="0" r="4445" b="13970"/>
            <wp:docPr id="46"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图片 21"/>
                    <pic:cNvPicPr>
                      <a:picLocks noChangeAspect="true"/>
                    </pic:cNvPicPr>
                  </pic:nvPicPr>
                  <pic:blipFill>
                    <a:blip r:embed="rId27"/>
                    <a:stretch>
                      <a:fillRect/>
                    </a:stretch>
                  </pic:blipFill>
                  <pic:spPr>
                    <a:xfrm>
                      <a:off x="0" y="0"/>
                      <a:ext cx="5272405" cy="1395730"/>
                    </a:xfrm>
                    <a:prstGeom prst="rect">
                      <a:avLst/>
                    </a:prstGeom>
                    <a:noFill/>
                    <a:ln>
                      <a:noFill/>
                    </a:ln>
                  </pic:spPr>
                </pic:pic>
              </a:graphicData>
            </a:graphic>
          </wp:inline>
        </w:drawing>
      </w:r>
    </w:p>
    <w:p>
      <w:pPr>
        <w:pStyle w:val="20"/>
        <w:spacing w:line="360" w:lineRule="auto"/>
        <w:ind w:firstLine="480"/>
        <w:rPr>
          <w:szCs w:val="24"/>
        </w:rPr>
      </w:pPr>
      <w:r>
        <w:rPr>
          <w:rFonts w:hint="eastAsia"/>
          <w:szCs w:val="24"/>
        </w:rPr>
        <w:t>待办理：可编辑申报信息并提交；</w:t>
      </w:r>
    </w:p>
    <w:p>
      <w:pPr>
        <w:pStyle w:val="20"/>
        <w:spacing w:line="360" w:lineRule="auto"/>
        <w:ind w:firstLine="480"/>
        <w:rPr>
          <w:szCs w:val="24"/>
        </w:rPr>
      </w:pPr>
      <w:r>
        <w:rPr>
          <w:rFonts w:hint="eastAsia"/>
          <w:szCs w:val="24"/>
        </w:rPr>
        <w:t>办理中：业务已提交，业务信息不可编辑，可查看业务办理进度；</w:t>
      </w:r>
    </w:p>
    <w:p>
      <w:pPr>
        <w:pStyle w:val="20"/>
        <w:spacing w:line="360" w:lineRule="auto"/>
        <w:ind w:firstLine="480"/>
        <w:rPr>
          <w:szCs w:val="24"/>
        </w:rPr>
      </w:pPr>
      <w:r>
        <w:rPr>
          <w:rFonts w:hint="eastAsia"/>
          <w:szCs w:val="24"/>
        </w:rPr>
        <w:t>办结：可查看办理通过和办理不通过的业务信息；</w:t>
      </w:r>
    </w:p>
    <w:p>
      <w:pPr>
        <w:pStyle w:val="20"/>
        <w:spacing w:line="360" w:lineRule="auto"/>
        <w:ind w:firstLine="480"/>
        <w:rPr>
          <w:szCs w:val="24"/>
        </w:rPr>
      </w:pPr>
      <w:r>
        <w:rPr>
          <w:rFonts w:hint="eastAsia"/>
          <w:szCs w:val="24"/>
        </w:rPr>
        <w:t>草稿箱：业务信息还在填报中，未提交过。</w:t>
      </w:r>
    </w:p>
    <w:p>
      <w:pPr>
        <w:spacing w:line="360" w:lineRule="auto"/>
        <w:ind w:firstLine="480" w:firstLineChars="200"/>
        <w:rPr>
          <w:rFonts w:ascii="Times New Roman" w:hAnsi="Times New Roman"/>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等线 Light">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49048"/>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1D703"/>
    <w:multiLevelType w:val="singleLevel"/>
    <w:tmpl w:val="1061D703"/>
    <w:lvl w:ilvl="0" w:tentative="0">
      <w:start w:val="1"/>
      <w:numFmt w:val="decimal"/>
      <w:lvlText w:val="%1."/>
      <w:lvlJc w:val="left"/>
      <w:pPr>
        <w:tabs>
          <w:tab w:val="left" w:pos="312"/>
        </w:tabs>
      </w:pPr>
    </w:lvl>
  </w:abstractNum>
  <w:abstractNum w:abstractNumId="1">
    <w:nsid w:val="1491350C"/>
    <w:multiLevelType w:val="multilevel"/>
    <w:tmpl w:val="1491350C"/>
    <w:lvl w:ilvl="0" w:tentative="0">
      <w:start w:val="3"/>
      <w:numFmt w:val="decimal"/>
      <w:lvlText w:val="%1"/>
      <w:lvlJc w:val="left"/>
      <w:pPr>
        <w:ind w:left="405" w:hanging="405"/>
      </w:pPr>
      <w:rPr>
        <w:rFonts w:hint="default"/>
      </w:rPr>
    </w:lvl>
    <w:lvl w:ilvl="1" w:tentative="0">
      <w:start w:val="2"/>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2">
    <w:nsid w:val="28630DDE"/>
    <w:multiLevelType w:val="multilevel"/>
    <w:tmpl w:val="28630D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1F358A"/>
    <w:multiLevelType w:val="singleLevel"/>
    <w:tmpl w:val="2E1F358A"/>
    <w:lvl w:ilvl="0" w:tentative="0">
      <w:start w:val="3"/>
      <w:numFmt w:val="chineseCounting"/>
      <w:suff w:val="space"/>
      <w:lvlText w:val="第%1章"/>
      <w:lvlJc w:val="left"/>
      <w:rPr>
        <w:rFonts w:hint="eastAsia"/>
      </w:rPr>
    </w:lvl>
  </w:abstractNum>
  <w:abstractNum w:abstractNumId="4">
    <w:nsid w:val="3CB47882"/>
    <w:multiLevelType w:val="multilevel"/>
    <w:tmpl w:val="3CB478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5B21EF"/>
    <w:multiLevelType w:val="multilevel"/>
    <w:tmpl w:val="475B21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62"/>
    <w:rsid w:val="0000049B"/>
    <w:rsid w:val="00007D00"/>
    <w:rsid w:val="000161DF"/>
    <w:rsid w:val="000370BD"/>
    <w:rsid w:val="00066285"/>
    <w:rsid w:val="00076EFD"/>
    <w:rsid w:val="000916F3"/>
    <w:rsid w:val="00092AB4"/>
    <w:rsid w:val="000964E4"/>
    <w:rsid w:val="000A0C60"/>
    <w:rsid w:val="000C07E4"/>
    <w:rsid w:val="000C7EE9"/>
    <w:rsid w:val="000D349A"/>
    <w:rsid w:val="000D5752"/>
    <w:rsid w:val="000D6F83"/>
    <w:rsid w:val="000F38D3"/>
    <w:rsid w:val="00103A00"/>
    <w:rsid w:val="0011191F"/>
    <w:rsid w:val="00114AC6"/>
    <w:rsid w:val="00122E02"/>
    <w:rsid w:val="0013079A"/>
    <w:rsid w:val="001338CF"/>
    <w:rsid w:val="00133938"/>
    <w:rsid w:val="001362F4"/>
    <w:rsid w:val="00137A7E"/>
    <w:rsid w:val="001451A3"/>
    <w:rsid w:val="00155C35"/>
    <w:rsid w:val="00167E9F"/>
    <w:rsid w:val="00171F9D"/>
    <w:rsid w:val="00177E7A"/>
    <w:rsid w:val="00184C70"/>
    <w:rsid w:val="001A214F"/>
    <w:rsid w:val="001A6A95"/>
    <w:rsid w:val="001B05BB"/>
    <w:rsid w:val="001C0168"/>
    <w:rsid w:val="001E6911"/>
    <w:rsid w:val="001F51C8"/>
    <w:rsid w:val="001F5306"/>
    <w:rsid w:val="00200D40"/>
    <w:rsid w:val="002032E8"/>
    <w:rsid w:val="00211B8A"/>
    <w:rsid w:val="002144DF"/>
    <w:rsid w:val="002314B1"/>
    <w:rsid w:val="00251D19"/>
    <w:rsid w:val="00261926"/>
    <w:rsid w:val="002638E7"/>
    <w:rsid w:val="002707C1"/>
    <w:rsid w:val="00272953"/>
    <w:rsid w:val="00275951"/>
    <w:rsid w:val="002816F0"/>
    <w:rsid w:val="002B4054"/>
    <w:rsid w:val="002B7F0F"/>
    <w:rsid w:val="002D3A51"/>
    <w:rsid w:val="002E0C1E"/>
    <w:rsid w:val="002E7B06"/>
    <w:rsid w:val="00317590"/>
    <w:rsid w:val="00317BF2"/>
    <w:rsid w:val="00325C1C"/>
    <w:rsid w:val="0034567E"/>
    <w:rsid w:val="00347D6E"/>
    <w:rsid w:val="003533A3"/>
    <w:rsid w:val="003609F4"/>
    <w:rsid w:val="003630B2"/>
    <w:rsid w:val="0036737E"/>
    <w:rsid w:val="0037272D"/>
    <w:rsid w:val="00372BF0"/>
    <w:rsid w:val="00384DBC"/>
    <w:rsid w:val="00385638"/>
    <w:rsid w:val="00393EDE"/>
    <w:rsid w:val="003A3F66"/>
    <w:rsid w:val="003A6CAB"/>
    <w:rsid w:val="003B27B8"/>
    <w:rsid w:val="003B4EDD"/>
    <w:rsid w:val="003B7E40"/>
    <w:rsid w:val="003E009C"/>
    <w:rsid w:val="003E721F"/>
    <w:rsid w:val="003F2ED4"/>
    <w:rsid w:val="00413E3C"/>
    <w:rsid w:val="004208A3"/>
    <w:rsid w:val="00431458"/>
    <w:rsid w:val="0043190C"/>
    <w:rsid w:val="00431ABC"/>
    <w:rsid w:val="0043202E"/>
    <w:rsid w:val="00432058"/>
    <w:rsid w:val="004379A7"/>
    <w:rsid w:val="00441120"/>
    <w:rsid w:val="00454D7F"/>
    <w:rsid w:val="00467097"/>
    <w:rsid w:val="00474D65"/>
    <w:rsid w:val="00476381"/>
    <w:rsid w:val="004878CD"/>
    <w:rsid w:val="004946A2"/>
    <w:rsid w:val="00497A13"/>
    <w:rsid w:val="004A6BA2"/>
    <w:rsid w:val="004B37AA"/>
    <w:rsid w:val="004B535F"/>
    <w:rsid w:val="004B7FCA"/>
    <w:rsid w:val="004C10AA"/>
    <w:rsid w:val="004C327F"/>
    <w:rsid w:val="004C4810"/>
    <w:rsid w:val="004D3C16"/>
    <w:rsid w:val="004D7E95"/>
    <w:rsid w:val="004E0C25"/>
    <w:rsid w:val="004F08B8"/>
    <w:rsid w:val="004F3A00"/>
    <w:rsid w:val="004F69CB"/>
    <w:rsid w:val="0053714F"/>
    <w:rsid w:val="0054169C"/>
    <w:rsid w:val="005417EA"/>
    <w:rsid w:val="0055164F"/>
    <w:rsid w:val="0055173E"/>
    <w:rsid w:val="005572CE"/>
    <w:rsid w:val="00583478"/>
    <w:rsid w:val="005969E7"/>
    <w:rsid w:val="005A2F6B"/>
    <w:rsid w:val="005E2868"/>
    <w:rsid w:val="005F251C"/>
    <w:rsid w:val="005F4A4B"/>
    <w:rsid w:val="00602CEA"/>
    <w:rsid w:val="00604A4E"/>
    <w:rsid w:val="006101E5"/>
    <w:rsid w:val="0061041D"/>
    <w:rsid w:val="00611B8F"/>
    <w:rsid w:val="00612045"/>
    <w:rsid w:val="00614DA0"/>
    <w:rsid w:val="00616655"/>
    <w:rsid w:val="00635276"/>
    <w:rsid w:val="00651BC5"/>
    <w:rsid w:val="00657CB2"/>
    <w:rsid w:val="00660754"/>
    <w:rsid w:val="0066449D"/>
    <w:rsid w:val="00664BE9"/>
    <w:rsid w:val="006A22A9"/>
    <w:rsid w:val="006B0B20"/>
    <w:rsid w:val="006C12DA"/>
    <w:rsid w:val="006C36F1"/>
    <w:rsid w:val="006D22F0"/>
    <w:rsid w:val="006D4943"/>
    <w:rsid w:val="006E7BD9"/>
    <w:rsid w:val="00704884"/>
    <w:rsid w:val="00724359"/>
    <w:rsid w:val="00726FF5"/>
    <w:rsid w:val="007302DB"/>
    <w:rsid w:val="00731E3D"/>
    <w:rsid w:val="00734E32"/>
    <w:rsid w:val="0074698D"/>
    <w:rsid w:val="00747954"/>
    <w:rsid w:val="0076022E"/>
    <w:rsid w:val="00782090"/>
    <w:rsid w:val="007857B5"/>
    <w:rsid w:val="0078795D"/>
    <w:rsid w:val="0079607D"/>
    <w:rsid w:val="007B35D0"/>
    <w:rsid w:val="007B42A7"/>
    <w:rsid w:val="007C3C66"/>
    <w:rsid w:val="007C7357"/>
    <w:rsid w:val="007E073A"/>
    <w:rsid w:val="007E5A57"/>
    <w:rsid w:val="007E6733"/>
    <w:rsid w:val="007F2CF0"/>
    <w:rsid w:val="00800287"/>
    <w:rsid w:val="0080632F"/>
    <w:rsid w:val="0081113D"/>
    <w:rsid w:val="00822E4E"/>
    <w:rsid w:val="008240E6"/>
    <w:rsid w:val="008252A2"/>
    <w:rsid w:val="00834278"/>
    <w:rsid w:val="00862A3D"/>
    <w:rsid w:val="008650F9"/>
    <w:rsid w:val="008653BD"/>
    <w:rsid w:val="0088004E"/>
    <w:rsid w:val="00884B31"/>
    <w:rsid w:val="00893A0F"/>
    <w:rsid w:val="008974EA"/>
    <w:rsid w:val="008A487D"/>
    <w:rsid w:val="008B1A14"/>
    <w:rsid w:val="008C0CEB"/>
    <w:rsid w:val="008C0F86"/>
    <w:rsid w:val="008C33C4"/>
    <w:rsid w:val="008C7F5A"/>
    <w:rsid w:val="008D1191"/>
    <w:rsid w:val="00905604"/>
    <w:rsid w:val="00944072"/>
    <w:rsid w:val="009452E9"/>
    <w:rsid w:val="00966E85"/>
    <w:rsid w:val="009704C2"/>
    <w:rsid w:val="0099168A"/>
    <w:rsid w:val="009A35AE"/>
    <w:rsid w:val="009B1200"/>
    <w:rsid w:val="009C2B86"/>
    <w:rsid w:val="009D7E13"/>
    <w:rsid w:val="009F02FE"/>
    <w:rsid w:val="009F3B1B"/>
    <w:rsid w:val="00A309D7"/>
    <w:rsid w:val="00A35930"/>
    <w:rsid w:val="00A41C25"/>
    <w:rsid w:val="00A44BAB"/>
    <w:rsid w:val="00A45EEB"/>
    <w:rsid w:val="00A53FA2"/>
    <w:rsid w:val="00A705C8"/>
    <w:rsid w:val="00AA591C"/>
    <w:rsid w:val="00AA6740"/>
    <w:rsid w:val="00AB102A"/>
    <w:rsid w:val="00AB7950"/>
    <w:rsid w:val="00AD1EF0"/>
    <w:rsid w:val="00AF14BA"/>
    <w:rsid w:val="00AF3646"/>
    <w:rsid w:val="00B07FCE"/>
    <w:rsid w:val="00B12C58"/>
    <w:rsid w:val="00B14397"/>
    <w:rsid w:val="00B17FD0"/>
    <w:rsid w:val="00B275E0"/>
    <w:rsid w:val="00B3242C"/>
    <w:rsid w:val="00B4311E"/>
    <w:rsid w:val="00B46D43"/>
    <w:rsid w:val="00B4715A"/>
    <w:rsid w:val="00B511BE"/>
    <w:rsid w:val="00B63987"/>
    <w:rsid w:val="00BB31CC"/>
    <w:rsid w:val="00BB4B13"/>
    <w:rsid w:val="00BC3A4B"/>
    <w:rsid w:val="00BC3BF2"/>
    <w:rsid w:val="00BD55BA"/>
    <w:rsid w:val="00BE7220"/>
    <w:rsid w:val="00BF5B02"/>
    <w:rsid w:val="00C0324D"/>
    <w:rsid w:val="00C14F89"/>
    <w:rsid w:val="00C212DF"/>
    <w:rsid w:val="00C33C34"/>
    <w:rsid w:val="00C37334"/>
    <w:rsid w:val="00C806B1"/>
    <w:rsid w:val="00C97A3E"/>
    <w:rsid w:val="00CA58F7"/>
    <w:rsid w:val="00CB0D87"/>
    <w:rsid w:val="00CB2A74"/>
    <w:rsid w:val="00CB3A07"/>
    <w:rsid w:val="00CB79E6"/>
    <w:rsid w:val="00CC3C84"/>
    <w:rsid w:val="00CD695B"/>
    <w:rsid w:val="00CE1E5F"/>
    <w:rsid w:val="00CF20DC"/>
    <w:rsid w:val="00D01974"/>
    <w:rsid w:val="00D23945"/>
    <w:rsid w:val="00D45B9B"/>
    <w:rsid w:val="00D4771E"/>
    <w:rsid w:val="00D56DBA"/>
    <w:rsid w:val="00D62BFA"/>
    <w:rsid w:val="00D639D7"/>
    <w:rsid w:val="00D710CF"/>
    <w:rsid w:val="00D74DD7"/>
    <w:rsid w:val="00D75CF5"/>
    <w:rsid w:val="00D83B45"/>
    <w:rsid w:val="00D87355"/>
    <w:rsid w:val="00D954C5"/>
    <w:rsid w:val="00DB0B37"/>
    <w:rsid w:val="00DB1027"/>
    <w:rsid w:val="00DE5FE6"/>
    <w:rsid w:val="00DF03F8"/>
    <w:rsid w:val="00E022EB"/>
    <w:rsid w:val="00E03A87"/>
    <w:rsid w:val="00E17D22"/>
    <w:rsid w:val="00E21525"/>
    <w:rsid w:val="00E2502C"/>
    <w:rsid w:val="00E4578A"/>
    <w:rsid w:val="00E50545"/>
    <w:rsid w:val="00E5077E"/>
    <w:rsid w:val="00E649AF"/>
    <w:rsid w:val="00E64B58"/>
    <w:rsid w:val="00E736C0"/>
    <w:rsid w:val="00E76946"/>
    <w:rsid w:val="00E76E73"/>
    <w:rsid w:val="00E90D62"/>
    <w:rsid w:val="00EB3F02"/>
    <w:rsid w:val="00EC466D"/>
    <w:rsid w:val="00EC5785"/>
    <w:rsid w:val="00EC656E"/>
    <w:rsid w:val="00ED214E"/>
    <w:rsid w:val="00ED469C"/>
    <w:rsid w:val="00F11F72"/>
    <w:rsid w:val="00F12ACA"/>
    <w:rsid w:val="00F20998"/>
    <w:rsid w:val="00F23799"/>
    <w:rsid w:val="00F24781"/>
    <w:rsid w:val="00F47519"/>
    <w:rsid w:val="00F50515"/>
    <w:rsid w:val="00F55CE2"/>
    <w:rsid w:val="00F70A48"/>
    <w:rsid w:val="00F95C69"/>
    <w:rsid w:val="00F97BCE"/>
    <w:rsid w:val="00FB2B5E"/>
    <w:rsid w:val="00FE7A75"/>
    <w:rsid w:val="00FF7363"/>
    <w:rsid w:val="020D75F9"/>
    <w:rsid w:val="02AB5D20"/>
    <w:rsid w:val="02E0230F"/>
    <w:rsid w:val="02F70F59"/>
    <w:rsid w:val="032856DF"/>
    <w:rsid w:val="04C7361D"/>
    <w:rsid w:val="087E2C75"/>
    <w:rsid w:val="09BF57F0"/>
    <w:rsid w:val="0B581073"/>
    <w:rsid w:val="0B8F36AA"/>
    <w:rsid w:val="0CF343F7"/>
    <w:rsid w:val="0D4C76FF"/>
    <w:rsid w:val="0D765CA9"/>
    <w:rsid w:val="0D9F06E2"/>
    <w:rsid w:val="0ECE12B3"/>
    <w:rsid w:val="10464C70"/>
    <w:rsid w:val="1095270C"/>
    <w:rsid w:val="124314C0"/>
    <w:rsid w:val="17D561CD"/>
    <w:rsid w:val="18F3618A"/>
    <w:rsid w:val="18F64029"/>
    <w:rsid w:val="1A16613D"/>
    <w:rsid w:val="1D135897"/>
    <w:rsid w:val="1F07361A"/>
    <w:rsid w:val="21CB116B"/>
    <w:rsid w:val="21F07C22"/>
    <w:rsid w:val="24030387"/>
    <w:rsid w:val="25440A31"/>
    <w:rsid w:val="25D5183D"/>
    <w:rsid w:val="270447A7"/>
    <w:rsid w:val="28026DAC"/>
    <w:rsid w:val="295637F6"/>
    <w:rsid w:val="29F45823"/>
    <w:rsid w:val="2C215999"/>
    <w:rsid w:val="30703E7C"/>
    <w:rsid w:val="31070BB5"/>
    <w:rsid w:val="31820A05"/>
    <w:rsid w:val="37844868"/>
    <w:rsid w:val="3BB63311"/>
    <w:rsid w:val="3D8F7AF7"/>
    <w:rsid w:val="3EF8462A"/>
    <w:rsid w:val="3F9D212B"/>
    <w:rsid w:val="3FB12522"/>
    <w:rsid w:val="411755B8"/>
    <w:rsid w:val="414C7A83"/>
    <w:rsid w:val="42362F96"/>
    <w:rsid w:val="43FE6BF3"/>
    <w:rsid w:val="4433594D"/>
    <w:rsid w:val="44BF4063"/>
    <w:rsid w:val="482367BB"/>
    <w:rsid w:val="4B220148"/>
    <w:rsid w:val="4C846C1C"/>
    <w:rsid w:val="4C904FAA"/>
    <w:rsid w:val="4FBD33D0"/>
    <w:rsid w:val="531A68DF"/>
    <w:rsid w:val="54194977"/>
    <w:rsid w:val="546A114A"/>
    <w:rsid w:val="55165CEA"/>
    <w:rsid w:val="55D85C79"/>
    <w:rsid w:val="58345017"/>
    <w:rsid w:val="58B81548"/>
    <w:rsid w:val="5B444F31"/>
    <w:rsid w:val="5B661334"/>
    <w:rsid w:val="5D8210D6"/>
    <w:rsid w:val="5E1F4A9E"/>
    <w:rsid w:val="60AD5284"/>
    <w:rsid w:val="644C434F"/>
    <w:rsid w:val="66A41B94"/>
    <w:rsid w:val="699F234B"/>
    <w:rsid w:val="69AF25EE"/>
    <w:rsid w:val="6A4E5EE8"/>
    <w:rsid w:val="6CCE1877"/>
    <w:rsid w:val="711514A2"/>
    <w:rsid w:val="73C6692F"/>
    <w:rsid w:val="74AD5587"/>
    <w:rsid w:val="75DB1C6A"/>
    <w:rsid w:val="776D7925"/>
    <w:rsid w:val="79284B68"/>
    <w:rsid w:val="7AED3CA9"/>
    <w:rsid w:val="7C7B3840"/>
    <w:rsid w:val="7EDE543F"/>
    <w:rsid w:val="FFEF9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36"/>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9"/>
    <w:pPr>
      <w:keepNext/>
      <w:keepLines/>
      <w:spacing w:before="260" w:after="260" w:line="413" w:lineRule="auto"/>
      <w:outlineLvl w:val="2"/>
    </w:pPr>
    <w:rPr>
      <w:b/>
      <w:sz w:val="32"/>
    </w:rPr>
  </w:style>
  <w:style w:type="paragraph" w:styleId="5">
    <w:name w:val="heading 4"/>
    <w:basedOn w:val="1"/>
    <w:next w:val="1"/>
    <w:link w:val="30"/>
    <w:semiHidden/>
    <w:unhideWhenUsed/>
    <w:qFormat/>
    <w:uiPriority w:val="9"/>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6"/>
    <w:next w:val="6"/>
    <w:link w:val="26"/>
    <w:semiHidden/>
    <w:unhideWhenUsed/>
    <w:qFormat/>
    <w:uiPriority w:val="99"/>
    <w:rPr>
      <w:b/>
      <w:bCs/>
    </w:rPr>
  </w:style>
  <w:style w:type="character" w:styleId="16">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5"/>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标题 1 字符"/>
    <w:basedOn w:val="15"/>
    <w:link w:val="2"/>
    <w:qFormat/>
    <w:uiPriority w:val="9"/>
    <w:rPr>
      <w:rFonts w:ascii="宋体" w:hAnsi="宋体" w:eastAsia="宋体" w:cs="Times New Roman"/>
      <w:b/>
      <w:bCs/>
      <w:kern w:val="44"/>
      <w:sz w:val="44"/>
      <w:szCs w:val="44"/>
    </w:rPr>
  </w:style>
  <w:style w:type="paragraph" w:styleId="20">
    <w:name w:val="List Paragraph"/>
    <w:basedOn w:val="1"/>
    <w:qFormat/>
    <w:uiPriority w:val="34"/>
    <w:pPr>
      <w:ind w:firstLine="420" w:firstLineChars="200"/>
    </w:pPr>
  </w:style>
  <w:style w:type="character" w:customStyle="1" w:styleId="21">
    <w:name w:val="页眉 字符"/>
    <w:basedOn w:val="15"/>
    <w:link w:val="10"/>
    <w:qFormat/>
    <w:uiPriority w:val="99"/>
    <w:rPr>
      <w:rFonts w:ascii="宋体" w:hAnsi="宋体" w:eastAsia="宋体" w:cs="Times New Roman"/>
      <w:sz w:val="18"/>
      <w:szCs w:val="18"/>
    </w:rPr>
  </w:style>
  <w:style w:type="character" w:customStyle="1" w:styleId="22">
    <w:name w:val="页脚 字符"/>
    <w:basedOn w:val="15"/>
    <w:link w:val="9"/>
    <w:qFormat/>
    <w:uiPriority w:val="99"/>
    <w:rPr>
      <w:rFonts w:ascii="宋体" w:hAnsi="宋体" w:eastAsia="宋体" w:cs="Times New Roman"/>
      <w:sz w:val="18"/>
      <w:szCs w:val="18"/>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未处理的提及1"/>
    <w:basedOn w:val="15"/>
    <w:semiHidden/>
    <w:unhideWhenUsed/>
    <w:qFormat/>
    <w:uiPriority w:val="99"/>
    <w:rPr>
      <w:color w:val="605E5C"/>
      <w:shd w:val="clear" w:color="auto" w:fill="E1DFDD"/>
    </w:rPr>
  </w:style>
  <w:style w:type="character" w:customStyle="1" w:styleId="25">
    <w:name w:val="批注文字 字符"/>
    <w:basedOn w:val="15"/>
    <w:link w:val="6"/>
    <w:semiHidden/>
    <w:qFormat/>
    <w:uiPriority w:val="99"/>
    <w:rPr>
      <w:rFonts w:ascii="宋体" w:hAnsi="宋体"/>
      <w:kern w:val="2"/>
      <w:sz w:val="24"/>
      <w:szCs w:val="36"/>
    </w:rPr>
  </w:style>
  <w:style w:type="character" w:customStyle="1" w:styleId="26">
    <w:name w:val="批注主题 字符"/>
    <w:basedOn w:val="25"/>
    <w:link w:val="13"/>
    <w:semiHidden/>
    <w:qFormat/>
    <w:uiPriority w:val="99"/>
    <w:rPr>
      <w:rFonts w:ascii="宋体" w:hAnsi="宋体"/>
      <w:b/>
      <w:bCs/>
      <w:kern w:val="2"/>
      <w:sz w:val="24"/>
      <w:szCs w:val="36"/>
    </w:rPr>
  </w:style>
  <w:style w:type="character" w:customStyle="1" w:styleId="27">
    <w:name w:val="批注框文本 字符"/>
    <w:basedOn w:val="15"/>
    <w:link w:val="8"/>
    <w:semiHidden/>
    <w:qFormat/>
    <w:uiPriority w:val="99"/>
    <w:rPr>
      <w:rFonts w:ascii="宋体" w:hAnsi="宋体"/>
      <w:kern w:val="2"/>
      <w:sz w:val="18"/>
      <w:szCs w:val="18"/>
    </w:rPr>
  </w:style>
  <w:style w:type="character" w:customStyle="1" w:styleId="28">
    <w:name w:val="标题 2 字符"/>
    <w:link w:val="3"/>
    <w:qFormat/>
    <w:uiPriority w:val="0"/>
    <w:rPr>
      <w:rFonts w:ascii="Arial" w:hAnsi="Arial" w:eastAsia="黑体"/>
      <w:b/>
      <w:sz w:val="32"/>
    </w:rPr>
  </w:style>
  <w:style w:type="character" w:customStyle="1" w:styleId="29">
    <w:name w:val="标题 3 字符"/>
    <w:link w:val="4"/>
    <w:qFormat/>
    <w:uiPriority w:val="0"/>
    <w:rPr>
      <w:b/>
      <w:sz w:val="32"/>
    </w:rPr>
  </w:style>
  <w:style w:type="character" w:customStyle="1" w:styleId="30">
    <w:name w:val="标题 4 字符"/>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491</Words>
  <Characters>2800</Characters>
  <Lines>23</Lines>
  <Paragraphs>6</Paragraphs>
  <TotalTime>1</TotalTime>
  <ScaleCrop>false</ScaleCrop>
  <LinksUpToDate>false</LinksUpToDate>
  <CharactersWithSpaces>3285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2020-03-26T17:52:00Z</dcterms:created>
  <dc:creator>epsoft</dc:creator>
  <cp:lastModifiedBy>liyou</cp:lastModifiedBy>
  <cp:lastPrinted>2020-01-14T22:50:00Z</cp:lastPrinted>
  <dcterms:modified xsi:type="dcterms:W3CDTF">2022-06-27T17:37:13Z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