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bookmarkStart w:id="18" w:name="_GoBack"/>
      <w:bookmarkEnd w:id="18"/>
      <w:r>
        <w:rPr>
          <w:rFonts w:hint="eastAsia" w:ascii="仿宋_GB2312" w:eastAsia="仿宋_GB2312"/>
          <w:b/>
          <w:sz w:val="44"/>
          <w:szCs w:val="44"/>
        </w:rPr>
        <w:t>质子治疗行业分析与龙华区发展建议研究采购需求文件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4649" w:type="dxa"/>
            <w:shd w:val="clear" w:color="auto" w:fill="auto"/>
            <w:vAlign w:val="center"/>
          </w:tcPr>
          <w:p>
            <w:pPr>
              <w:rPr>
                <w:rFonts w:ascii="宋体" w:hAnsi="宋体" w:eastAsia="宋体"/>
                <w:bCs/>
                <w:szCs w:val="21"/>
              </w:rPr>
            </w:pPr>
            <w:r>
              <w:rPr>
                <w:rFonts w:hint="eastAsia" w:ascii="宋体" w:hAnsi="宋体" w:eastAsia="宋体"/>
                <w:bCs/>
                <w:szCs w:val="21"/>
              </w:rPr>
              <w:t>质子治疗行业分析与龙华区发展建议研究</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采购类型</w:t>
            </w:r>
          </w:p>
        </w:tc>
        <w:tc>
          <w:tcPr>
            <w:tcW w:w="1894" w:type="dxa"/>
            <w:shd w:val="clear" w:color="auto" w:fill="auto"/>
            <w:vAlign w:val="center"/>
          </w:tcPr>
          <w:p>
            <w:pPr>
              <w:jc w:val="center"/>
              <w:rPr>
                <w:rFonts w:ascii="宋体" w:hAnsi="宋体" w:eastAsia="宋体"/>
                <w:szCs w:val="21"/>
              </w:rPr>
            </w:pPr>
            <w:r>
              <w:rPr>
                <w:rFonts w:hint="eastAsia" w:ascii="宋体" w:hAnsi="宋体" w:eastAsia="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采购人名称</w:t>
            </w:r>
          </w:p>
        </w:tc>
        <w:tc>
          <w:tcPr>
            <w:tcW w:w="4649" w:type="dxa"/>
            <w:shd w:val="clear" w:color="auto" w:fill="auto"/>
            <w:vAlign w:val="center"/>
          </w:tcPr>
          <w:p>
            <w:pPr>
              <w:rPr>
                <w:rFonts w:ascii="宋体" w:hAnsi="宋体" w:eastAsia="宋体"/>
                <w:szCs w:val="21"/>
              </w:rPr>
            </w:pPr>
            <w:r>
              <w:rPr>
                <w:rFonts w:ascii="宋体" w:hAnsi="宋体" w:eastAsia="宋体"/>
                <w:szCs w:val="21"/>
              </w:rPr>
              <w:t>深圳市龙华区人民政府办公室</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采购方式</w:t>
            </w:r>
          </w:p>
        </w:tc>
        <w:tc>
          <w:tcPr>
            <w:tcW w:w="1894" w:type="dxa"/>
            <w:shd w:val="clear" w:color="auto" w:fill="auto"/>
          </w:tcPr>
          <w:p>
            <w:pPr>
              <w:jc w:val="center"/>
              <w:rPr>
                <w:rFonts w:ascii="宋体" w:hAnsi="宋体" w:eastAsia="宋体"/>
                <w:szCs w:val="21"/>
              </w:rPr>
            </w:pPr>
            <w:r>
              <w:rPr>
                <w:rFonts w:hint="eastAsia" w:ascii="宋体" w:hAnsi="宋体" w:eastAsia="宋体"/>
                <w:szCs w:val="21"/>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rPr>
            </w:pPr>
            <w:r>
              <w:rPr>
                <w:rFonts w:hint="eastAsia" w:ascii="宋体" w:hAnsi="宋体" w:eastAsia="宋体"/>
                <w:szCs w:val="21"/>
              </w:rPr>
              <w:t>财政预算限额（元）</w:t>
            </w:r>
          </w:p>
        </w:tc>
        <w:tc>
          <w:tcPr>
            <w:tcW w:w="7819" w:type="dxa"/>
            <w:gridSpan w:val="3"/>
            <w:shd w:val="clear" w:color="auto" w:fill="auto"/>
          </w:tcPr>
          <w:p>
            <w:pPr>
              <w:rPr>
                <w:rFonts w:ascii="宋体" w:hAnsi="宋体" w:eastAsia="宋体"/>
                <w:szCs w:val="21"/>
              </w:rPr>
            </w:pPr>
            <w:r>
              <w:rPr>
                <w:rFonts w:hint="eastAsia" w:ascii="宋体" w:hAnsi="宋体" w:eastAsia="宋体"/>
                <w:szCs w:val="21"/>
                <w:lang w:val="en-US" w:eastAsia="zh-CN"/>
              </w:rPr>
              <w:t>30</w:t>
            </w:r>
            <w:r>
              <w:rPr>
                <w:rFonts w:hint="eastAsia" w:ascii="宋体" w:hAnsi="宋体" w:eastAsia="宋体"/>
                <w:szCs w:val="21"/>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项目背景</w:t>
            </w:r>
          </w:p>
        </w:tc>
        <w:tc>
          <w:tcPr>
            <w:tcW w:w="7819" w:type="dxa"/>
            <w:gridSpan w:val="3"/>
            <w:shd w:val="clear" w:color="auto" w:fill="auto"/>
          </w:tcPr>
          <w:p>
            <w:pPr>
              <w:spacing w:line="300" w:lineRule="auto"/>
              <w:ind w:firstLine="420" w:firstLineChars="200"/>
              <w:rPr>
                <w:rFonts w:hint="eastAsia" w:ascii="宋体" w:hAnsi="宋体" w:eastAsia="宋体" w:cs="Times New Roman"/>
                <w:szCs w:val="21"/>
              </w:rPr>
            </w:pPr>
            <w:r>
              <w:rPr>
                <w:rFonts w:hint="eastAsia" w:ascii="宋体" w:hAnsi="宋体" w:eastAsia="宋体" w:cs="宋体"/>
                <w:kern w:val="0"/>
                <w:sz w:val="21"/>
                <w:szCs w:val="21"/>
                <w:lang w:val="en-US" w:eastAsia="zh-CN" w:bidi="ar-SA"/>
              </w:rPr>
              <w:t>近年来，龙华区高度重视高端医疗器械设备的发展，抢占高端医疗器械产业发展制高点，打造具有竞争力的医疗器械产业集群。当前，放射治疗已经来到精准放疗时代，质子治疗作为当今最先进且相对成熟的精准放射治疗技术，具备治愈率高、精准度强、副作用小、适应症广等明显优势，越来越被市场所接受，在临床应用上逐渐扩大。质子治疗设备是高端医疗器械的重要组成部分，发展质子治疗行业有助于完善高端医疗器械产业链，带动医疗器械制造企业及上下游配套企业落户龙华。基于此，亟需对质子治疗行业进行深入分析，明确龙华区发展质子治疗设备制造面临的机遇与风险，提出发展质子治疗设备制造环节的思路与举措，助力龙华区打造世界级高端医疗器械产业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投标人资质要求</w:t>
            </w:r>
          </w:p>
        </w:tc>
        <w:tc>
          <w:tcPr>
            <w:tcW w:w="9334" w:type="dxa"/>
            <w:gridSpan w:val="4"/>
            <w:shd w:val="clear" w:color="auto" w:fill="auto"/>
          </w:tcPr>
          <w:p>
            <w:pPr>
              <w:pStyle w:val="3"/>
              <w:spacing w:line="300" w:lineRule="auto"/>
              <w:ind w:left="393" w:firstLine="0"/>
              <w:rPr>
                <w:rFonts w:ascii="宋体" w:hAnsi="宋体" w:cs="宋体"/>
                <w:kern w:val="0"/>
                <w:szCs w:val="21"/>
              </w:rPr>
            </w:pPr>
            <w:r>
              <w:rPr>
                <w:rFonts w:hint="eastAsia" w:ascii="宋体" w:hAnsi="宋体" w:cs="宋体"/>
                <w:kern w:val="0"/>
                <w:szCs w:val="21"/>
              </w:rPr>
              <w:t>（1）在中国境内注册的独立法人或其他组织。</w:t>
            </w:r>
          </w:p>
          <w:p>
            <w:pPr>
              <w:pStyle w:val="3"/>
              <w:spacing w:line="300" w:lineRule="auto"/>
              <w:ind w:left="393" w:firstLine="0"/>
              <w:rPr>
                <w:rFonts w:ascii="宋体" w:hAnsi="宋体" w:cs="宋体"/>
                <w:kern w:val="0"/>
                <w:szCs w:val="21"/>
              </w:rPr>
            </w:pPr>
            <w:r>
              <w:rPr>
                <w:rFonts w:hint="eastAsia" w:ascii="宋体" w:hAnsi="宋体" w:cs="宋体"/>
                <w:kern w:val="0"/>
                <w:szCs w:val="21"/>
              </w:rPr>
              <w:t>（2）投标人必须是在深圳市政府采购中心注册的政府采购供应商。</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rPr>
              <w:t>。</w:t>
            </w:r>
          </w:p>
          <w:p>
            <w:pPr>
              <w:pStyle w:val="3"/>
              <w:spacing w:line="300" w:lineRule="auto"/>
              <w:ind w:left="393" w:firstLine="0"/>
              <w:rPr>
                <w:rFonts w:ascii="宋体" w:hAnsi="宋体" w:cs="宋体"/>
                <w:kern w:val="0"/>
                <w:szCs w:val="21"/>
              </w:rPr>
            </w:pPr>
            <w:r>
              <w:rPr>
                <w:rFonts w:hint="eastAsia" w:ascii="宋体" w:hAnsi="宋体" w:cstheme="minorBidi"/>
                <w:szCs w:val="21"/>
              </w:rPr>
              <w:t>（</w:t>
            </w:r>
            <w:r>
              <w:rPr>
                <w:rFonts w:ascii="宋体" w:hAnsi="宋体" w:cstheme="minorBidi"/>
                <w:szCs w:val="21"/>
              </w:rPr>
              <w:t>4</w:t>
            </w:r>
            <w:r>
              <w:rPr>
                <w:rFonts w:hint="eastAsia" w:ascii="宋体" w:hAnsi="宋体" w:cstheme="minorBidi"/>
                <w:szCs w:val="21"/>
              </w:rPr>
              <w:t>）投标文件中必须签署《政府采购投标及履约承诺函》。</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本项目不接受进口产品投标，不接受联合体投标</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w:t>
            </w:r>
            <w:r>
              <w:rPr>
                <w:rFonts w:ascii="宋体" w:hAnsi="宋体" w:eastAsia="宋体" w:cs="宋体"/>
                <w:color w:val="000000" w:themeColor="text1"/>
                <w:kern w:val="0"/>
                <w:szCs w:val="21"/>
                <w14:textFill>
                  <w14:solidFill>
                    <w14:schemeClr w14:val="tx1"/>
                  </w14:solidFill>
                </w14:textFill>
              </w:rPr>
              <w:t>标文件</w:t>
            </w:r>
            <w:r>
              <w:rPr>
                <w:rFonts w:hint="eastAsia" w:ascii="宋体" w:hAnsi="宋体" w:eastAsia="宋体" w:cs="宋体"/>
                <w:color w:val="000000" w:themeColor="text1"/>
                <w:kern w:val="0"/>
                <w:szCs w:val="21"/>
                <w14:textFill>
                  <w14:solidFill>
                    <w14:schemeClr w14:val="tx1"/>
                  </w14:solidFill>
                </w14:textFill>
              </w:rPr>
              <w:t>要</w:t>
            </w:r>
            <w:r>
              <w:rPr>
                <w:rFonts w:ascii="宋体" w:hAnsi="宋体" w:eastAsia="宋体" w:cs="宋体"/>
                <w:color w:val="000000" w:themeColor="text1"/>
                <w:kern w:val="0"/>
                <w:szCs w:val="21"/>
                <w14:textFill>
                  <w14:solidFill>
                    <w14:schemeClr w14:val="tx1"/>
                  </w14:solidFill>
                </w14:textFill>
              </w:rPr>
              <w:t>求</w:t>
            </w:r>
          </w:p>
        </w:tc>
        <w:tc>
          <w:tcPr>
            <w:tcW w:w="9334" w:type="dxa"/>
            <w:gridSpan w:val="4"/>
            <w:shd w:val="clear" w:color="auto" w:fill="auto"/>
          </w:tcPr>
          <w:p>
            <w:pPr>
              <w:pStyle w:val="3"/>
              <w:spacing w:line="300" w:lineRule="auto"/>
              <w:ind w:left="393" w:firstLine="0"/>
              <w:rPr>
                <w:rFonts w:ascii="宋体" w:hAnsi="宋体" w:cs="宋体"/>
                <w:kern w:val="0"/>
                <w:szCs w:val="21"/>
              </w:rPr>
            </w:pPr>
            <w:r>
              <w:rPr>
                <w:rFonts w:hint="eastAsia" w:ascii="宋体" w:hAnsi="宋体" w:cs="宋体"/>
                <w:kern w:val="0"/>
                <w:szCs w:val="21"/>
              </w:rPr>
              <w:t>（1）</w:t>
            </w:r>
            <w:r>
              <w:rPr>
                <w:rFonts w:hint="eastAsia" w:ascii="宋体" w:hAnsi="宋体"/>
                <w:szCs w:val="21"/>
              </w:rPr>
              <w:t>独立法人提供营业执照扫描件</w:t>
            </w:r>
            <w:r>
              <w:rPr>
                <w:rFonts w:hint="eastAsia" w:ascii="宋体" w:hAnsi="宋体"/>
                <w:szCs w:val="21"/>
                <w:lang w:eastAsia="zh-CN"/>
              </w:rPr>
              <w:t>、法人身份证复印件</w:t>
            </w:r>
            <w:r>
              <w:rPr>
                <w:rFonts w:hint="eastAsia" w:ascii="宋体" w:hAnsi="宋体"/>
                <w:szCs w:val="21"/>
              </w:rPr>
              <w:t>，非法人组织提供相应证照扫描件，提供“信用中国”网（www.creditchina.gov.cn)信用信息查询记录网络截图</w:t>
            </w:r>
            <w:r>
              <w:rPr>
                <w:rFonts w:hint="eastAsia" w:ascii="宋体" w:hAnsi="宋体" w:cs="宋体"/>
                <w:kern w:val="0"/>
                <w:szCs w:val="21"/>
              </w:rPr>
              <w:t>。</w:t>
            </w:r>
          </w:p>
          <w:p>
            <w:pPr>
              <w:pStyle w:val="3"/>
              <w:spacing w:line="300" w:lineRule="auto"/>
              <w:ind w:left="393" w:firstLine="0"/>
              <w:rPr>
                <w:rFonts w:ascii="宋体" w:hAnsi="宋体" w:cs="宋体"/>
                <w:kern w:val="0"/>
                <w:szCs w:val="21"/>
              </w:rPr>
            </w:pPr>
            <w:r>
              <w:rPr>
                <w:rFonts w:hint="eastAsia" w:ascii="宋体" w:hAnsi="宋体" w:cs="宋体"/>
                <w:kern w:val="0"/>
                <w:szCs w:val="21"/>
              </w:rPr>
              <w:t>（2）提供注册卡或采购中心网站截图证明。</w:t>
            </w:r>
          </w:p>
          <w:p>
            <w:pPr>
              <w:pStyle w:val="3"/>
              <w:spacing w:line="300" w:lineRule="auto"/>
              <w:ind w:left="393" w:firstLine="0"/>
              <w:rPr>
                <w:rFonts w:ascii="宋体" w:hAnsi="宋体" w:cs="宋体"/>
                <w:kern w:val="0"/>
                <w:szCs w:val="21"/>
              </w:rPr>
            </w:pPr>
            <w:r>
              <w:rPr>
                <w:rFonts w:hint="eastAsia" w:ascii="宋体" w:hAnsi="宋体" w:cstheme="minorBidi"/>
                <w:szCs w:val="21"/>
              </w:rPr>
              <w:t>（3）投标人提供近三年内（投标人成立不足三年的可从成立之日起算）无重大违法犯罪记录和不存在被禁止参与政府采购活动的书面声明函。</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）《政府采购投标及履约承诺函》。</w:t>
            </w:r>
          </w:p>
          <w:p>
            <w:pPr>
              <w:pStyle w:val="3"/>
              <w:spacing w:line="300" w:lineRule="auto"/>
              <w:ind w:left="393" w:firstLine="0"/>
              <w:rPr>
                <w:rFonts w:ascii="宋体" w:hAnsi="宋体" w:cs="宋体"/>
                <w:kern w:val="0"/>
                <w:szCs w:val="21"/>
              </w:rPr>
            </w:pPr>
            <w:r>
              <w:rPr>
                <w:rFonts w:hint="eastAsia" w:ascii="宋体" w:hAnsi="宋体" w:cs="宋体"/>
                <w:kern w:val="0"/>
                <w:szCs w:val="21"/>
              </w:rPr>
              <w:t>（5）提供企业资质证书扫描件。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rPr>
            </w:pPr>
            <w:bookmarkStart w:id="0" w:name="_Toc290921585"/>
            <w:bookmarkStart w:id="1" w:name="_Toc335139762"/>
            <w:bookmarkStart w:id="2" w:name="_Toc290736749"/>
            <w:bookmarkStart w:id="3" w:name="_Toc291149819"/>
            <w:r>
              <w:rPr>
                <w:rFonts w:hint="eastAsia" w:ascii="宋体" w:hAnsi="宋体" w:eastAsia="宋体"/>
                <w:b/>
                <w:szCs w:val="21"/>
              </w:rPr>
              <w:t>一</w:t>
            </w:r>
            <w:r>
              <w:rPr>
                <w:rFonts w:ascii="宋体" w:hAnsi="宋体" w:eastAsia="宋体"/>
                <w:b/>
                <w:szCs w:val="21"/>
              </w:rPr>
              <w:t>、</w:t>
            </w:r>
            <w:r>
              <w:rPr>
                <w:rFonts w:hint="eastAsia" w:ascii="宋体" w:hAnsi="宋体" w:eastAsia="宋体"/>
                <w:b/>
                <w:szCs w:val="21"/>
              </w:rPr>
              <w:t>项目工作</w:t>
            </w:r>
            <w:r>
              <w:rPr>
                <w:rFonts w:ascii="宋体" w:hAnsi="宋体" w:eastAsia="宋体"/>
                <w:b/>
                <w:szCs w:val="21"/>
              </w:rPr>
              <w:t>内容</w:t>
            </w:r>
          </w:p>
          <w:p>
            <w:pPr>
              <w:spacing w:line="300" w:lineRule="auto"/>
              <w:ind w:firstLine="420" w:firstLineChars="200"/>
              <w:rPr>
                <w:rFonts w:hint="eastAsia" w:ascii="宋体" w:hAnsi="宋体"/>
              </w:rPr>
            </w:pPr>
            <w:bookmarkStart w:id="4" w:name="_Toc9085_WPSOffice_Level2"/>
            <w:bookmarkStart w:id="5" w:name="_Toc16773"/>
            <w:r>
              <w:rPr>
                <w:rFonts w:hint="eastAsia" w:ascii="宋体" w:hAnsi="宋体"/>
              </w:rPr>
              <w:t>（一）</w:t>
            </w:r>
            <w:bookmarkEnd w:id="4"/>
            <w:bookmarkEnd w:id="5"/>
            <w:bookmarkStart w:id="6" w:name="_Toc12386_WPSOffice_Level2"/>
            <w:bookmarkStart w:id="7" w:name="_Toc22318"/>
            <w:r>
              <w:rPr>
                <w:rFonts w:hint="eastAsia" w:ascii="宋体" w:hAnsi="宋体"/>
              </w:rPr>
              <w:t>质子治疗产业链解析</w:t>
            </w:r>
            <w:r>
              <w:rPr>
                <w:rFonts w:hint="eastAsia" w:ascii="宋体" w:hAnsi="宋体"/>
                <w:lang w:eastAsia="zh-CN"/>
              </w:rPr>
              <w:t>。</w:t>
            </w:r>
            <w:r>
              <w:rPr>
                <w:rFonts w:hint="eastAsia" w:ascii="宋体" w:hAnsi="宋体"/>
              </w:rPr>
              <w:t>通过研读产业研究报告、行业分析报告及开展行业专家访谈等方式，解构质子治疗产业链，明确产业链的主要细分环节，绘制产业链图谱。</w:t>
            </w:r>
          </w:p>
          <w:p>
            <w:pPr>
              <w:spacing w:line="300" w:lineRule="auto"/>
              <w:ind w:firstLine="420" w:firstLineChars="200"/>
              <w:rPr>
                <w:rFonts w:hint="eastAsia" w:ascii="宋体" w:hAnsi="宋体"/>
              </w:rPr>
            </w:pPr>
            <w:r>
              <w:rPr>
                <w:rFonts w:hint="eastAsia" w:ascii="宋体" w:hAnsi="宋体"/>
              </w:rPr>
              <w:t>（二）</w:t>
            </w:r>
            <w:bookmarkEnd w:id="6"/>
            <w:bookmarkEnd w:id="7"/>
            <w:bookmarkStart w:id="8" w:name="_Toc23821"/>
            <w:bookmarkStart w:id="9" w:name="_Toc12789_WPSOffice_Level2"/>
            <w:r>
              <w:rPr>
                <w:rFonts w:hint="eastAsia" w:ascii="宋体" w:hAnsi="宋体"/>
              </w:rPr>
              <w:t>质子治疗行业发展趋势分析</w:t>
            </w:r>
            <w:r>
              <w:rPr>
                <w:rFonts w:hint="eastAsia" w:ascii="宋体" w:hAnsi="宋体"/>
                <w:lang w:eastAsia="zh-CN"/>
              </w:rPr>
              <w:t>。</w:t>
            </w:r>
            <w:r>
              <w:rPr>
                <w:rFonts w:hint="eastAsia" w:ascii="宋体" w:hAnsi="宋体"/>
              </w:rPr>
              <w:t>梳理质子治疗产业链发展趋势与发展前景，从全球、全国、全市三大层次剖析产业链重要资源的布局情况，分析产业链的发展机遇与挑战。</w:t>
            </w:r>
          </w:p>
          <w:p>
            <w:pPr>
              <w:spacing w:line="300" w:lineRule="auto"/>
              <w:ind w:firstLine="420" w:firstLineChars="200"/>
              <w:rPr>
                <w:rFonts w:hint="eastAsia" w:ascii="宋体" w:hAnsi="宋体"/>
              </w:rPr>
            </w:pPr>
            <w:r>
              <w:rPr>
                <w:rFonts w:hint="eastAsia" w:ascii="宋体" w:hAnsi="宋体"/>
              </w:rPr>
              <w:t>（三）</w:t>
            </w:r>
            <w:bookmarkEnd w:id="8"/>
            <w:bookmarkEnd w:id="9"/>
            <w:bookmarkStart w:id="10" w:name="_Toc1553"/>
            <w:bookmarkStart w:id="11" w:name="_Toc19493_WPSOffice_Level2"/>
            <w:r>
              <w:rPr>
                <w:rFonts w:hint="eastAsia" w:ascii="宋体" w:hAnsi="宋体"/>
              </w:rPr>
              <w:t>龙华区质子治疗产业现状基础梳理</w:t>
            </w:r>
            <w:r>
              <w:rPr>
                <w:rFonts w:hint="eastAsia" w:ascii="宋体" w:hAnsi="宋体"/>
                <w:lang w:eastAsia="zh-CN"/>
              </w:rPr>
              <w:t>。</w:t>
            </w:r>
            <w:r>
              <w:rPr>
                <w:rFonts w:hint="eastAsia" w:ascii="宋体" w:hAnsi="宋体"/>
              </w:rPr>
              <w:t>梳理龙华区高端医疗器械与质子治疗行业及产业配套情况，包括企业数量、产值规模、创新资源等，明确</w:t>
            </w:r>
            <w:r>
              <w:rPr>
                <w:rFonts w:hint="eastAsia" w:ascii="宋体" w:hAnsi="宋体"/>
                <w:lang w:val="en-US" w:eastAsia="zh-CN"/>
              </w:rPr>
              <w:t>龙华区</w:t>
            </w:r>
            <w:r>
              <w:rPr>
                <w:rFonts w:hint="eastAsia" w:ascii="宋体" w:hAnsi="宋体"/>
              </w:rPr>
              <w:t>产业链的优势环节与薄弱环节，为产业链的强链补链延链做好基础研究支撑。</w:t>
            </w:r>
          </w:p>
          <w:p>
            <w:pPr>
              <w:spacing w:line="300" w:lineRule="auto"/>
              <w:ind w:firstLine="420" w:firstLineChars="200"/>
              <w:rPr>
                <w:rFonts w:hint="eastAsia" w:ascii="宋体" w:hAnsi="宋体"/>
              </w:rPr>
            </w:pPr>
            <w:r>
              <w:rPr>
                <w:rFonts w:hint="eastAsia" w:ascii="宋体" w:hAnsi="宋体"/>
              </w:rPr>
              <w:t>（四）</w:t>
            </w:r>
            <w:bookmarkEnd w:id="10"/>
            <w:bookmarkEnd w:id="11"/>
            <w:r>
              <w:rPr>
                <w:rFonts w:hint="eastAsia" w:ascii="宋体" w:hAnsi="宋体"/>
              </w:rPr>
              <w:t>质子治疗行业综合研判</w:t>
            </w:r>
            <w:r>
              <w:rPr>
                <w:rFonts w:hint="eastAsia" w:ascii="宋体" w:hAnsi="宋体"/>
                <w:lang w:eastAsia="zh-CN"/>
              </w:rPr>
              <w:t>。</w:t>
            </w:r>
            <w:r>
              <w:rPr>
                <w:rFonts w:hint="eastAsia" w:ascii="宋体" w:hAnsi="宋体"/>
              </w:rPr>
              <w:t>基于产业链在全球、行业布局情况以及行业发展趋势，梳理拟招引</w:t>
            </w:r>
            <w:r>
              <w:rPr>
                <w:rFonts w:hint="eastAsia" w:ascii="宋体" w:hAnsi="宋体"/>
                <w:lang w:val="en-US" w:eastAsia="zh-CN"/>
              </w:rPr>
              <w:t>重点企业</w:t>
            </w:r>
            <w:r>
              <w:rPr>
                <w:rFonts w:hint="eastAsia" w:ascii="宋体" w:hAnsi="宋体"/>
              </w:rPr>
              <w:t>的基本情况，对</w:t>
            </w:r>
            <w:r>
              <w:rPr>
                <w:rFonts w:hint="eastAsia" w:ascii="宋体" w:hAnsi="宋体"/>
                <w:lang w:val="en-US" w:eastAsia="zh-CN"/>
              </w:rPr>
              <w:t>龙华</w:t>
            </w:r>
            <w:r>
              <w:rPr>
                <w:rFonts w:hint="eastAsia" w:ascii="宋体" w:hAnsi="宋体"/>
              </w:rPr>
              <w:t>区发展质子治疗的机遇与挑战进行综合研判。</w:t>
            </w:r>
          </w:p>
          <w:p>
            <w:pPr>
              <w:spacing w:line="300" w:lineRule="auto"/>
              <w:ind w:firstLine="420" w:firstLineChars="200"/>
              <w:rPr>
                <w:rFonts w:hint="eastAsia" w:ascii="宋体" w:hAnsi="宋体"/>
              </w:rPr>
            </w:pPr>
            <w:r>
              <w:rPr>
                <w:rFonts w:hint="eastAsia" w:ascii="宋体" w:hAnsi="宋体"/>
              </w:rPr>
              <w:t>（五）发展质子治疗的建议举措</w:t>
            </w:r>
            <w:r>
              <w:rPr>
                <w:rFonts w:hint="eastAsia" w:ascii="宋体" w:hAnsi="宋体"/>
                <w:lang w:eastAsia="zh-CN"/>
              </w:rPr>
              <w:t>。</w:t>
            </w:r>
            <w:r>
              <w:rPr>
                <w:rFonts w:hint="eastAsia" w:ascii="宋体" w:hAnsi="宋体"/>
              </w:rPr>
              <w:t>结合综合研判，以</w:t>
            </w:r>
            <w:r>
              <w:rPr>
                <w:rFonts w:hint="eastAsia" w:ascii="宋体" w:hAnsi="宋体"/>
                <w:lang w:val="en-US" w:eastAsia="zh-CN"/>
              </w:rPr>
              <w:t>重点企业</w:t>
            </w:r>
            <w:r>
              <w:rPr>
                <w:rFonts w:hint="eastAsia" w:ascii="宋体" w:hAnsi="宋体"/>
              </w:rPr>
              <w:t>为切入点，提出未来质子治疗的发展建议举措与近期工作安排。</w:t>
            </w:r>
          </w:p>
          <w:p>
            <w:pPr>
              <w:spacing w:before="156" w:beforeLines="50" w:line="300" w:lineRule="auto"/>
              <w:rPr>
                <w:rFonts w:ascii="宋体" w:hAnsi="宋体" w:eastAsia="宋体"/>
                <w:b/>
                <w:szCs w:val="21"/>
              </w:rPr>
            </w:pPr>
            <w:r>
              <w:rPr>
                <w:rFonts w:hint="eastAsia" w:ascii="宋体" w:hAnsi="宋体" w:eastAsia="宋体"/>
                <w:b/>
                <w:szCs w:val="21"/>
              </w:rPr>
              <w:t>二、项目管理要求</w:t>
            </w:r>
          </w:p>
          <w:p>
            <w:pPr>
              <w:spacing w:line="300" w:lineRule="auto"/>
              <w:ind w:firstLine="420" w:firstLineChars="200"/>
              <w:rPr>
                <w:rFonts w:hint="eastAsia" w:ascii="宋体" w:hAnsi="宋体"/>
                <w:highlight w:val="none"/>
                <w:lang w:eastAsia="zh-CN"/>
              </w:rPr>
            </w:pPr>
            <w:r>
              <w:rPr>
                <w:rFonts w:hint="eastAsia" w:ascii="宋体" w:hAnsi="宋体"/>
                <w:highlight w:val="none"/>
              </w:rPr>
              <w:t>（一）项目负责人要</w:t>
            </w:r>
            <w:r>
              <w:rPr>
                <w:rFonts w:ascii="宋体" w:hAnsi="宋体"/>
                <w:highlight w:val="none"/>
              </w:rPr>
              <w:t>求</w:t>
            </w:r>
            <w:r>
              <w:rPr>
                <w:rFonts w:hint="eastAsia" w:ascii="宋体" w:hAnsi="宋体"/>
                <w:highlight w:val="none"/>
              </w:rPr>
              <w:t>具</w:t>
            </w:r>
            <w:r>
              <w:rPr>
                <w:rFonts w:ascii="宋体" w:hAnsi="宋体"/>
                <w:highlight w:val="none"/>
              </w:rPr>
              <w:t>有</w:t>
            </w:r>
            <w:r>
              <w:rPr>
                <w:rFonts w:hint="eastAsia" w:ascii="宋体" w:hAnsi="宋体"/>
                <w:highlight w:val="none"/>
              </w:rPr>
              <w:t>高级职称</w:t>
            </w:r>
            <w:r>
              <w:rPr>
                <w:rFonts w:hint="eastAsia" w:ascii="宋体" w:hAnsi="宋体"/>
                <w:highlight w:val="none"/>
                <w:lang w:val="en-US" w:eastAsia="zh-CN"/>
              </w:rPr>
              <w:t>或博士学历</w:t>
            </w:r>
            <w:r>
              <w:rPr>
                <w:rFonts w:hint="eastAsia" w:ascii="宋体" w:hAnsi="宋体"/>
                <w:highlight w:val="none"/>
                <w:lang w:eastAsia="zh-CN"/>
              </w:rPr>
              <w:t>；</w:t>
            </w:r>
          </w:p>
          <w:p>
            <w:pPr>
              <w:spacing w:line="300" w:lineRule="auto"/>
              <w:ind w:firstLine="420" w:firstLineChars="200"/>
              <w:rPr>
                <w:rFonts w:ascii="宋体" w:hAnsi="宋体"/>
                <w:highlight w:val="none"/>
              </w:rPr>
            </w:pPr>
            <w:r>
              <w:rPr>
                <w:rFonts w:hint="eastAsia" w:ascii="宋体" w:hAnsi="宋体"/>
                <w:highlight w:val="none"/>
              </w:rPr>
              <w:t>（二）项目</w:t>
            </w:r>
            <w:r>
              <w:rPr>
                <w:rFonts w:ascii="宋体" w:hAnsi="宋体"/>
                <w:highlight w:val="none"/>
              </w:rPr>
              <w:t>团队成</w:t>
            </w:r>
            <w:r>
              <w:rPr>
                <w:rFonts w:hint="eastAsia" w:ascii="宋体" w:hAnsi="宋体"/>
                <w:highlight w:val="none"/>
              </w:rPr>
              <w:t>员不少于</w:t>
            </w:r>
            <w:r>
              <w:rPr>
                <w:rFonts w:ascii="宋体" w:hAnsi="宋体"/>
                <w:highlight w:val="none"/>
              </w:rPr>
              <w:t>4</w:t>
            </w:r>
            <w:r>
              <w:rPr>
                <w:rFonts w:hint="eastAsia" w:ascii="宋体" w:hAnsi="宋体"/>
                <w:highlight w:val="none"/>
              </w:rPr>
              <w:t>人（</w:t>
            </w:r>
            <w:r>
              <w:rPr>
                <w:rFonts w:ascii="宋体" w:hAnsi="宋体"/>
                <w:highlight w:val="none"/>
              </w:rPr>
              <w:t>包含项目负责人）</w:t>
            </w:r>
            <w:r>
              <w:rPr>
                <w:rFonts w:hint="eastAsia" w:ascii="宋体" w:hAnsi="宋体"/>
                <w:highlight w:val="none"/>
              </w:rPr>
              <w:t>，均具备硕士研究生及以上学历</w:t>
            </w:r>
            <w:r>
              <w:rPr>
                <w:rFonts w:hint="eastAsia" w:ascii="宋体" w:hAnsi="宋体"/>
                <w:color w:val="auto"/>
                <w:highlight w:val="none"/>
              </w:rPr>
              <w:t>，专</w:t>
            </w:r>
            <w:r>
              <w:rPr>
                <w:rFonts w:hint="eastAsia" w:ascii="宋体" w:hAnsi="宋体"/>
                <w:highlight w:val="none"/>
              </w:rPr>
              <w:t>业领域须覆盖经济、管理</w:t>
            </w:r>
            <w:r>
              <w:rPr>
                <w:rFonts w:hint="eastAsia" w:ascii="宋体" w:hAnsi="宋体"/>
                <w:highlight w:val="none"/>
                <w:lang w:eastAsia="zh-CN"/>
              </w:rPr>
              <w:t>、</w:t>
            </w:r>
            <w:r>
              <w:rPr>
                <w:rFonts w:hint="eastAsia" w:ascii="宋体" w:hAnsi="宋体"/>
                <w:highlight w:val="none"/>
                <w:lang w:val="en-US" w:eastAsia="zh-CN"/>
              </w:rPr>
              <w:t>社会专业</w:t>
            </w:r>
            <w:r>
              <w:rPr>
                <w:rFonts w:hint="eastAsia" w:ascii="宋体" w:hAnsi="宋体"/>
                <w:highlight w:val="none"/>
              </w:rPr>
              <w:t>；</w:t>
            </w:r>
          </w:p>
          <w:p>
            <w:pPr>
              <w:spacing w:line="300" w:lineRule="auto"/>
              <w:ind w:firstLine="420" w:firstLineChars="200"/>
              <w:rPr>
                <w:rFonts w:hint="eastAsia" w:ascii="宋体" w:hAnsi="宋体"/>
                <w:highlight w:val="none"/>
                <w:lang w:eastAsia="zh-CN"/>
              </w:rPr>
            </w:pPr>
            <w:r>
              <w:rPr>
                <w:rFonts w:hint="eastAsia" w:ascii="宋体" w:hAnsi="宋体"/>
                <w:szCs w:val="21"/>
                <w:highlight w:val="none"/>
              </w:rPr>
              <w:t>（三）投标人</w:t>
            </w:r>
            <w:r>
              <w:rPr>
                <w:rFonts w:hint="eastAsia" w:ascii="宋体" w:hAnsi="宋体"/>
                <w:highlight w:val="none"/>
              </w:rPr>
              <w:t>需详细列清参与本项目的工作人员，并附上</w:t>
            </w:r>
            <w:r>
              <w:rPr>
                <w:rFonts w:hint="eastAsia" w:ascii="宋体" w:hAnsi="宋体"/>
                <w:szCs w:val="21"/>
                <w:highlight w:val="none"/>
              </w:rPr>
              <w:t>项</w:t>
            </w:r>
            <w:r>
              <w:rPr>
                <w:rFonts w:ascii="宋体" w:hAnsi="宋体"/>
                <w:szCs w:val="21"/>
                <w:highlight w:val="none"/>
              </w:rPr>
              <w:t>目人</w:t>
            </w:r>
            <w:r>
              <w:rPr>
                <w:rFonts w:hint="eastAsia" w:ascii="宋体" w:hAnsi="宋体"/>
                <w:szCs w:val="21"/>
                <w:highlight w:val="none"/>
              </w:rPr>
              <w:t>员</w:t>
            </w:r>
            <w:r>
              <w:rPr>
                <w:rFonts w:hint="eastAsia" w:ascii="宋体" w:hAnsi="宋体"/>
                <w:highlight w:val="none"/>
              </w:rPr>
              <w:t>详细资料，包括职称资格证书、</w:t>
            </w:r>
            <w:r>
              <w:rPr>
                <w:rFonts w:hint="eastAsia" w:ascii="宋体" w:hAnsi="宋体"/>
                <w:szCs w:val="21"/>
                <w:highlight w:val="none"/>
              </w:rPr>
              <w:t>学历证明、</w:t>
            </w:r>
            <w:r>
              <w:rPr>
                <w:rFonts w:hint="eastAsia" w:ascii="宋体" w:hAnsi="宋体"/>
                <w:szCs w:val="21"/>
                <w:highlight w:val="none"/>
                <w:lang w:val="en-US" w:eastAsia="zh-CN"/>
              </w:rPr>
              <w:t>最近1个月</w:t>
            </w:r>
            <w:r>
              <w:rPr>
                <w:rFonts w:hint="eastAsia" w:ascii="宋体" w:hAnsi="宋体"/>
                <w:szCs w:val="21"/>
                <w:highlight w:val="none"/>
              </w:rPr>
              <w:t>社保证明</w:t>
            </w:r>
            <w:r>
              <w:rPr>
                <w:rFonts w:hint="eastAsia" w:ascii="宋体" w:hAnsi="宋体"/>
                <w:szCs w:val="21"/>
                <w:highlight w:val="none"/>
                <w:lang w:val="en-US" w:eastAsia="zh-CN"/>
              </w:rPr>
              <w:t>等</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rPr>
              <w:t>（四）投标人需具有</w:t>
            </w:r>
            <w:r>
              <w:rPr>
                <w:rFonts w:hint="eastAsia" w:ascii="宋体" w:hAnsi="宋体"/>
                <w:highlight w:val="none"/>
                <w:lang w:val="en-US" w:eastAsia="zh-CN"/>
              </w:rPr>
              <w:t>龙华区产业</w:t>
            </w:r>
            <w:r>
              <w:rPr>
                <w:rFonts w:hint="eastAsia" w:ascii="宋体" w:hAnsi="宋体"/>
                <w:highlight w:val="none"/>
              </w:rPr>
              <w:t>研究项目经验，并提供以上项目合同关键页</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rPr>
              <w:t>（五）以上所有证明材料加盖公章后扫描</w:t>
            </w:r>
            <w:r>
              <w:rPr>
                <w:rFonts w:hint="eastAsia" w:ascii="宋体" w:hAnsi="宋体"/>
                <w:highlight w:val="none"/>
                <w:lang w:eastAsia="zh-CN"/>
              </w:rPr>
              <w:t>；</w:t>
            </w:r>
          </w:p>
          <w:p>
            <w:pPr>
              <w:spacing w:line="300" w:lineRule="auto"/>
              <w:ind w:firstLine="420" w:firstLineChars="200"/>
              <w:rPr>
                <w:rFonts w:hint="eastAsia" w:ascii="宋体" w:hAnsi="宋体"/>
              </w:rPr>
            </w:pPr>
            <w:r>
              <w:rPr>
                <w:rFonts w:hint="eastAsia" w:ascii="宋体" w:hAnsi="宋体"/>
                <w:highlight w:val="none"/>
              </w:rPr>
              <w:t>（六）合同</w:t>
            </w:r>
            <w:r>
              <w:rPr>
                <w:rFonts w:ascii="宋体" w:hAnsi="宋体"/>
                <w:highlight w:val="none"/>
              </w:rPr>
              <w:t>执行过程中，</w:t>
            </w:r>
            <w:r>
              <w:rPr>
                <w:rFonts w:hint="eastAsia" w:ascii="宋体" w:hAnsi="宋体"/>
                <w:highlight w:val="none"/>
              </w:rPr>
              <w:t>中标方不得随意更换项目负责人和项目组成员，如不经采购单位同意擅自更换，则采购单位有权解除合同。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rPr>
            </w:pPr>
            <w:r>
              <w:rPr>
                <w:rFonts w:hint="eastAsia" w:ascii="宋体" w:hAnsi="宋体" w:eastAsia="宋体"/>
                <w:b/>
                <w:color w:val="000000" w:themeColor="text1"/>
                <w:szCs w:val="21"/>
                <w14:textFill>
                  <w14:solidFill>
                    <w14:schemeClr w14:val="tx1"/>
                  </w14:solidFill>
                </w14:textFill>
              </w:rPr>
              <w:t>一</w:t>
            </w:r>
            <w:r>
              <w:rPr>
                <w:rFonts w:hint="eastAsia" w:ascii="宋体" w:hAnsi="宋体" w:eastAsia="宋体"/>
                <w:b/>
                <w:szCs w:val="21"/>
              </w:rPr>
              <w:t>、项</w:t>
            </w:r>
            <w:r>
              <w:rPr>
                <w:rFonts w:ascii="宋体" w:hAnsi="宋体" w:eastAsia="宋体"/>
                <w:b/>
                <w:szCs w:val="21"/>
              </w:rPr>
              <w:t>目</w:t>
            </w:r>
            <w:r>
              <w:rPr>
                <w:rFonts w:hint="eastAsia" w:ascii="宋体" w:hAnsi="宋体" w:eastAsia="宋体"/>
                <w:b/>
                <w:szCs w:val="21"/>
              </w:rPr>
              <w:t>服务期限</w:t>
            </w:r>
          </w:p>
          <w:p>
            <w:pPr>
              <w:spacing w:line="300" w:lineRule="auto"/>
              <w:ind w:firstLine="420" w:firstLineChars="200"/>
              <w:rPr>
                <w:rFonts w:ascii="宋体" w:hAnsi="宋体"/>
              </w:rPr>
            </w:pPr>
            <w:bookmarkStart w:id="12" w:name="_Toc247441308"/>
            <w:bookmarkEnd w:id="12"/>
            <w:bookmarkStart w:id="13" w:name="_Toc198369145"/>
            <w:bookmarkEnd w:id="13"/>
            <w:bookmarkStart w:id="14" w:name="_Toc292359301"/>
            <w:bookmarkEnd w:id="14"/>
            <w:bookmarkStart w:id="15" w:name="_Toc198365466"/>
            <w:bookmarkEnd w:id="15"/>
            <w:bookmarkStart w:id="16" w:name="_Toc240681978"/>
            <w:bookmarkEnd w:id="16"/>
            <w:bookmarkStart w:id="17" w:name="_Hlk3304720"/>
            <w:r>
              <w:rPr>
                <w:rFonts w:hint="eastAsia" w:ascii="宋体" w:hAnsi="宋体"/>
              </w:rPr>
              <w:t>项目服务期限为</w:t>
            </w:r>
            <w:r>
              <w:rPr>
                <w:rFonts w:hint="eastAsia" w:ascii="宋体" w:hAnsi="宋体"/>
                <w:lang w:val="en-US" w:eastAsia="zh-CN"/>
              </w:rPr>
              <w:t>3</w:t>
            </w:r>
            <w:r>
              <w:rPr>
                <w:rFonts w:hint="eastAsia" w:ascii="宋体" w:hAnsi="宋体"/>
              </w:rPr>
              <w:t>个月。合同期满后，根据项目进展情况，经采购方、中标方双方协商可将项目最终成果提交时间适当顺延。</w:t>
            </w:r>
          </w:p>
          <w:p>
            <w:pPr>
              <w:spacing w:before="156" w:beforeLines="50" w:line="300" w:lineRule="auto"/>
              <w:rPr>
                <w:rFonts w:ascii="宋体" w:hAnsi="宋体" w:eastAsia="宋体"/>
                <w:b/>
                <w:szCs w:val="21"/>
              </w:rPr>
            </w:pPr>
            <w:r>
              <w:rPr>
                <w:rFonts w:hint="eastAsia" w:ascii="宋体" w:hAnsi="宋体" w:eastAsia="宋体"/>
                <w:b/>
                <w:szCs w:val="21"/>
              </w:rPr>
              <w:t>二、项</w:t>
            </w:r>
            <w:r>
              <w:rPr>
                <w:rFonts w:ascii="宋体" w:hAnsi="宋体" w:eastAsia="宋体"/>
                <w:b/>
                <w:szCs w:val="21"/>
              </w:rPr>
              <w:t>目</w:t>
            </w:r>
            <w:r>
              <w:rPr>
                <w:rFonts w:hint="eastAsia" w:ascii="宋体" w:hAnsi="宋体" w:eastAsia="宋体"/>
                <w:b/>
                <w:szCs w:val="21"/>
              </w:rPr>
              <w:t>进度安排</w:t>
            </w:r>
          </w:p>
          <w:p>
            <w:pPr>
              <w:spacing w:line="300" w:lineRule="auto"/>
              <w:ind w:firstLine="420" w:firstLineChars="200"/>
              <w:rPr>
                <w:rFonts w:ascii="宋体" w:hAnsi="宋体"/>
              </w:rPr>
            </w:pPr>
            <w:r>
              <w:rPr>
                <w:rFonts w:hint="eastAsia" w:ascii="宋体" w:hAnsi="宋体"/>
              </w:rPr>
              <w:t>项</w:t>
            </w:r>
            <w:r>
              <w:rPr>
                <w:rFonts w:ascii="宋体" w:hAnsi="宋体"/>
              </w:rPr>
              <w:t>目</w:t>
            </w:r>
            <w:r>
              <w:rPr>
                <w:rFonts w:hint="eastAsia" w:ascii="宋体" w:hAnsi="宋体"/>
              </w:rPr>
              <w:t>各工作阶段具体工作时间和内容安排如下：</w:t>
            </w:r>
          </w:p>
          <w:p>
            <w:pPr>
              <w:spacing w:line="300" w:lineRule="auto"/>
              <w:ind w:firstLine="420" w:firstLineChars="200"/>
              <w:rPr>
                <w:rFonts w:ascii="宋体" w:hAnsi="宋体"/>
              </w:rPr>
            </w:pPr>
            <w:r>
              <w:rPr>
                <w:rFonts w:hint="eastAsia" w:ascii="宋体" w:hAnsi="宋体"/>
              </w:rPr>
              <w:t>（一）合同签订后2</w:t>
            </w:r>
            <w:r>
              <w:rPr>
                <w:rFonts w:hint="eastAsia" w:ascii="宋体" w:hAnsi="宋体"/>
                <w:lang w:val="en-US" w:eastAsia="zh-CN"/>
              </w:rPr>
              <w:t>周</w:t>
            </w:r>
            <w:r>
              <w:rPr>
                <w:rFonts w:hint="eastAsia" w:ascii="宋体" w:hAnsi="宋体"/>
              </w:rPr>
              <w:t>内，</w:t>
            </w:r>
            <w:r>
              <w:rPr>
                <w:rFonts w:hint="eastAsia" w:ascii="宋体" w:hAnsi="宋体"/>
                <w:lang w:val="en-US" w:eastAsia="zh-CN"/>
              </w:rPr>
              <w:t>完成</w:t>
            </w:r>
            <w:r>
              <w:rPr>
                <w:rFonts w:hint="eastAsia" w:ascii="宋体" w:hAnsi="宋体"/>
              </w:rPr>
              <w:t>产业链、政策、行业研究报告等文献搜集整理；</w:t>
            </w:r>
          </w:p>
          <w:p>
            <w:pPr>
              <w:spacing w:line="300" w:lineRule="auto"/>
              <w:ind w:firstLine="420" w:firstLineChars="200"/>
              <w:rPr>
                <w:rFonts w:ascii="宋体" w:hAnsi="宋体"/>
              </w:rPr>
            </w:pPr>
            <w:r>
              <w:rPr>
                <w:rFonts w:hint="eastAsia" w:ascii="宋体" w:hAnsi="宋体"/>
              </w:rPr>
              <w:t>（二）合同签订后</w:t>
            </w:r>
            <w:r>
              <w:rPr>
                <w:rFonts w:hint="eastAsia" w:ascii="宋体" w:hAnsi="宋体"/>
                <w:lang w:val="en-US" w:eastAsia="zh-CN"/>
              </w:rPr>
              <w:t>4周</w:t>
            </w:r>
            <w:r>
              <w:rPr>
                <w:rFonts w:hint="eastAsia" w:ascii="宋体" w:hAnsi="宋体"/>
              </w:rPr>
              <w:t>内，分析产业链构成</w:t>
            </w:r>
            <w:r>
              <w:rPr>
                <w:rFonts w:hint="eastAsia" w:ascii="宋体" w:hAnsi="宋体"/>
                <w:lang w:eastAsia="zh-CN"/>
              </w:rPr>
              <w:t>，</w:t>
            </w:r>
            <w:r>
              <w:rPr>
                <w:rFonts w:hint="eastAsia" w:ascii="宋体" w:hAnsi="宋体"/>
              </w:rPr>
              <w:t>梳理全球、全国、深圳及龙华区产业链发展情况；</w:t>
            </w:r>
          </w:p>
          <w:p>
            <w:pPr>
              <w:spacing w:line="300" w:lineRule="auto"/>
              <w:ind w:firstLine="420" w:firstLineChars="200"/>
              <w:rPr>
                <w:rFonts w:hint="eastAsia" w:ascii="宋体" w:hAnsi="宋体"/>
                <w:lang w:eastAsia="zh-CN"/>
              </w:rPr>
            </w:pPr>
            <w:r>
              <w:rPr>
                <w:rFonts w:hint="eastAsia" w:ascii="宋体" w:hAnsi="宋体"/>
              </w:rPr>
              <w:t>（三）合同签订后</w:t>
            </w:r>
            <w:r>
              <w:rPr>
                <w:rFonts w:hint="eastAsia" w:ascii="宋体" w:hAnsi="宋体"/>
                <w:lang w:val="en-US" w:eastAsia="zh-CN"/>
              </w:rPr>
              <w:t>8周</w:t>
            </w:r>
            <w:r>
              <w:rPr>
                <w:rFonts w:hint="eastAsia" w:ascii="宋体" w:hAnsi="宋体"/>
              </w:rPr>
              <w:t>内，完成报告初稿</w:t>
            </w:r>
            <w:r>
              <w:rPr>
                <w:rFonts w:hint="eastAsia" w:ascii="宋体" w:hAnsi="宋体"/>
                <w:lang w:eastAsia="zh-CN"/>
              </w:rPr>
              <w:t>，</w:t>
            </w:r>
            <w:r>
              <w:rPr>
                <w:rFonts w:hint="eastAsia" w:ascii="宋体" w:hAnsi="宋体"/>
              </w:rPr>
              <w:t>通过内部讨论、补充调研等方式深化研究报告</w:t>
            </w:r>
            <w:r>
              <w:rPr>
                <w:rFonts w:hint="eastAsia" w:ascii="宋体" w:hAnsi="宋体"/>
                <w:lang w:eastAsia="zh-CN"/>
              </w:rPr>
              <w:t>，</w:t>
            </w:r>
            <w:r>
              <w:rPr>
                <w:rFonts w:hint="eastAsia" w:ascii="宋体" w:hAnsi="宋体"/>
              </w:rPr>
              <w:t>完成汇报PPT制作</w:t>
            </w:r>
            <w:r>
              <w:rPr>
                <w:rFonts w:hint="eastAsia" w:ascii="宋体" w:hAnsi="宋体"/>
                <w:lang w:eastAsia="zh-CN"/>
              </w:rPr>
              <w:t>；</w:t>
            </w:r>
          </w:p>
          <w:p>
            <w:pPr>
              <w:spacing w:line="300" w:lineRule="auto"/>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四</w:t>
            </w:r>
            <w:r>
              <w:rPr>
                <w:rFonts w:hint="eastAsia" w:ascii="宋体" w:hAnsi="宋体"/>
                <w:lang w:eastAsia="zh-CN"/>
              </w:rPr>
              <w:t>）合同签订后</w:t>
            </w:r>
            <w:r>
              <w:rPr>
                <w:rFonts w:hint="eastAsia" w:ascii="宋体" w:hAnsi="宋体"/>
                <w:lang w:val="en-US" w:eastAsia="zh-CN"/>
              </w:rPr>
              <w:t>12</w:t>
            </w:r>
            <w:r>
              <w:rPr>
                <w:rFonts w:hint="eastAsia" w:ascii="宋体" w:hAnsi="宋体"/>
                <w:lang w:eastAsia="zh-CN"/>
              </w:rPr>
              <w:t>周内，征求意见、修改完善并组织验收成果。</w:t>
            </w:r>
          </w:p>
          <w:bookmarkEnd w:id="17"/>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三、投标报价要求</w:t>
            </w:r>
          </w:p>
          <w:p>
            <w:pPr>
              <w:spacing w:line="300" w:lineRule="auto"/>
              <w:ind w:firstLine="420" w:firstLineChars="200"/>
              <w:rPr>
                <w:rFonts w:ascii="宋体" w:hAnsi="宋体"/>
                <w:szCs w:val="21"/>
              </w:rPr>
            </w:pPr>
            <w:r>
              <w:rPr>
                <w:rFonts w:hint="eastAsia" w:ascii="宋体" w:hAnsi="宋体"/>
                <w:szCs w:val="21"/>
              </w:rPr>
              <w:t>（一）投标方应提供报价详细清单（含报价依据及其详细计算过程等）；</w:t>
            </w:r>
          </w:p>
          <w:p>
            <w:pPr>
              <w:spacing w:line="300" w:lineRule="auto"/>
              <w:ind w:firstLine="420" w:firstLineChars="200"/>
              <w:rPr>
                <w:rFonts w:ascii="宋体" w:hAnsi="宋体"/>
                <w:szCs w:val="21"/>
              </w:rPr>
            </w:pPr>
            <w:r>
              <w:rPr>
                <w:rFonts w:hint="eastAsia" w:ascii="宋体" w:hAnsi="宋体"/>
                <w:szCs w:val="21"/>
              </w:rPr>
              <w:t>（二）本项目服务费采用包干制，应包括服务成本、法定税费和企业的利润。</w:t>
            </w:r>
          </w:p>
          <w:p>
            <w:pPr>
              <w:spacing w:line="300" w:lineRule="auto"/>
              <w:ind w:firstLine="420" w:firstLineChars="200"/>
              <w:rPr>
                <w:rFonts w:ascii="宋体" w:hAnsi="宋体"/>
                <w:szCs w:val="21"/>
              </w:rPr>
            </w:pPr>
            <w:r>
              <w:rPr>
                <w:rFonts w:hint="eastAsia" w:ascii="宋体" w:hAnsi="宋体"/>
                <w:szCs w:val="21"/>
              </w:rPr>
              <w:t>（三）投标方不得以低于成本报价进行竞标。</w:t>
            </w:r>
          </w:p>
          <w:p>
            <w:pPr>
              <w:spacing w:line="300" w:lineRule="auto"/>
              <w:ind w:firstLine="420" w:firstLineChars="200"/>
              <w:rPr>
                <w:rFonts w:ascii="宋体" w:hAnsi="宋体" w:eastAsia="宋体"/>
                <w:szCs w:val="21"/>
              </w:rPr>
            </w:pPr>
            <w:r>
              <w:rPr>
                <w:rFonts w:hint="eastAsia" w:ascii="宋体" w:hAnsi="宋体"/>
                <w:szCs w:val="21"/>
              </w:rPr>
              <w:t>（四）投标人的投标价格不得超过财政预算限额。</w:t>
            </w:r>
          </w:p>
          <w:p>
            <w:pPr>
              <w:spacing w:before="156" w:beforeLines="50" w:line="300" w:lineRule="auto"/>
              <w:rPr>
                <w:rFonts w:ascii="宋体" w:hAnsi="宋体" w:eastAsia="宋体"/>
                <w:b/>
                <w:color w:val="FF0000"/>
                <w:szCs w:val="21"/>
              </w:rPr>
            </w:pPr>
            <w:r>
              <w:rPr>
                <w:rFonts w:hint="eastAsia" w:ascii="宋体" w:hAnsi="宋体" w:eastAsia="宋体"/>
                <w:b/>
                <w:color w:val="000000" w:themeColor="text1"/>
                <w:szCs w:val="21"/>
                <w14:textFill>
                  <w14:solidFill>
                    <w14:schemeClr w14:val="tx1"/>
                  </w14:solidFill>
                </w14:textFill>
              </w:rPr>
              <w:t>四</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成果验收要</w:t>
            </w:r>
            <w:r>
              <w:rPr>
                <w:rFonts w:ascii="宋体" w:hAnsi="宋体" w:eastAsia="宋体"/>
                <w:b/>
                <w:color w:val="000000" w:themeColor="text1"/>
                <w:szCs w:val="21"/>
                <w14:textFill>
                  <w14:solidFill>
                    <w14:schemeClr w14:val="tx1"/>
                  </w14:solidFill>
                </w14:textFill>
              </w:rPr>
              <w:t>求</w:t>
            </w:r>
          </w:p>
          <w:p>
            <w:pPr>
              <w:spacing w:line="300" w:lineRule="auto"/>
              <w:ind w:firstLine="420" w:firstLineChars="200"/>
              <w:rPr>
                <w:rFonts w:ascii="宋体" w:hAnsi="宋体"/>
              </w:rPr>
            </w:pPr>
            <w:r>
              <w:rPr>
                <w:rFonts w:hint="eastAsia" w:ascii="宋体" w:hAnsi="宋体"/>
              </w:rPr>
              <w:t>（一）项目成果</w:t>
            </w:r>
          </w:p>
          <w:p>
            <w:pPr>
              <w:spacing w:line="300" w:lineRule="auto"/>
              <w:ind w:firstLine="420" w:firstLineChars="200"/>
              <w:rPr>
                <w:rFonts w:ascii="宋体" w:hAnsi="宋体"/>
              </w:rPr>
            </w:pPr>
            <w:r>
              <w:rPr>
                <w:rFonts w:hint="eastAsia" w:ascii="宋体" w:hAnsi="宋体"/>
              </w:rPr>
              <w:t>（1）研究报告：《质子治疗行业分析与龙华区发展建议研究报告》</w:t>
            </w:r>
          </w:p>
          <w:p>
            <w:pPr>
              <w:spacing w:line="300" w:lineRule="auto"/>
              <w:ind w:firstLine="420" w:firstLineChars="200"/>
              <w:rPr>
                <w:rFonts w:ascii="宋体" w:hAnsi="宋体"/>
              </w:rPr>
            </w:pPr>
            <w:r>
              <w:rPr>
                <w:rFonts w:hint="eastAsia" w:ascii="宋体" w:hAnsi="宋体"/>
              </w:rPr>
              <w:t>（2）成果汇报PPT</w:t>
            </w:r>
          </w:p>
          <w:p>
            <w:pPr>
              <w:spacing w:line="300" w:lineRule="auto"/>
              <w:ind w:firstLine="420" w:firstLineChars="200"/>
              <w:rPr>
                <w:rFonts w:ascii="宋体" w:hAnsi="宋体"/>
              </w:rPr>
            </w:pPr>
            <w:r>
              <w:rPr>
                <w:rFonts w:hint="eastAsia" w:ascii="宋体" w:hAnsi="宋体"/>
              </w:rPr>
              <w:t>（3）以上成果的纸</w:t>
            </w:r>
            <w:r>
              <w:rPr>
                <w:rFonts w:ascii="宋体" w:hAnsi="宋体"/>
              </w:rPr>
              <w:t>质</w:t>
            </w:r>
            <w:r>
              <w:rPr>
                <w:rFonts w:hint="eastAsia" w:ascii="宋体" w:hAnsi="宋体"/>
              </w:rPr>
              <w:t>版2套</w:t>
            </w:r>
            <w:r>
              <w:rPr>
                <w:rFonts w:ascii="宋体" w:hAnsi="宋体"/>
              </w:rPr>
              <w:t>和</w:t>
            </w:r>
            <w:r>
              <w:rPr>
                <w:rFonts w:hint="eastAsia" w:ascii="宋体" w:hAnsi="宋体"/>
              </w:rPr>
              <w:t>电子版1套。</w:t>
            </w:r>
          </w:p>
          <w:p>
            <w:pPr>
              <w:spacing w:line="300" w:lineRule="auto"/>
              <w:ind w:firstLine="420" w:firstLineChars="200"/>
              <w:rPr>
                <w:rFonts w:ascii="宋体" w:hAnsi="宋体"/>
              </w:rPr>
            </w:pPr>
            <w:r>
              <w:rPr>
                <w:rFonts w:hint="eastAsia" w:ascii="宋体" w:hAnsi="宋体"/>
              </w:rPr>
              <w:t>（二</w:t>
            </w:r>
            <w:r>
              <w:rPr>
                <w:rFonts w:ascii="宋体" w:hAnsi="宋体"/>
              </w:rPr>
              <w:t>）</w:t>
            </w:r>
            <w:r>
              <w:rPr>
                <w:rFonts w:hint="eastAsia" w:ascii="宋体" w:hAnsi="宋体"/>
              </w:rPr>
              <w:t>验收方式</w:t>
            </w:r>
          </w:p>
          <w:p>
            <w:pPr>
              <w:spacing w:line="300" w:lineRule="auto"/>
              <w:ind w:firstLine="420" w:firstLineChars="200"/>
              <w:rPr>
                <w:rFonts w:ascii="宋体" w:hAnsi="宋体"/>
              </w:rPr>
            </w:pPr>
            <w:r>
              <w:rPr>
                <w:rFonts w:hint="eastAsia" w:ascii="宋体" w:hAnsi="宋体"/>
              </w:rPr>
              <w:t>（1）中期成果：研究报告中期稿、汇报PPT初稿；</w:t>
            </w:r>
          </w:p>
          <w:p>
            <w:pPr>
              <w:spacing w:line="300" w:lineRule="auto"/>
              <w:ind w:firstLine="420" w:firstLineChars="200"/>
            </w:pPr>
            <w:r>
              <w:rPr>
                <w:rFonts w:hint="eastAsia" w:ascii="宋体" w:hAnsi="宋体"/>
              </w:rPr>
              <w:t>（2）结题成果：研究报告、汇报PPT最终稿。</w:t>
            </w:r>
          </w:p>
          <w:p>
            <w:pPr>
              <w:spacing w:line="300" w:lineRule="auto"/>
              <w:ind w:firstLine="420" w:firstLineChars="200"/>
              <w:rPr>
                <w:rFonts w:ascii="宋体" w:hAnsi="宋体"/>
              </w:rPr>
            </w:pPr>
            <w:r>
              <w:rPr>
                <w:rFonts w:hint="eastAsia" w:ascii="宋体" w:hAnsi="宋体"/>
              </w:rPr>
              <w:t>中标方需按采购方的招标技术及时间要求，完成中期成果、结题成果并全部提交后，采购方分别进行中期审查和</w:t>
            </w:r>
            <w:r>
              <w:rPr>
                <w:rFonts w:ascii="宋体" w:hAnsi="宋体"/>
              </w:rPr>
              <w:t>成果</w:t>
            </w:r>
            <w:r>
              <w:rPr>
                <w:rFonts w:hint="eastAsia" w:ascii="宋体" w:hAnsi="宋体"/>
              </w:rPr>
              <w:t>验收。</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售后服务要求</w:t>
            </w:r>
          </w:p>
          <w:p>
            <w:pPr>
              <w:spacing w:line="300" w:lineRule="auto"/>
              <w:ind w:firstLine="420" w:firstLineChars="200"/>
              <w:rPr>
                <w:rFonts w:ascii="宋体" w:hAnsi="宋体" w:cs="宋体"/>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售后服务要求和期限</w:t>
            </w:r>
          </w:p>
          <w:p>
            <w:pPr>
              <w:spacing w:line="300" w:lineRule="auto"/>
              <w:ind w:firstLine="420" w:firstLineChars="200"/>
              <w:rPr>
                <w:rFonts w:ascii="宋体" w:hAnsi="宋体" w:cs="宋体"/>
                <w:color w:val="000000"/>
              </w:rPr>
            </w:pPr>
            <w:r>
              <w:rPr>
                <w:rFonts w:hint="eastAsia" w:ascii="宋体" w:hAnsi="宋体" w:cs="宋体"/>
              </w:rPr>
              <w:t>（1）中标方在公开招标文件中应提供详细的售后服务承诺书，并</w:t>
            </w:r>
            <w:r>
              <w:rPr>
                <w:rFonts w:hint="eastAsia" w:ascii="宋体" w:hAnsi="宋体" w:cs="宋体"/>
                <w:color w:val="000000"/>
              </w:rPr>
              <w:t>加盖中标方单位公章；</w:t>
            </w:r>
          </w:p>
          <w:p>
            <w:pPr>
              <w:spacing w:line="300" w:lineRule="auto"/>
              <w:ind w:firstLine="420" w:firstLineChars="200"/>
              <w:rPr>
                <w:rFonts w:ascii="宋体" w:hAnsi="宋体" w:cs="宋体"/>
                <w:color w:val="000000"/>
              </w:rPr>
            </w:pPr>
            <w:r>
              <w:rPr>
                <w:rFonts w:hint="eastAsia" w:ascii="宋体" w:hAnsi="宋体" w:cs="宋体"/>
                <w:color w:val="000000"/>
              </w:rPr>
              <w:t>（2）项目由采购方审查通过后进入售后服务期，售后服务内容要求主要包括技术支持等；</w:t>
            </w:r>
          </w:p>
          <w:p>
            <w:pPr>
              <w:spacing w:line="300" w:lineRule="auto"/>
              <w:ind w:firstLine="420" w:firstLineChars="200"/>
              <w:rPr>
                <w:rFonts w:ascii="宋体" w:hAnsi="宋体" w:cs="宋体"/>
              </w:rPr>
            </w:pPr>
            <w:r>
              <w:rPr>
                <w:rFonts w:hint="eastAsia" w:ascii="宋体" w:hAnsi="宋体" w:cs="宋体"/>
              </w:rPr>
              <w:t>（3）本项目要求</w:t>
            </w:r>
            <w:r>
              <w:rPr>
                <w:rFonts w:hint="eastAsia" w:ascii="宋体" w:hAnsi="宋体" w:cs="宋体"/>
                <w:kern w:val="0"/>
                <w:szCs w:val="21"/>
              </w:rPr>
              <w:t>项目结题后1年内，应采购方的要求，提供必要的咨询与解释服务。</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二）</w:t>
            </w:r>
            <w:r>
              <w:rPr>
                <w:rFonts w:hint="eastAsia" w:ascii="宋体" w:hAnsi="宋体" w:cs="宋体"/>
                <w:color w:val="000000"/>
              </w:rPr>
              <w:t>售后服务内容</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lang w:eastAsia="zh-CN"/>
                <w14:textFill>
                  <w14:solidFill>
                    <w14:schemeClr w14:val="tx1"/>
                  </w14:solidFill>
                </w14:textFill>
              </w:rPr>
              <w:t>六</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其它项目管理要求</w:t>
            </w:r>
          </w:p>
          <w:p>
            <w:pPr>
              <w:spacing w:line="300" w:lineRule="auto"/>
              <w:ind w:firstLine="420" w:firstLineChars="200"/>
              <w:rPr>
                <w:rFonts w:ascii="宋体" w:hAnsi="宋体" w:cs="宋体"/>
                <w:color w:val="000000"/>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投标人应确保文件中的人员信息真实、有效；</w:t>
            </w:r>
          </w:p>
          <w:p>
            <w:pPr>
              <w:spacing w:line="300" w:lineRule="auto"/>
              <w:ind w:firstLine="420" w:firstLineChars="200"/>
              <w:rPr>
                <w:rFonts w:hint="eastAsia" w:ascii="宋体" w:hAnsi="宋体" w:cs="宋体"/>
                <w:color w:val="000000"/>
              </w:rPr>
            </w:pPr>
            <w:r>
              <w:rPr>
                <w:rFonts w:hint="eastAsia" w:ascii="宋体" w:hAnsi="宋体" w:cs="宋体"/>
                <w:color w:val="000000"/>
              </w:rPr>
              <w:t>（二）中标方需安排</w:t>
            </w:r>
            <w:r>
              <w:rPr>
                <w:rFonts w:hint="eastAsia" w:ascii="宋体" w:hAnsi="宋体" w:cs="宋体"/>
                <w:color w:val="000000"/>
                <w:lang w:eastAsia="zh-CN"/>
              </w:rPr>
              <w:t>课题组人员</w:t>
            </w:r>
            <w:r>
              <w:rPr>
                <w:rFonts w:hint="eastAsia" w:ascii="宋体" w:hAnsi="宋体" w:cs="宋体"/>
                <w:color w:val="000000"/>
              </w:rPr>
              <w:t>在龙华</w:t>
            </w:r>
            <w:r>
              <w:rPr>
                <w:rFonts w:hint="eastAsia" w:ascii="宋体" w:hAnsi="宋体" w:cs="宋体"/>
                <w:color w:val="000000"/>
                <w:lang w:val="en-US" w:eastAsia="zh-CN"/>
              </w:rPr>
              <w:t>区全程跟进项目开展</w:t>
            </w:r>
            <w:r>
              <w:rPr>
                <w:rFonts w:hint="eastAsia" w:ascii="宋体" w:hAnsi="宋体" w:cs="宋体"/>
                <w:color w:val="000000"/>
              </w:rPr>
              <w:t>，并提供承诺函；</w:t>
            </w:r>
          </w:p>
          <w:p>
            <w:pPr>
              <w:spacing w:line="300" w:lineRule="auto"/>
              <w:ind w:firstLine="42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三</w:t>
            </w:r>
            <w:r>
              <w:rPr>
                <w:rFonts w:ascii="宋体" w:hAnsi="宋体" w:cs="宋体"/>
                <w:color w:val="000000"/>
              </w:rPr>
              <w:t>）</w:t>
            </w:r>
            <w:r>
              <w:rPr>
                <w:rFonts w:hint="eastAsia" w:ascii="宋体" w:hAnsi="宋体" w:cs="宋体"/>
                <w:color w:val="000000"/>
              </w:rPr>
              <w:t>投标人必须保守国家机密，不得泄漏采购方所提供的属国家秘密的信息和数据；未经采购方允许，不得使用或者以其它方式给任何第三方提供本项目的相关信息或数据；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四</w:t>
            </w:r>
            <w:r>
              <w:rPr>
                <w:rFonts w:ascii="宋体" w:hAnsi="宋体" w:cs="宋体"/>
                <w:color w:val="000000"/>
              </w:rPr>
              <w:t>）</w:t>
            </w:r>
            <w:r>
              <w:rPr>
                <w:rFonts w:hint="eastAsia" w:ascii="宋体" w:hAnsi="宋体" w:cs="宋体"/>
                <w:color w:val="000000"/>
              </w:rPr>
              <w:t>中标方不得将项目非法分包或转包给任何单位和个人，否则采购方有权即刻终止合同，并要求中标方赔偿相应损失。</w:t>
            </w:r>
          </w:p>
          <w:p>
            <w:pPr>
              <w:spacing w:line="300" w:lineRule="auto"/>
              <w:ind w:firstLine="42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五</w:t>
            </w:r>
            <w:r>
              <w:rPr>
                <w:rFonts w:ascii="宋体" w:hAnsi="宋体" w:cs="宋体"/>
                <w:color w:val="000000"/>
              </w:rPr>
              <w:t>）</w:t>
            </w:r>
            <w:r>
              <w:rPr>
                <w:rFonts w:hint="eastAsia" w:ascii="宋体" w:hAnsi="宋体" w:cs="宋体"/>
                <w:color w:val="000000"/>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w:t>
            </w:r>
            <w:r>
              <w:rPr>
                <w:rFonts w:hint="eastAsia" w:ascii="宋体" w:hAnsi="宋体" w:cs="宋体"/>
                <w:color w:val="000000"/>
                <w:lang w:val="en-US" w:eastAsia="zh-CN"/>
              </w:rPr>
              <w:t>六</w:t>
            </w:r>
            <w:r>
              <w:rPr>
                <w:rFonts w:ascii="宋体" w:hAnsi="宋体" w:cs="宋体"/>
                <w:color w:val="000000"/>
              </w:rPr>
              <w:t>）</w:t>
            </w:r>
            <w:r>
              <w:rPr>
                <w:rFonts w:hint="eastAsia" w:ascii="宋体" w:hAnsi="宋体" w:cs="宋体"/>
                <w:color w:val="000000"/>
              </w:rPr>
              <w:t>供应商须在法定质疑期内一次性提出针对同一采购程序环节的质疑。</w:t>
            </w:r>
          </w:p>
        </w:tc>
      </w:tr>
    </w:tbl>
    <w:p>
      <w:pPr>
        <w:rPr>
          <w:rFonts w:hint="eastAsia" w:ascii="黑体" w:hAnsi="黑体" w:eastAsia="黑体" w:cs="黑体"/>
          <w:color w:val="000000"/>
          <w:sz w:val="32"/>
          <w:szCs w:val="24"/>
        </w:rPr>
      </w:pPr>
      <w:r>
        <w:rPr>
          <w:rFonts w:hint="eastAsia" w:ascii="黑体" w:hAnsi="黑体" w:eastAsia="黑体" w:cs="黑体"/>
          <w:color w:val="000000"/>
          <w:sz w:val="32"/>
          <w:szCs w:val="24"/>
        </w:rPr>
        <w:br w:type="page"/>
      </w:r>
    </w:p>
    <w:p>
      <w:pPr>
        <w:spacing w:line="360" w:lineRule="auto"/>
        <w:jc w:val="left"/>
        <w:outlineLvl w:val="0"/>
        <w:rPr>
          <w:rFonts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spacing w:line="560" w:lineRule="exact"/>
        <w:jc w:val="center"/>
        <w:rPr>
          <w:rFonts w:ascii="Calibri" w:hAnsi="Calibri" w:eastAsia="宋体" w:cs="Times New Roman"/>
          <w:sz w:val="44"/>
          <w:szCs w:val="44"/>
        </w:rPr>
      </w:pPr>
    </w:p>
    <w:p>
      <w:pPr>
        <w:spacing w:line="560" w:lineRule="exac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我单位深知本项目对贵单位的重要性和紧迫性，亦了解贵单位对廉政建设的相关要求，因此我单位承诺如下：</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11.我单位承诺不对采购人进行贿赂，进行有偿报答。</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12.我单位承诺不对采购人进行任何形式的利益输送。</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13.我单位承诺不对采购人进行宴请和娱乐等消费活动。</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14.我单位承诺不对采购人进行赠送各种礼品、现金、有价证券、中介费、好处费等行为。</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331"/>
    <w:rsid w:val="001818D1"/>
    <w:rsid w:val="00185281"/>
    <w:rsid w:val="0018748F"/>
    <w:rsid w:val="001921F6"/>
    <w:rsid w:val="001A0310"/>
    <w:rsid w:val="001A04A7"/>
    <w:rsid w:val="001B7153"/>
    <w:rsid w:val="001C0510"/>
    <w:rsid w:val="001D5B1E"/>
    <w:rsid w:val="001D7C6D"/>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3F88"/>
    <w:rsid w:val="002651B3"/>
    <w:rsid w:val="002677ED"/>
    <w:rsid w:val="0027482E"/>
    <w:rsid w:val="00274D26"/>
    <w:rsid w:val="00283F21"/>
    <w:rsid w:val="002933B2"/>
    <w:rsid w:val="00297D62"/>
    <w:rsid w:val="002A0271"/>
    <w:rsid w:val="002A086E"/>
    <w:rsid w:val="002A5880"/>
    <w:rsid w:val="002B3D27"/>
    <w:rsid w:val="002C1309"/>
    <w:rsid w:val="002C2912"/>
    <w:rsid w:val="002C6499"/>
    <w:rsid w:val="002D1AE5"/>
    <w:rsid w:val="002F0910"/>
    <w:rsid w:val="002F1BED"/>
    <w:rsid w:val="002F49DE"/>
    <w:rsid w:val="002F574E"/>
    <w:rsid w:val="00300319"/>
    <w:rsid w:val="0030571B"/>
    <w:rsid w:val="00310423"/>
    <w:rsid w:val="00310814"/>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870BA"/>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573CA"/>
    <w:rsid w:val="0057081F"/>
    <w:rsid w:val="00573681"/>
    <w:rsid w:val="00574195"/>
    <w:rsid w:val="00577D5B"/>
    <w:rsid w:val="005813BE"/>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57F3"/>
    <w:rsid w:val="00667BB3"/>
    <w:rsid w:val="0067063A"/>
    <w:rsid w:val="0067755A"/>
    <w:rsid w:val="006825DF"/>
    <w:rsid w:val="006838CA"/>
    <w:rsid w:val="006840B0"/>
    <w:rsid w:val="00684E53"/>
    <w:rsid w:val="00690DD9"/>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45CE"/>
    <w:rsid w:val="0089592C"/>
    <w:rsid w:val="008A2369"/>
    <w:rsid w:val="008A4E91"/>
    <w:rsid w:val="008A5510"/>
    <w:rsid w:val="008A5CCE"/>
    <w:rsid w:val="008C3832"/>
    <w:rsid w:val="008C76D2"/>
    <w:rsid w:val="008D1F68"/>
    <w:rsid w:val="008D7B24"/>
    <w:rsid w:val="008E31B1"/>
    <w:rsid w:val="008F2800"/>
    <w:rsid w:val="008F7A1A"/>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1E11"/>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3761"/>
    <w:rsid w:val="00C24481"/>
    <w:rsid w:val="00C26DED"/>
    <w:rsid w:val="00C3357D"/>
    <w:rsid w:val="00C35E6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0781"/>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49B3"/>
    <w:rsid w:val="00D75093"/>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16D86"/>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43D554C"/>
    <w:rsid w:val="072E39FD"/>
    <w:rsid w:val="076C78EB"/>
    <w:rsid w:val="0D0B7E45"/>
    <w:rsid w:val="0E2A5E1E"/>
    <w:rsid w:val="0EFA1B5D"/>
    <w:rsid w:val="0F700873"/>
    <w:rsid w:val="11C1229C"/>
    <w:rsid w:val="13507157"/>
    <w:rsid w:val="16266124"/>
    <w:rsid w:val="16634D33"/>
    <w:rsid w:val="16772800"/>
    <w:rsid w:val="168D3AE7"/>
    <w:rsid w:val="17407B0B"/>
    <w:rsid w:val="19665A61"/>
    <w:rsid w:val="1A4E2CCD"/>
    <w:rsid w:val="1CA9431D"/>
    <w:rsid w:val="1DEF277C"/>
    <w:rsid w:val="1E36133C"/>
    <w:rsid w:val="22AB742F"/>
    <w:rsid w:val="24107209"/>
    <w:rsid w:val="2450509E"/>
    <w:rsid w:val="25420384"/>
    <w:rsid w:val="2591471A"/>
    <w:rsid w:val="2734119A"/>
    <w:rsid w:val="273E54AE"/>
    <w:rsid w:val="29F03059"/>
    <w:rsid w:val="2CA727FC"/>
    <w:rsid w:val="2CED3C57"/>
    <w:rsid w:val="2F263AD8"/>
    <w:rsid w:val="37897277"/>
    <w:rsid w:val="37A3316B"/>
    <w:rsid w:val="37FE3809"/>
    <w:rsid w:val="3D794B02"/>
    <w:rsid w:val="41FB0DAC"/>
    <w:rsid w:val="44F96924"/>
    <w:rsid w:val="45B94E6D"/>
    <w:rsid w:val="4CB50F37"/>
    <w:rsid w:val="52486764"/>
    <w:rsid w:val="52BA75F9"/>
    <w:rsid w:val="537A1E09"/>
    <w:rsid w:val="57295B8C"/>
    <w:rsid w:val="58F45485"/>
    <w:rsid w:val="5A786972"/>
    <w:rsid w:val="5B8573A2"/>
    <w:rsid w:val="5C476E7B"/>
    <w:rsid w:val="5D0517FA"/>
    <w:rsid w:val="5D110DF1"/>
    <w:rsid w:val="5EF39E8A"/>
    <w:rsid w:val="5F057D5A"/>
    <w:rsid w:val="61A8469B"/>
    <w:rsid w:val="61DF2F38"/>
    <w:rsid w:val="64561EE9"/>
    <w:rsid w:val="672E6B1E"/>
    <w:rsid w:val="6D922752"/>
    <w:rsid w:val="6F6975E3"/>
    <w:rsid w:val="71EC4035"/>
    <w:rsid w:val="74AE2236"/>
    <w:rsid w:val="773B7992"/>
    <w:rsid w:val="77AD3587"/>
    <w:rsid w:val="780B59D3"/>
    <w:rsid w:val="79F14D6F"/>
    <w:rsid w:val="79F718C4"/>
    <w:rsid w:val="7B5A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qFormat/>
    <w:uiPriority w:val="0"/>
    <w:pPr>
      <w:ind w:firstLine="420"/>
    </w:pPr>
    <w:rPr>
      <w:rFonts w:ascii="Times New Roman" w:hAnsi="Times New Roman" w:eastAsia="宋体" w:cs="Times New Roman"/>
      <w:szCs w:val="20"/>
    </w:rPr>
  </w:style>
  <w:style w:type="paragraph" w:styleId="4">
    <w:name w:val="annotation text"/>
    <w:basedOn w:val="1"/>
    <w:link w:val="23"/>
    <w:semiHidden/>
    <w:unhideWhenUsed/>
    <w:qFormat/>
    <w:uiPriority w:val="99"/>
    <w:pPr>
      <w:jc w:val="left"/>
    </w:pPr>
  </w:style>
  <w:style w:type="paragraph" w:styleId="5">
    <w:name w:val="Body Text"/>
    <w:basedOn w:val="1"/>
    <w:link w:val="28"/>
    <w:qFormat/>
    <w:uiPriority w:val="0"/>
    <w:pPr>
      <w:spacing w:line="360" w:lineRule="auto"/>
    </w:pPr>
    <w:rPr>
      <w:rFonts w:ascii="Times New Roman" w:hAnsi="Times New Roman" w:eastAsia="宋体" w:cs="Times New Roman"/>
      <w:b/>
      <w:bCs/>
      <w:sz w:val="24"/>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4"/>
    <w:next w:val="4"/>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14"/>
    <w:link w:val="6"/>
    <w:semiHidden/>
    <w:qFormat/>
    <w:uiPriority w:val="99"/>
    <w:rPr>
      <w:sz w:val="18"/>
      <w:szCs w:val="18"/>
    </w:rPr>
  </w:style>
  <w:style w:type="character" w:customStyle="1" w:styleId="23">
    <w:name w:val="批注文字 字符"/>
    <w:basedOn w:val="14"/>
    <w:link w:val="4"/>
    <w:semiHidden/>
    <w:qFormat/>
    <w:uiPriority w:val="99"/>
  </w:style>
  <w:style w:type="character" w:customStyle="1" w:styleId="24">
    <w:name w:val="批注主题 字符"/>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字符"/>
    <w:basedOn w:val="14"/>
    <w:link w:val="2"/>
    <w:qFormat/>
    <w:uiPriority w:val="0"/>
    <w:rPr>
      <w:rFonts w:ascii="Times New Roman" w:hAnsi="Times New Roman" w:eastAsia="宋体" w:cs="Times New Roman"/>
      <w:b/>
      <w:bCs/>
      <w:sz w:val="32"/>
      <w:szCs w:val="32"/>
    </w:rPr>
  </w:style>
  <w:style w:type="character" w:customStyle="1" w:styleId="27">
    <w:name w:val="正文缩进 字符"/>
    <w:link w:val="3"/>
    <w:qFormat/>
    <w:uiPriority w:val="0"/>
    <w:rPr>
      <w:rFonts w:ascii="Times New Roman" w:hAnsi="Times New Roman" w:eastAsia="宋体" w:cs="Times New Roman"/>
      <w:szCs w:val="20"/>
    </w:rPr>
  </w:style>
  <w:style w:type="character" w:customStyle="1" w:styleId="28">
    <w:name w:val="正文文本 字符"/>
    <w:basedOn w:val="14"/>
    <w:link w:val="5"/>
    <w:qFormat/>
    <w:uiPriority w:val="0"/>
    <w:rPr>
      <w:rFonts w:ascii="Times New Roman" w:hAnsi="Times New Roman" w:eastAsia="宋体" w:cs="Times New Roman"/>
      <w:b/>
      <w:bCs/>
      <w:sz w:val="24"/>
      <w:szCs w:val="24"/>
    </w:rPr>
  </w:style>
  <w:style w:type="character" w:customStyle="1" w:styleId="29">
    <w:name w:val="标题 字符"/>
    <w:basedOn w:val="14"/>
    <w:link w:val="10"/>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1">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577</Words>
  <Characters>3293</Characters>
  <Lines>27</Lines>
  <Paragraphs>7</Paragraphs>
  <TotalTime>8</TotalTime>
  <ScaleCrop>false</ScaleCrop>
  <LinksUpToDate>false</LinksUpToDate>
  <CharactersWithSpaces>3863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2022-08-17T23:27:00Z</dcterms:created>
  <dc:creator>Windows 用户</dc:creator>
  <cp:lastModifiedBy>余南林</cp:lastModifiedBy>
  <cp:lastPrinted>2022-08-17T22:16:00Z</cp:lastPrinted>
  <dcterms:modified xsi:type="dcterms:W3CDTF">2022-08-25T17:39:53Z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