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华光简小标宋" w:eastAsia="华光简小标宋"/>
          <w:sz w:val="44"/>
          <w:szCs w:val="44"/>
          <w:lang w:val="en-US" w:eastAsia="zh-CN"/>
        </w:rPr>
      </w:pPr>
      <w:r>
        <w:rPr>
          <w:rFonts w:hint="eastAsia" w:ascii="华光简小标宋" w:eastAsia="华光简小标宋"/>
          <w:sz w:val="44"/>
          <w:szCs w:val="44"/>
          <w:lang w:val="en-US" w:eastAsia="zh-CN"/>
        </w:rPr>
        <w:t xml:space="preserve">                                                    </w:t>
      </w:r>
    </w:p>
    <w:p>
      <w:pPr>
        <w:spacing w:line="560" w:lineRule="exact"/>
        <w:jc w:val="center"/>
        <w:rPr>
          <w:rFonts w:hint="eastAsia" w:ascii="华光简小标宋" w:eastAsia="华光简小标宋"/>
          <w:sz w:val="44"/>
          <w:szCs w:val="44"/>
        </w:rPr>
      </w:pPr>
    </w:p>
    <w:p>
      <w:pPr>
        <w:spacing w:line="560" w:lineRule="exact"/>
        <w:jc w:val="center"/>
        <w:rPr>
          <w:rFonts w:hint="eastAsia" w:ascii="华光简小标宋" w:eastAsia="华光简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光简小标宋" w:eastAsia="华光简小标宋"/>
          <w:sz w:val="44"/>
          <w:szCs w:val="44"/>
        </w:rPr>
      </w:pPr>
      <w:r>
        <w:rPr>
          <w:rFonts w:hint="eastAsia" w:ascii="华光简小标宋" w:eastAsia="华光简小标宋"/>
          <w:sz w:val="44"/>
          <w:szCs w:val="44"/>
        </w:rPr>
        <w:t>深圳市龙华区司法局对龙华公证处2022年度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光简小标宋" w:eastAsia="华光简小标宋"/>
          <w:sz w:val="44"/>
          <w:szCs w:val="44"/>
        </w:rPr>
      </w:pPr>
      <w:r>
        <w:rPr>
          <w:rFonts w:hint="eastAsia" w:ascii="华光简小标宋" w:eastAsia="华光简小标宋"/>
          <w:sz w:val="44"/>
          <w:szCs w:val="44"/>
        </w:rPr>
        <w:t>“双随机</w:t>
      </w:r>
      <w:r>
        <w:rPr>
          <w:rFonts w:hint="eastAsia" w:ascii="华光简小标宋" w:eastAsia="华光简小标宋"/>
          <w:sz w:val="44"/>
          <w:szCs w:val="44"/>
          <w:lang w:eastAsia="zh-CN"/>
        </w:rPr>
        <w:t>、</w:t>
      </w:r>
      <w:r>
        <w:rPr>
          <w:rFonts w:hint="eastAsia" w:ascii="华光简小标宋" w:eastAsia="华光简小标宋"/>
          <w:sz w:val="44"/>
          <w:szCs w:val="44"/>
        </w:rPr>
        <w:t>一公开”的检查结果公示</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为贯彻落实《广东省司法厅关于推行“双随机</w:t>
      </w:r>
      <w:r>
        <w:rPr>
          <w:rFonts w:hint="eastAsia" w:ascii="仿宋_GB2312" w:eastAsia="仿宋_GB2312"/>
          <w:sz w:val="32"/>
          <w:szCs w:val="32"/>
          <w:lang w:eastAsia="zh-CN"/>
        </w:rPr>
        <w:t>、</w:t>
      </w:r>
      <w:r>
        <w:rPr>
          <w:rFonts w:hint="eastAsia" w:ascii="仿宋_GB2312" w:eastAsia="仿宋_GB2312"/>
          <w:sz w:val="32"/>
          <w:szCs w:val="32"/>
        </w:rPr>
        <w:t>一公开”规范事中事后监管的实施方案》（粤司办〔2016〕608号）、《深圳市人民政府办公厅关于全面推行“双随机</w:t>
      </w:r>
      <w:r>
        <w:rPr>
          <w:rFonts w:hint="eastAsia" w:ascii="仿宋_GB2312" w:eastAsia="仿宋_GB2312"/>
          <w:sz w:val="32"/>
          <w:szCs w:val="32"/>
          <w:lang w:eastAsia="zh-CN"/>
        </w:rPr>
        <w:t>、</w:t>
      </w:r>
      <w:r>
        <w:rPr>
          <w:rFonts w:hint="eastAsia" w:ascii="仿宋_GB2312" w:eastAsia="仿宋_GB2312"/>
          <w:sz w:val="32"/>
          <w:szCs w:val="32"/>
        </w:rPr>
        <w:t>一公开”监管工作的通知》（深府办〔2016〕220号）和《深圳市司法局关于印发大力推广随机抽查规范事中事后监管工作实施方案（修订）的通知》（深司〔2017〕123号）</w:t>
      </w:r>
      <w:r>
        <w:rPr>
          <w:rFonts w:hint="eastAsia" w:ascii="仿宋_GB2312" w:eastAsia="仿宋_GB2312"/>
          <w:sz w:val="32"/>
          <w:szCs w:val="32"/>
          <w:lang w:eastAsia="zh-CN"/>
        </w:rPr>
        <w:t>的</w:t>
      </w:r>
      <w:r>
        <w:rPr>
          <w:rFonts w:hint="eastAsia" w:ascii="仿宋_GB2312" w:eastAsia="仿宋_GB2312"/>
          <w:sz w:val="32"/>
          <w:szCs w:val="32"/>
        </w:rPr>
        <w:t>文件要求，做好我局20</w:t>
      </w:r>
      <w:r>
        <w:rPr>
          <w:rFonts w:hint="eastAsia" w:ascii="仿宋_GB2312" w:eastAsia="仿宋_GB2312"/>
          <w:sz w:val="32"/>
          <w:szCs w:val="32"/>
          <w:lang w:val="en-US" w:eastAsia="zh-CN"/>
        </w:rPr>
        <w:t>22</w:t>
      </w:r>
      <w:r>
        <w:rPr>
          <w:rFonts w:hint="eastAsia" w:ascii="仿宋_GB2312" w:eastAsia="仿宋_GB2312"/>
          <w:sz w:val="32"/>
          <w:szCs w:val="32"/>
        </w:rPr>
        <w:t>年度“双随机</w:t>
      </w:r>
      <w:r>
        <w:rPr>
          <w:rFonts w:hint="eastAsia" w:ascii="仿宋_GB2312" w:eastAsia="仿宋_GB2312"/>
          <w:sz w:val="32"/>
          <w:szCs w:val="32"/>
          <w:lang w:eastAsia="zh-CN"/>
        </w:rPr>
        <w:t>、</w:t>
      </w:r>
      <w:r>
        <w:rPr>
          <w:rFonts w:hint="eastAsia" w:ascii="仿宋_GB2312" w:eastAsia="仿宋_GB2312"/>
          <w:sz w:val="32"/>
          <w:szCs w:val="32"/>
        </w:rPr>
        <w:t>一公开”工作，我局于20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5月18日对深圳市龙华公证处</w:t>
      </w:r>
      <w:r>
        <w:rPr>
          <w:rFonts w:hint="eastAsia" w:ascii="仿宋_GB2312" w:eastAsia="仿宋_GB2312"/>
          <w:sz w:val="32"/>
          <w:szCs w:val="32"/>
          <w:lang w:eastAsia="zh-CN"/>
        </w:rPr>
        <w:t>进行了检查</w:t>
      </w:r>
      <w:r>
        <w:rPr>
          <w:rFonts w:hint="eastAsia" w:ascii="仿宋_GB2312" w:eastAsia="仿宋_GB2312"/>
          <w:sz w:val="32"/>
          <w:szCs w:val="32"/>
        </w:rPr>
        <w:t>，现将检查结果予以公布。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光简小标宋" w:eastAsia="华光简小标宋"/>
          <w:sz w:val="44"/>
          <w:szCs w:val="44"/>
        </w:rPr>
        <w:sectPr>
          <w:pgSz w:w="11906" w:h="16838"/>
          <w:pgMar w:top="2098" w:right="1474" w:bottom="1984" w:left="1587" w:header="851" w:footer="992" w:gutter="0"/>
          <w:cols w:space="720" w:num="1"/>
          <w:docGrid w:type="lines" w:linePitch="312" w:charSpace="0"/>
        </w:sectPr>
      </w:pPr>
    </w:p>
    <w:p>
      <w:pPr>
        <w:jc w:val="both"/>
        <w:rPr>
          <w:rFonts w:hint="eastAsia" w:ascii="华文中宋" w:hAnsi="华文中宋" w:eastAsia="华文中宋" w:cs="宋体"/>
          <w:b/>
          <w:bCs/>
          <w:kern w:val="0"/>
          <w:sz w:val="36"/>
          <w:szCs w:val="36"/>
        </w:rPr>
      </w:pPr>
    </w:p>
    <w:p>
      <w:pPr>
        <w:jc w:val="both"/>
        <w:rPr>
          <w:rFonts w:hint="eastAsia" w:ascii="华文中宋" w:hAnsi="华文中宋" w:eastAsia="华文中宋" w:cs="宋体"/>
          <w:b/>
          <w:bCs/>
          <w:kern w:val="0"/>
          <w:sz w:val="36"/>
          <w:szCs w:val="36"/>
        </w:rPr>
      </w:pPr>
    </w:p>
    <w:p>
      <w:pPr>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深圳市龙华区司法局</w:t>
      </w:r>
      <w:r>
        <w:rPr>
          <w:rFonts w:hint="eastAsia" w:ascii="华文中宋" w:hAnsi="华文中宋" w:eastAsia="华文中宋" w:cs="宋体"/>
          <w:b/>
          <w:bCs/>
          <w:kern w:val="0"/>
          <w:sz w:val="36"/>
          <w:szCs w:val="36"/>
          <w:lang w:eastAsia="zh-CN"/>
        </w:rPr>
        <w:t>对</w:t>
      </w:r>
      <w:r>
        <w:rPr>
          <w:rFonts w:hint="eastAsia" w:ascii="华文中宋" w:hAnsi="华文中宋" w:eastAsia="华文中宋" w:cs="宋体"/>
          <w:b/>
          <w:bCs/>
          <w:kern w:val="0"/>
          <w:sz w:val="36"/>
          <w:szCs w:val="36"/>
        </w:rPr>
        <w:t>龙华公证处2022年</w:t>
      </w:r>
      <w:r>
        <w:rPr>
          <w:rFonts w:hint="eastAsia" w:ascii="华文中宋" w:hAnsi="华文中宋" w:eastAsia="华文中宋" w:cs="宋体"/>
          <w:b/>
          <w:bCs/>
          <w:kern w:val="0"/>
          <w:sz w:val="36"/>
          <w:szCs w:val="36"/>
          <w:lang w:eastAsia="zh-CN"/>
        </w:rPr>
        <w:t>度</w:t>
      </w:r>
      <w:r>
        <w:rPr>
          <w:rFonts w:hint="eastAsia" w:ascii="华文中宋" w:hAnsi="华文中宋" w:eastAsia="华文中宋" w:cs="宋体"/>
          <w:b/>
          <w:bCs/>
          <w:kern w:val="0"/>
          <w:sz w:val="36"/>
          <w:szCs w:val="36"/>
        </w:rPr>
        <w:t>“双随机</w:t>
      </w:r>
      <w:r>
        <w:rPr>
          <w:rFonts w:hint="eastAsia" w:ascii="华文中宋" w:hAnsi="华文中宋" w:eastAsia="华文中宋" w:cs="宋体"/>
          <w:b/>
          <w:bCs/>
          <w:kern w:val="0"/>
          <w:sz w:val="36"/>
          <w:szCs w:val="36"/>
          <w:lang w:eastAsia="zh-CN"/>
        </w:rPr>
        <w:t>、</w:t>
      </w:r>
      <w:bookmarkStart w:id="0" w:name="_GoBack"/>
      <w:bookmarkEnd w:id="0"/>
      <w:r>
        <w:rPr>
          <w:rFonts w:hint="eastAsia" w:ascii="华文中宋" w:hAnsi="华文中宋" w:eastAsia="华文中宋" w:cs="宋体"/>
          <w:b/>
          <w:bCs/>
          <w:kern w:val="0"/>
          <w:sz w:val="36"/>
          <w:szCs w:val="36"/>
        </w:rPr>
        <w:t>一公开”</w:t>
      </w:r>
      <w:r>
        <w:rPr>
          <w:rFonts w:hint="eastAsia" w:ascii="华文中宋" w:hAnsi="华文中宋" w:eastAsia="华文中宋" w:cs="宋体"/>
          <w:b/>
          <w:bCs/>
          <w:kern w:val="0"/>
          <w:sz w:val="36"/>
          <w:szCs w:val="36"/>
          <w:lang w:eastAsia="zh-CN"/>
        </w:rPr>
        <w:t>的</w:t>
      </w:r>
      <w:r>
        <w:rPr>
          <w:rFonts w:hint="eastAsia" w:ascii="华文中宋" w:hAnsi="华文中宋" w:eastAsia="华文中宋" w:cs="宋体"/>
          <w:b/>
          <w:bCs/>
          <w:kern w:val="0"/>
          <w:sz w:val="36"/>
          <w:szCs w:val="36"/>
        </w:rPr>
        <w:t>检查结果公示</w:t>
      </w:r>
    </w:p>
    <w:tbl>
      <w:tblPr>
        <w:tblStyle w:val="4"/>
        <w:tblpPr w:leftFromText="180" w:rightFromText="180" w:vertAnchor="text" w:horzAnchor="page" w:tblpX="1363" w:tblpY="776"/>
        <w:tblOverlap w:val="never"/>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5"/>
        <w:gridCol w:w="3255"/>
        <w:gridCol w:w="1300"/>
        <w:gridCol w:w="1234"/>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28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对象</w:t>
            </w:r>
          </w:p>
        </w:tc>
        <w:tc>
          <w:tcPr>
            <w:tcW w:w="3255" w:type="dxa"/>
            <w:vAlign w:val="center"/>
          </w:tcPr>
          <w:p>
            <w:pPr>
              <w:spacing w:line="400" w:lineRule="exact"/>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检查内容</w:t>
            </w:r>
          </w:p>
        </w:tc>
        <w:tc>
          <w:tcPr>
            <w:tcW w:w="1300"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部门</w:t>
            </w:r>
          </w:p>
        </w:tc>
        <w:tc>
          <w:tcPr>
            <w:tcW w:w="1234"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人员</w:t>
            </w:r>
          </w:p>
        </w:tc>
        <w:tc>
          <w:tcPr>
            <w:tcW w:w="696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9" w:hRule="exact"/>
        </w:trPr>
        <w:tc>
          <w:tcPr>
            <w:tcW w:w="699"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1</w:t>
            </w:r>
          </w:p>
        </w:tc>
        <w:tc>
          <w:tcPr>
            <w:tcW w:w="1285"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龙华公证处</w:t>
            </w:r>
          </w:p>
        </w:tc>
        <w:tc>
          <w:tcPr>
            <w:tcW w:w="3255" w:type="dxa"/>
            <w:vAlign w:val="center"/>
          </w:tcPr>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lang w:val="en-US" w:eastAsia="zh-CN"/>
              </w:rPr>
              <w:t>1.</w:t>
            </w:r>
            <w:r>
              <w:rPr>
                <w:rFonts w:hint="eastAsia" w:ascii="仿宋_GB2312" w:hAnsi="宋体" w:eastAsia="仿宋_GB2312" w:cs="宋体"/>
                <w:color w:val="000000"/>
                <w:szCs w:val="21"/>
              </w:rPr>
              <w:t>业务情况；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2.内部管理制度的建立和实施情况；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3.受行政奖惩、行业奖惩的情况；4.开展公证员执业年度考核和上报年度执业总结的情况；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5.履行行政处罚和实施整改的情况；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6.党建工作情况。</w:t>
            </w:r>
          </w:p>
          <w:p>
            <w:pPr>
              <w:spacing w:line="360" w:lineRule="exact"/>
              <w:jc w:val="left"/>
              <w:rPr>
                <w:rFonts w:ascii="仿宋_GB2312" w:hAnsi="宋体" w:eastAsia="仿宋_GB2312" w:cs="宋体"/>
                <w:color w:val="000000"/>
                <w:szCs w:val="21"/>
              </w:rPr>
            </w:pPr>
          </w:p>
          <w:p>
            <w:pPr>
              <w:spacing w:line="360" w:lineRule="exact"/>
              <w:rPr>
                <w:rFonts w:hint="eastAsia" w:ascii="仿宋_GB2312" w:hAnsi="宋体" w:eastAsia="仿宋_GB2312" w:cs="宋体"/>
                <w:color w:val="000000"/>
                <w:szCs w:val="21"/>
              </w:rPr>
            </w:pPr>
          </w:p>
        </w:tc>
        <w:tc>
          <w:tcPr>
            <w:tcW w:w="1300" w:type="dxa"/>
            <w:vAlign w:val="center"/>
          </w:tcPr>
          <w:p>
            <w:pPr>
              <w:spacing w:line="360" w:lineRule="exact"/>
              <w:jc w:val="center"/>
              <w:rPr>
                <w:rFonts w:hint="eastAsia" w:ascii="仿宋_GB2312" w:eastAsia="仿宋_GB2312"/>
                <w:color w:val="000000"/>
                <w:szCs w:val="21"/>
              </w:rPr>
            </w:pPr>
            <w:r>
              <w:rPr>
                <w:rFonts w:hint="eastAsia" w:ascii="仿宋_GB2312" w:eastAsia="仿宋_GB2312"/>
                <w:color w:val="000000"/>
                <w:szCs w:val="21"/>
              </w:rPr>
              <w:t>深圳市</w:t>
            </w:r>
          </w:p>
          <w:p>
            <w:pPr>
              <w:spacing w:line="360" w:lineRule="exact"/>
              <w:jc w:val="center"/>
              <w:rPr>
                <w:rFonts w:hint="eastAsia" w:ascii="仿宋_GB2312" w:eastAsia="仿宋_GB2312"/>
                <w:color w:val="000000"/>
                <w:szCs w:val="21"/>
              </w:rPr>
            </w:pPr>
            <w:r>
              <w:rPr>
                <w:rFonts w:hint="eastAsia" w:ascii="仿宋_GB2312" w:eastAsia="仿宋_GB2312"/>
                <w:color w:val="000000"/>
                <w:szCs w:val="21"/>
              </w:rPr>
              <w:t>龙华区</w:t>
            </w:r>
          </w:p>
          <w:p>
            <w:pPr>
              <w:spacing w:line="360" w:lineRule="exact"/>
              <w:jc w:val="center"/>
              <w:rPr>
                <w:rFonts w:ascii="仿宋_GB2312" w:hAnsi="宋体" w:eastAsia="仿宋_GB2312" w:cs="宋体"/>
                <w:color w:val="000000"/>
                <w:szCs w:val="21"/>
              </w:rPr>
            </w:pPr>
            <w:r>
              <w:rPr>
                <w:rFonts w:hint="eastAsia" w:ascii="仿宋_GB2312" w:eastAsia="仿宋_GB2312"/>
                <w:color w:val="000000"/>
                <w:szCs w:val="21"/>
              </w:rPr>
              <w:t>司法局</w:t>
            </w:r>
          </w:p>
        </w:tc>
        <w:tc>
          <w:tcPr>
            <w:tcW w:w="1234" w:type="dxa"/>
            <w:vAlign w:val="center"/>
          </w:tcPr>
          <w:p>
            <w:pPr>
              <w:spacing w:line="360" w:lineRule="exact"/>
              <w:jc w:val="center"/>
              <w:rPr>
                <w:rFonts w:hint="eastAsia" w:ascii="仿宋_GB2312" w:hAnsi="宋体" w:eastAsia="仿宋_GB2312" w:cs="宋体"/>
                <w:color w:val="000000"/>
                <w:szCs w:val="21"/>
                <w:lang w:eastAsia="zh-CN"/>
              </w:rPr>
            </w:pP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黄常华</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许玉芬</w:t>
            </w:r>
          </w:p>
          <w:p>
            <w:pPr>
              <w:spacing w:line="360" w:lineRule="exact"/>
              <w:jc w:val="center"/>
              <w:rPr>
                <w:rFonts w:ascii="仿宋_GB2312" w:hAnsi="宋体" w:eastAsia="仿宋_GB2312" w:cs="宋体"/>
                <w:color w:val="000000"/>
                <w:szCs w:val="21"/>
              </w:rPr>
            </w:pPr>
          </w:p>
        </w:tc>
        <w:tc>
          <w:tcPr>
            <w:tcW w:w="6969" w:type="dxa"/>
            <w:vAlign w:val="center"/>
          </w:tcPr>
          <w:p>
            <w:pPr>
              <w:spacing w:line="360" w:lineRule="exact"/>
              <w:jc w:val="left"/>
              <w:rPr>
                <w:rFonts w:hint="eastAsia" w:ascii="仿宋_GB2312" w:hAnsi="宋体" w:eastAsia="仿宋_GB2312" w:cs="宋体"/>
                <w:color w:val="auto"/>
                <w:szCs w:val="21"/>
                <w:lang w:val="en-US" w:eastAsia="zh-CN"/>
              </w:rPr>
            </w:pPr>
            <w:r>
              <w:rPr>
                <w:rFonts w:hint="eastAsia" w:ascii="仿宋_GB2312" w:hAnsi="宋体" w:eastAsia="仿宋_GB2312" w:cs="宋体"/>
                <w:color w:val="auto"/>
                <w:szCs w:val="21"/>
              </w:rPr>
              <w:t>1.</w:t>
            </w:r>
            <w:r>
              <w:rPr>
                <w:rFonts w:hint="eastAsia" w:ascii="仿宋_GB2312" w:hAnsi="宋体" w:eastAsia="仿宋_GB2312" w:cs="宋体"/>
                <w:color w:val="000000"/>
                <w:szCs w:val="21"/>
                <w:lang w:eastAsia="zh-CN"/>
              </w:rPr>
              <w:t>截止</w:t>
            </w:r>
            <w:r>
              <w:rPr>
                <w:rFonts w:hint="eastAsia" w:ascii="仿宋_GB2312" w:hAnsi="宋体" w:eastAsia="仿宋_GB2312" w:cs="宋体"/>
                <w:color w:val="000000"/>
                <w:szCs w:val="21"/>
                <w:lang w:val="en-US" w:eastAsia="zh-CN"/>
              </w:rPr>
              <w:t>2022年5月18日，受理公证案件4681宗，开展上门公证151次，收费748万元；</w:t>
            </w:r>
          </w:p>
          <w:p>
            <w:pPr>
              <w:spacing w:line="360" w:lineRule="exact"/>
              <w:jc w:val="left"/>
              <w:rPr>
                <w:rFonts w:hint="eastAsia" w:ascii="仿宋_GB2312" w:hAnsi="宋体" w:eastAsia="仿宋_GB2312" w:cs="宋体"/>
                <w:color w:val="000000"/>
                <w:szCs w:val="21"/>
                <w:lang w:val="en-US" w:eastAsia="zh-CN"/>
              </w:rPr>
            </w:pPr>
            <w:r>
              <w:rPr>
                <w:rFonts w:hint="eastAsia" w:ascii="仿宋_GB2312" w:hAnsi="宋体" w:eastAsia="仿宋_GB2312" w:cs="宋体"/>
                <w:color w:val="auto"/>
                <w:szCs w:val="21"/>
              </w:rPr>
              <w:t>2.</w:t>
            </w:r>
            <w:r>
              <w:rPr>
                <w:rFonts w:hint="eastAsia" w:ascii="仿宋_GB2312" w:hAnsi="宋体" w:eastAsia="仿宋_GB2312" w:cs="宋体"/>
                <w:color w:val="000000"/>
                <w:szCs w:val="21"/>
                <w:lang w:val="en-US" w:eastAsia="zh-CN"/>
              </w:rPr>
              <w:t>有基本管理制度、业务管理制度、行政管理制度，但档案管理方面存在没有专门的档案室、档案堆放散乱、档案管理设备不完备等问题；</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w:t>
            </w:r>
            <w:r>
              <w:rPr>
                <w:rFonts w:hint="eastAsia" w:ascii="仿宋_GB2312" w:hAnsi="宋体" w:eastAsia="仿宋_GB2312" w:cs="宋体"/>
                <w:color w:val="000000"/>
                <w:szCs w:val="21"/>
                <w:lang w:eastAsia="zh-CN"/>
              </w:rPr>
              <w:t>无</w:t>
            </w:r>
            <w:r>
              <w:rPr>
                <w:rFonts w:hint="eastAsia" w:ascii="仿宋_GB2312" w:hAnsi="宋体" w:eastAsia="仿宋_GB2312" w:cs="宋体"/>
                <w:color w:val="000000"/>
                <w:szCs w:val="21"/>
              </w:rPr>
              <w:t>受行政奖惩、行业奖惩的情况；</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已按要求报送年度考核材料；</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5.无受</w:t>
            </w:r>
            <w:r>
              <w:rPr>
                <w:rFonts w:hint="eastAsia" w:ascii="仿宋_GB2312" w:hAnsi="宋体" w:eastAsia="仿宋_GB2312" w:cs="宋体"/>
                <w:color w:val="000000"/>
                <w:szCs w:val="21"/>
              </w:rPr>
              <w:t>行政处罚</w:t>
            </w:r>
            <w:r>
              <w:rPr>
                <w:rFonts w:hint="eastAsia" w:ascii="仿宋_GB2312" w:hAnsi="宋体" w:eastAsia="仿宋_GB2312" w:cs="宋体"/>
                <w:color w:val="000000"/>
                <w:szCs w:val="21"/>
                <w:lang w:eastAsia="zh-CN"/>
              </w:rPr>
              <w:t>的情况；</w:t>
            </w:r>
          </w:p>
          <w:p>
            <w:pPr>
              <w:spacing w:line="360" w:lineRule="exact"/>
              <w:jc w:val="left"/>
              <w:rPr>
                <w:rFonts w:hint="default"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6</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党员</w:t>
            </w:r>
            <w:r>
              <w:rPr>
                <w:rFonts w:hint="eastAsia" w:ascii="仿宋_GB2312" w:hAnsi="宋体" w:eastAsia="仿宋_GB2312" w:cs="宋体"/>
                <w:color w:val="000000"/>
                <w:szCs w:val="21"/>
                <w:lang w:val="en-US" w:eastAsia="zh-CN"/>
              </w:rPr>
              <w:t>5名，有成立党支部，有开展党支部活动，但存在党员名册、党费收缴情况不完善，三会一课记录不规范，部分专题学习较简单，支部会议主持人为组织关系非本支部党员主持，未建立党建经费保障机制，未将民主评议情况作为评定公证人员考核结果的参考依据，未建立工作制度明确党组织在公证队伍建设、公证机构发展管理中的政治把关作用，未建立党组织与公证机构决策管理层重大问题会商、重要情况通报、重要会议列席制度等问题。</w:t>
            </w:r>
          </w:p>
          <w:p>
            <w:pPr>
              <w:spacing w:line="360" w:lineRule="exact"/>
              <w:jc w:val="left"/>
              <w:rPr>
                <w:rFonts w:ascii="仿宋_GB2312" w:hAnsi="宋体" w:eastAsia="仿宋_GB2312" w:cs="宋体"/>
                <w:color w:val="000000"/>
                <w:szCs w:val="21"/>
              </w:rPr>
            </w:pPr>
          </w:p>
        </w:tc>
      </w:tr>
    </w:tbl>
    <w:p>
      <w:pPr>
        <w:rPr>
          <w:rFonts w:hint="default"/>
          <w:lang w:val="en-US" w:eastAsia="zh-CN"/>
        </w:rPr>
      </w:pPr>
    </w:p>
    <w:p>
      <w:pPr>
        <w:rPr>
          <w:rFonts w:hint="default"/>
          <w:lang w:val="en-US" w:eastAsia="zh-CN"/>
        </w:rPr>
      </w:pPr>
    </w:p>
    <w:p>
      <w:pPr>
        <w:rPr>
          <w:rFonts w:hint="default"/>
          <w:lang w:val="en-US" w:eastAsia="zh-CN"/>
        </w:rPr>
      </w:pPr>
    </w:p>
    <w:p>
      <w:pPr>
        <w:ind w:firstLine="11550" w:firstLineChars="5500"/>
        <w:rPr>
          <w:rFonts w:hint="default" w:eastAsiaTheme="minorEastAsia"/>
          <w:lang w:val="en-US" w:eastAsia="zh-CN"/>
        </w:rPr>
      </w:pPr>
      <w:r>
        <w:rPr>
          <w:rFonts w:hint="eastAsia"/>
          <w:lang w:eastAsia="zh-CN"/>
        </w:rPr>
        <w:t>日期：</w:t>
      </w:r>
      <w:r>
        <w:rPr>
          <w:rFonts w:hint="eastAsia"/>
          <w:lang w:val="en-US" w:eastAsia="zh-CN"/>
        </w:rPr>
        <w:t>2022年5月26日</w:t>
      </w:r>
    </w:p>
    <w:p>
      <w:pPr>
        <w:rPr>
          <w:rFonts w:hint="default"/>
          <w:lang w:val="en-US" w:eastAsia="zh-CN"/>
        </w:rPr>
      </w:pPr>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7"/>
    <w:rsid w:val="001D7D70"/>
    <w:rsid w:val="006C5489"/>
    <w:rsid w:val="00747141"/>
    <w:rsid w:val="00880029"/>
    <w:rsid w:val="00991DC6"/>
    <w:rsid w:val="00BF5CC9"/>
    <w:rsid w:val="00E95238"/>
    <w:rsid w:val="00EA69A7"/>
    <w:rsid w:val="012A0919"/>
    <w:rsid w:val="09454163"/>
    <w:rsid w:val="0FD0719D"/>
    <w:rsid w:val="101C6044"/>
    <w:rsid w:val="11F07A18"/>
    <w:rsid w:val="144D6C6F"/>
    <w:rsid w:val="153B6B68"/>
    <w:rsid w:val="181422ED"/>
    <w:rsid w:val="1A8B5CC4"/>
    <w:rsid w:val="22D647F6"/>
    <w:rsid w:val="29A908A4"/>
    <w:rsid w:val="2BA95864"/>
    <w:rsid w:val="2F8F18C8"/>
    <w:rsid w:val="31476DAF"/>
    <w:rsid w:val="342C095B"/>
    <w:rsid w:val="345E0C5B"/>
    <w:rsid w:val="3D9210E7"/>
    <w:rsid w:val="3EBD2CC8"/>
    <w:rsid w:val="405F5A2D"/>
    <w:rsid w:val="434F59D7"/>
    <w:rsid w:val="4D9929EB"/>
    <w:rsid w:val="500709A4"/>
    <w:rsid w:val="58734B64"/>
    <w:rsid w:val="5B5F2869"/>
    <w:rsid w:val="5BD65EC2"/>
    <w:rsid w:val="62714A39"/>
    <w:rsid w:val="63D46D16"/>
    <w:rsid w:val="6A662746"/>
    <w:rsid w:val="6B6E4815"/>
    <w:rsid w:val="701C1EDD"/>
    <w:rsid w:val="70B93B9B"/>
    <w:rsid w:val="75F459CB"/>
    <w:rsid w:val="AE7FC296"/>
    <w:rsid w:val="BEF57B6E"/>
    <w:rsid w:val="EFFF56C6"/>
    <w:rsid w:val="FB6F8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465</Words>
  <Characters>2653</Characters>
  <Lines>22</Lines>
  <Paragraphs>6</Paragraphs>
  <TotalTime>2</TotalTime>
  <ScaleCrop>false</ScaleCrop>
  <LinksUpToDate>false</LinksUpToDate>
  <CharactersWithSpaces>3112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2018-11-10T23:44:00Z</dcterms:created>
  <dc:creator>叶晓丽</dc:creator>
  <cp:lastModifiedBy>longhua</cp:lastModifiedBy>
  <cp:lastPrinted>2022-05-21T02:09:00Z</cp:lastPrinted>
  <dcterms:modified xsi:type="dcterms:W3CDTF">2022-08-26T18:38:50Z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