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14" w:lineRule="atLeast"/>
        <w:ind w:left="0" w:right="0"/>
        <w:jc w:val="center"/>
        <w:rPr>
          <w:i w:val="0"/>
          <w:iCs w:val="0"/>
          <w:caps w:val="0"/>
          <w:color w:val="585858"/>
          <w:spacing w:val="0"/>
          <w:sz w:val="28"/>
          <w:szCs w:val="28"/>
        </w:rPr>
      </w:pPr>
      <w:r>
        <w:rPr>
          <w:rFonts w:hint="eastAsia"/>
          <w:i w:val="0"/>
          <w:iCs w:val="0"/>
          <w:caps w:val="0"/>
          <w:color w:val="585858"/>
          <w:spacing w:val="0"/>
          <w:sz w:val="28"/>
          <w:szCs w:val="28"/>
          <w:lang w:val="en-US" w:eastAsia="zh-CN"/>
        </w:rPr>
        <w:t>深圳市龙华</w:t>
      </w:r>
      <w:r>
        <w:rPr>
          <w:i w:val="0"/>
          <w:iCs w:val="0"/>
          <w:caps w:val="0"/>
          <w:color w:val="585858"/>
          <w:spacing w:val="0"/>
          <w:sz w:val="28"/>
          <w:szCs w:val="28"/>
        </w:rPr>
        <w:t>区司法局</w:t>
      </w:r>
      <w:r>
        <w:rPr>
          <w:rFonts w:hint="eastAsia"/>
          <w:i w:val="0"/>
          <w:iCs w:val="0"/>
          <w:caps w:val="0"/>
          <w:color w:val="585858"/>
          <w:spacing w:val="0"/>
          <w:sz w:val="28"/>
          <w:szCs w:val="28"/>
          <w:lang w:val="en-US" w:eastAsia="zh-CN"/>
        </w:rPr>
        <w:t>2022</w:t>
      </w:r>
      <w:r>
        <w:rPr>
          <w:i w:val="0"/>
          <w:iCs w:val="0"/>
          <w:caps w:val="0"/>
          <w:color w:val="585858"/>
          <w:spacing w:val="0"/>
          <w:sz w:val="28"/>
          <w:szCs w:val="28"/>
        </w:rPr>
        <w:t>年度“双随机</w:t>
      </w:r>
      <w:r>
        <w:rPr>
          <w:rFonts w:hint="eastAsia"/>
          <w:i w:val="0"/>
          <w:iCs w:val="0"/>
          <w:caps w:val="0"/>
          <w:color w:val="585858"/>
          <w:spacing w:val="0"/>
          <w:sz w:val="28"/>
          <w:szCs w:val="28"/>
          <w:lang w:eastAsia="zh-CN"/>
        </w:rPr>
        <w:t>、</w:t>
      </w:r>
      <w:r>
        <w:rPr>
          <w:i w:val="0"/>
          <w:iCs w:val="0"/>
          <w:caps w:val="0"/>
          <w:color w:val="585858"/>
          <w:spacing w:val="0"/>
          <w:sz w:val="28"/>
          <w:szCs w:val="28"/>
        </w:rPr>
        <w:t>一公开</w:t>
      </w:r>
      <w:bookmarkStart w:id="0" w:name="_GoBack"/>
      <w:bookmarkEnd w:id="0"/>
      <w:r>
        <w:rPr>
          <w:i w:val="0"/>
          <w:iCs w:val="0"/>
          <w:caps w:val="0"/>
          <w:color w:val="585858"/>
          <w:spacing w:val="0"/>
          <w:sz w:val="28"/>
          <w:szCs w:val="28"/>
        </w:rPr>
        <w:t xml:space="preserve">”抽查工作计划表 </w:t>
      </w:r>
    </w:p>
    <w:tbl>
      <w:tblPr>
        <w:tblStyle w:val="5"/>
        <w:tblpPr w:leftFromText="180" w:rightFromText="180" w:vertAnchor="text" w:horzAnchor="page" w:tblpX="355" w:tblpY="178"/>
        <w:tblOverlap w:val="never"/>
        <w:tblW w:w="110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1304"/>
        <w:gridCol w:w="1292"/>
        <w:gridCol w:w="1419"/>
        <w:gridCol w:w="1356"/>
        <w:gridCol w:w="1238"/>
        <w:gridCol w:w="1250"/>
        <w:gridCol w:w="1225"/>
        <w:gridCol w:w="1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center"/>
              <w:rPr>
                <w:color w:val="585858"/>
              </w:rPr>
            </w:pPr>
            <w:r>
              <w:rPr>
                <w:color w:val="585858"/>
              </w:rPr>
              <w:t>序号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center"/>
              <w:rPr>
                <w:color w:val="585858"/>
              </w:rPr>
            </w:pPr>
            <w:r>
              <w:rPr>
                <w:color w:val="585858"/>
              </w:rPr>
              <w:t>抽查任务名称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center"/>
              <w:rPr>
                <w:color w:val="585858"/>
              </w:rPr>
            </w:pPr>
            <w:r>
              <w:rPr>
                <w:color w:val="585858"/>
              </w:rPr>
              <w:t>抽查事项（对应随机抽查事项清单中的“抽查项目”）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center"/>
              <w:rPr>
                <w:color w:val="585858"/>
              </w:rPr>
            </w:pPr>
            <w:r>
              <w:rPr>
                <w:color w:val="585858"/>
              </w:rPr>
              <w:t>抽查对象范围（主体类型和行业范围，如：公司、商场、学校）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center"/>
              <w:rPr>
                <w:color w:val="585858"/>
              </w:rPr>
            </w:pPr>
            <w:r>
              <w:rPr>
                <w:color w:val="585858"/>
              </w:rPr>
              <w:t>抽取检查对象数量（户）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center"/>
              <w:rPr>
                <w:color w:val="585858"/>
              </w:rPr>
            </w:pPr>
            <w:r>
              <w:rPr>
                <w:color w:val="585858"/>
              </w:rPr>
              <w:t>是否为部门联合抽查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center"/>
              <w:rPr>
                <w:color w:val="585858"/>
              </w:rPr>
            </w:pPr>
            <w:r>
              <w:rPr>
                <w:color w:val="585858"/>
              </w:rPr>
              <w:t>响应部门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center"/>
              <w:rPr>
                <w:color w:val="585858"/>
              </w:rPr>
            </w:pPr>
            <w:r>
              <w:rPr>
                <w:color w:val="585858"/>
              </w:rPr>
              <w:t>任务开始时间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center"/>
              <w:rPr>
                <w:color w:val="585858"/>
              </w:rPr>
            </w:pPr>
            <w:r>
              <w:rPr>
                <w:color w:val="585858"/>
              </w:rPr>
              <w:t>任务结束时间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center"/>
              <w:rPr>
                <w:color w:val="585858"/>
              </w:rPr>
            </w:pPr>
            <w:r>
              <w:rPr>
                <w:color w:val="585858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center"/>
              <w:rPr>
                <w:color w:val="585858"/>
              </w:rPr>
            </w:pPr>
            <w:r>
              <w:rPr>
                <w:color w:val="585858"/>
              </w:rPr>
              <w:t>第一次律师事务所及其律师双随机检查任务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center"/>
              <w:rPr>
                <w:color w:val="585858"/>
              </w:rPr>
            </w:pPr>
            <w:r>
              <w:rPr>
                <w:color w:val="585858"/>
              </w:rPr>
              <w:t>对律师事务所及律师的监督检查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center"/>
              <w:rPr>
                <w:color w:val="585858"/>
              </w:rPr>
            </w:pPr>
            <w:r>
              <w:rPr>
                <w:color w:val="585858"/>
              </w:rPr>
              <w:t>律师、律师所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center"/>
              <w:rPr>
                <w:rFonts w:hint="default" w:eastAsiaTheme="minorEastAsia"/>
                <w:color w:val="585858"/>
                <w:lang w:val="en-US" w:eastAsia="zh-CN"/>
              </w:rPr>
            </w:pPr>
            <w:r>
              <w:rPr>
                <w:rFonts w:hint="eastAsia"/>
                <w:color w:val="585858"/>
                <w:lang w:val="en-US" w:eastAsia="zh-CN"/>
              </w:rPr>
              <w:t>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center"/>
              <w:rPr>
                <w:color w:val="585858"/>
              </w:rPr>
            </w:pPr>
            <w:r>
              <w:rPr>
                <w:color w:val="585858"/>
              </w:rPr>
              <w:t>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center"/>
              <w:rPr>
                <w:color w:val="585858"/>
              </w:rPr>
            </w:pPr>
            <w:r>
              <w:rPr>
                <w:color w:val="585858"/>
              </w:rPr>
              <w:t>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center"/>
              <w:rPr>
                <w:rFonts w:hint="default" w:eastAsiaTheme="minorEastAsia"/>
                <w:color w:val="585858"/>
                <w:lang w:val="en-US" w:eastAsia="zh-CN"/>
              </w:rPr>
            </w:pPr>
            <w:r>
              <w:rPr>
                <w:color w:val="585858"/>
              </w:rPr>
              <w:t>202</w:t>
            </w:r>
            <w:r>
              <w:rPr>
                <w:rFonts w:hint="eastAsia"/>
                <w:color w:val="585858"/>
                <w:lang w:val="en-US" w:eastAsia="zh-CN"/>
              </w:rPr>
              <w:t>2</w:t>
            </w:r>
            <w:r>
              <w:rPr>
                <w:color w:val="585858"/>
              </w:rPr>
              <w:t>.</w:t>
            </w:r>
            <w:r>
              <w:rPr>
                <w:rFonts w:hint="eastAsia"/>
                <w:color w:val="585858"/>
                <w:lang w:val="en-US" w:eastAsia="zh-CN"/>
              </w:rPr>
              <w:t>3</w:t>
            </w:r>
            <w:r>
              <w:rPr>
                <w:color w:val="585858"/>
              </w:rPr>
              <w:t>.</w:t>
            </w:r>
            <w:r>
              <w:rPr>
                <w:rFonts w:hint="eastAsia"/>
                <w:color w:val="585858"/>
                <w:lang w:val="en-US" w:eastAsia="zh-CN"/>
              </w:rPr>
              <w:t>28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center"/>
              <w:rPr>
                <w:rFonts w:hint="eastAsia" w:eastAsiaTheme="minorEastAsia"/>
                <w:color w:val="585858"/>
                <w:lang w:val="en-US" w:eastAsia="zh-CN"/>
              </w:rPr>
            </w:pPr>
            <w:r>
              <w:rPr>
                <w:color w:val="585858"/>
              </w:rPr>
              <w:t>202</w:t>
            </w:r>
            <w:r>
              <w:rPr>
                <w:rFonts w:hint="eastAsia"/>
                <w:color w:val="585858"/>
                <w:lang w:val="en-US" w:eastAsia="zh-CN"/>
              </w:rPr>
              <w:t>2</w:t>
            </w:r>
            <w:r>
              <w:rPr>
                <w:color w:val="585858"/>
              </w:rPr>
              <w:t>.</w:t>
            </w:r>
            <w:r>
              <w:rPr>
                <w:rFonts w:hint="eastAsia"/>
                <w:color w:val="585858"/>
                <w:lang w:val="en-US" w:eastAsia="zh-CN"/>
              </w:rPr>
              <w:t>12</w:t>
            </w:r>
            <w:r>
              <w:rPr>
                <w:color w:val="585858"/>
              </w:rPr>
              <w:t>.3</w:t>
            </w:r>
            <w:r>
              <w:rPr>
                <w:rFonts w:hint="eastAsia"/>
                <w:color w:val="58585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center"/>
              <w:rPr>
                <w:color w:val="585858"/>
              </w:rPr>
            </w:pPr>
            <w:r>
              <w:rPr>
                <w:color w:val="585858"/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center"/>
              <w:rPr>
                <w:color w:val="585858"/>
              </w:rPr>
            </w:pPr>
            <w:r>
              <w:rPr>
                <w:color w:val="585858"/>
              </w:rPr>
              <w:t>第一次公证机构及其公证员行政检查双随机检查任务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center"/>
              <w:rPr>
                <w:color w:val="585858"/>
              </w:rPr>
            </w:pPr>
            <w:r>
              <w:rPr>
                <w:color w:val="585858"/>
              </w:rPr>
              <w:t>对公证机构及其公证员的监督检查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center"/>
              <w:rPr>
                <w:color w:val="585858"/>
              </w:rPr>
            </w:pPr>
            <w:r>
              <w:rPr>
                <w:color w:val="585858"/>
              </w:rPr>
              <w:t>公证处、公证员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center"/>
              <w:rPr>
                <w:color w:val="585858"/>
              </w:rPr>
            </w:pPr>
            <w:r>
              <w:rPr>
                <w:color w:val="585858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center"/>
              <w:rPr>
                <w:color w:val="585858"/>
              </w:rPr>
            </w:pPr>
            <w:r>
              <w:rPr>
                <w:color w:val="585858"/>
              </w:rPr>
              <w:t>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center"/>
              <w:rPr>
                <w:color w:val="585858"/>
              </w:rPr>
            </w:pPr>
            <w:r>
              <w:rPr>
                <w:color w:val="585858"/>
              </w:rPr>
              <w:t>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center"/>
              <w:rPr>
                <w:rFonts w:hint="default" w:eastAsiaTheme="minorEastAsia"/>
                <w:color w:val="585858"/>
                <w:lang w:val="en-US" w:eastAsia="zh-CN"/>
              </w:rPr>
            </w:pPr>
            <w:r>
              <w:rPr>
                <w:color w:val="585858"/>
              </w:rPr>
              <w:t>202</w:t>
            </w:r>
            <w:r>
              <w:rPr>
                <w:rFonts w:hint="eastAsia"/>
                <w:color w:val="585858"/>
                <w:lang w:val="en-US" w:eastAsia="zh-CN"/>
              </w:rPr>
              <w:t>2</w:t>
            </w:r>
            <w:r>
              <w:rPr>
                <w:color w:val="585858"/>
              </w:rPr>
              <w:t>.</w:t>
            </w:r>
            <w:r>
              <w:rPr>
                <w:rFonts w:hint="eastAsia"/>
                <w:color w:val="585858"/>
                <w:lang w:val="en-US" w:eastAsia="zh-CN"/>
              </w:rPr>
              <w:t>3</w:t>
            </w:r>
            <w:r>
              <w:rPr>
                <w:color w:val="585858"/>
              </w:rPr>
              <w:t>.</w:t>
            </w:r>
            <w:r>
              <w:rPr>
                <w:rFonts w:hint="eastAsia"/>
                <w:color w:val="585858"/>
                <w:lang w:val="en-US" w:eastAsia="zh-CN"/>
              </w:rPr>
              <w:t>17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420" w:afterAutospacing="0" w:line="24" w:lineRule="atLeast"/>
              <w:ind w:left="0" w:right="0"/>
              <w:jc w:val="center"/>
              <w:rPr>
                <w:color w:val="585858"/>
              </w:rPr>
            </w:pPr>
            <w:r>
              <w:rPr>
                <w:color w:val="585858"/>
              </w:rPr>
              <w:t>202</w:t>
            </w:r>
            <w:r>
              <w:rPr>
                <w:rFonts w:hint="eastAsia"/>
                <w:color w:val="585858"/>
                <w:lang w:val="en-US" w:eastAsia="zh-CN"/>
              </w:rPr>
              <w:t>2</w:t>
            </w:r>
            <w:r>
              <w:rPr>
                <w:color w:val="585858"/>
              </w:rPr>
              <w:t>.</w:t>
            </w:r>
            <w:r>
              <w:rPr>
                <w:rFonts w:hint="eastAsia"/>
                <w:color w:val="585858"/>
                <w:lang w:val="en-US" w:eastAsia="zh-CN"/>
              </w:rPr>
              <w:t>12</w:t>
            </w:r>
            <w:r>
              <w:rPr>
                <w:color w:val="585858"/>
              </w:rPr>
              <w:t>.31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OWQ3MTQ5NjRhNTVkY2MzNTcyNDcxNjI3YzgyNzcifQ=="/>
  </w:docVars>
  <w:rsids>
    <w:rsidRoot w:val="0F95790E"/>
    <w:rsid w:val="02753E85"/>
    <w:rsid w:val="02D44010"/>
    <w:rsid w:val="040A2CF3"/>
    <w:rsid w:val="046C750A"/>
    <w:rsid w:val="04702B56"/>
    <w:rsid w:val="06426774"/>
    <w:rsid w:val="07287718"/>
    <w:rsid w:val="084D31AF"/>
    <w:rsid w:val="09524F20"/>
    <w:rsid w:val="0BAD28E2"/>
    <w:rsid w:val="0DFF4637"/>
    <w:rsid w:val="0F95790E"/>
    <w:rsid w:val="0FC94040"/>
    <w:rsid w:val="116F5A69"/>
    <w:rsid w:val="14F926F4"/>
    <w:rsid w:val="1686445B"/>
    <w:rsid w:val="16900E36"/>
    <w:rsid w:val="19061883"/>
    <w:rsid w:val="1C420E24"/>
    <w:rsid w:val="1F5A5454"/>
    <w:rsid w:val="20A21E92"/>
    <w:rsid w:val="210C37AF"/>
    <w:rsid w:val="24EC7B7F"/>
    <w:rsid w:val="24FB4266"/>
    <w:rsid w:val="277D0F63"/>
    <w:rsid w:val="383A69FC"/>
    <w:rsid w:val="390E5EBF"/>
    <w:rsid w:val="3B455DE4"/>
    <w:rsid w:val="3F9133A5"/>
    <w:rsid w:val="3FFFCA30"/>
    <w:rsid w:val="41594397"/>
    <w:rsid w:val="42C41CE4"/>
    <w:rsid w:val="46E26BDC"/>
    <w:rsid w:val="47BC11DC"/>
    <w:rsid w:val="48382F58"/>
    <w:rsid w:val="4D111FCA"/>
    <w:rsid w:val="4E612ADD"/>
    <w:rsid w:val="4FF05EC6"/>
    <w:rsid w:val="4FF643A0"/>
    <w:rsid w:val="51527B55"/>
    <w:rsid w:val="51D84E64"/>
    <w:rsid w:val="53E21FCA"/>
    <w:rsid w:val="557FA23C"/>
    <w:rsid w:val="5A2055FA"/>
    <w:rsid w:val="5AD00DCE"/>
    <w:rsid w:val="5BD7618C"/>
    <w:rsid w:val="5F9D80A9"/>
    <w:rsid w:val="619F14FA"/>
    <w:rsid w:val="62CD2097"/>
    <w:rsid w:val="637C5F97"/>
    <w:rsid w:val="661E3335"/>
    <w:rsid w:val="6784366C"/>
    <w:rsid w:val="679159C8"/>
    <w:rsid w:val="69CB5582"/>
    <w:rsid w:val="6D943EDD"/>
    <w:rsid w:val="6DFC7828"/>
    <w:rsid w:val="6FE80510"/>
    <w:rsid w:val="6FFF1A2A"/>
    <w:rsid w:val="713C0B14"/>
    <w:rsid w:val="743261FE"/>
    <w:rsid w:val="75A44ED9"/>
    <w:rsid w:val="79F24465"/>
    <w:rsid w:val="7A652E89"/>
    <w:rsid w:val="7D5471E5"/>
    <w:rsid w:val="7E4F7BF9"/>
    <w:rsid w:val="7FB69D4A"/>
    <w:rsid w:val="7FCE1999"/>
    <w:rsid w:val="7FF57C80"/>
    <w:rsid w:val="AF5B8496"/>
    <w:rsid w:val="DAFF4E37"/>
    <w:rsid w:val="DEDFAA8E"/>
    <w:rsid w:val="EFFCD2FC"/>
    <w:rsid w:val="FA9ECB88"/>
    <w:rsid w:val="FF7DECC2"/>
    <w:rsid w:val="FF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257</Characters>
  <Lines>0</Lines>
  <Paragraphs>0</Paragraphs>
  <TotalTime>2</TotalTime>
  <ScaleCrop>false</ScaleCrop>
  <LinksUpToDate>false</LinksUpToDate>
  <CharactersWithSpaces>259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2022-03-21T14:36:00Z</dcterms:created>
  <dc:creator>1152877331 qq.com</dc:creator>
  <cp:lastModifiedBy>o_O</cp:lastModifiedBy>
  <dcterms:modified xsi:type="dcterms:W3CDTF">2022-09-29T07:37:26Z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20A954E0702E4E5982DEA24F52AC73E6</vt:lpwstr>
  </property>
</Properties>
</file>