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龙华区桥下空间利用机制构建研究</w:t>
      </w:r>
    </w:p>
    <w:p>
      <w:pPr>
        <w:jc w:val="center"/>
        <w:outlineLvl w:val="0"/>
        <w:rPr>
          <w:rFonts w:ascii="仿宋_GB2312" w:eastAsia="仿宋_GB2312"/>
          <w:b/>
          <w:sz w:val="44"/>
          <w:szCs w:val="44"/>
        </w:rPr>
      </w:pPr>
      <w:r>
        <w:rPr>
          <w:rFonts w:hint="eastAsia" w:ascii="仿宋_GB2312" w:eastAsia="仿宋_GB2312"/>
          <w:b/>
          <w:sz w:val="44"/>
          <w:szCs w:val="44"/>
        </w:rPr>
        <w:t>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4649" w:type="dxa"/>
            <w:shd w:val="clear" w:color="auto" w:fill="auto"/>
            <w:vAlign w:val="center"/>
          </w:tcPr>
          <w:p>
            <w:pPr>
              <w:rPr>
                <w:rFonts w:ascii="宋体" w:hAnsi="宋体" w:eastAsia="宋体"/>
                <w:szCs w:val="21"/>
                <w:highlight w:val="none"/>
              </w:rPr>
            </w:pPr>
            <w:r>
              <w:rPr>
                <w:rFonts w:hint="eastAsia" w:ascii="宋体" w:hAnsi="宋体" w:eastAsia="宋体"/>
                <w:szCs w:val="21"/>
                <w:highlight w:val="none"/>
              </w:rPr>
              <w:t>龙华区桥下空间利用机制构建研究</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1894" w:type="dxa"/>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4649" w:type="dxa"/>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1894" w:type="dxa"/>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rPr>
              <w:t>4</w:t>
            </w:r>
            <w:r>
              <w:rPr>
                <w:rFonts w:hint="eastAsia" w:ascii="宋体" w:hAnsi="宋体" w:eastAsia="宋体"/>
                <w:szCs w:val="21"/>
                <w:highlight w:val="none"/>
                <w:lang w:val="en-US" w:eastAsia="zh-CN"/>
              </w:rPr>
              <w:t>6</w:t>
            </w:r>
            <w:r>
              <w:rPr>
                <w:rFonts w:hint="eastAsia" w:ascii="宋体" w:hAnsi="宋体" w:eastAsia="宋体"/>
                <w:szCs w:val="21"/>
                <w:highlight w:val="none"/>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7819" w:type="dxa"/>
            <w:gridSpan w:val="3"/>
            <w:shd w:val="clear" w:color="auto" w:fill="auto"/>
          </w:tcPr>
          <w:p>
            <w:pPr>
              <w:spacing w:line="300" w:lineRule="auto"/>
              <w:ind w:firstLine="420" w:firstLineChars="200"/>
              <w:rPr>
                <w:rFonts w:ascii="宋体" w:hAnsi="宋体" w:eastAsia="宋体"/>
                <w:highlight w:val="none"/>
              </w:rPr>
            </w:pPr>
            <w:r>
              <w:rPr>
                <w:rFonts w:hint="eastAsia" w:ascii="宋体" w:hAnsi="宋体" w:eastAsia="宋体" w:cs="宋体"/>
                <w:bCs/>
                <w:sz w:val="21"/>
                <w:szCs w:val="21"/>
                <w:lang w:val="en-US" w:eastAsia="zh-CN"/>
              </w:rPr>
              <w:t>党的二十大报告提出要“</w:t>
            </w:r>
            <w:r>
              <w:rPr>
                <w:rFonts w:hint="eastAsia" w:ascii="宋体" w:hAnsi="宋体" w:eastAsia="宋体" w:cs="宋体"/>
                <w:i w:val="0"/>
                <w:iCs w:val="0"/>
                <w:caps w:val="0"/>
                <w:spacing w:val="0"/>
                <w:sz w:val="21"/>
                <w:szCs w:val="21"/>
              </w:rPr>
              <w:t>构建优势互补、高质量发展的区域经济布局和国土空间体系</w:t>
            </w:r>
            <w:r>
              <w:rPr>
                <w:rFonts w:hint="eastAsia" w:ascii="宋体" w:hAnsi="宋体" w:eastAsia="宋体" w:cs="宋体"/>
                <w:bCs/>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提升社会治理效能</w:t>
            </w:r>
            <w:r>
              <w:rPr>
                <w:rFonts w:hint="eastAsia" w:ascii="宋体" w:hAnsi="宋体" w:eastAsia="宋体" w:cs="宋体"/>
                <w:sz w:val="21"/>
                <w:szCs w:val="21"/>
                <w:lang w:val="en-US" w:eastAsia="zh-CN"/>
              </w:rPr>
              <w:t>”。</w:t>
            </w:r>
            <w:r>
              <w:rPr>
                <w:rFonts w:hint="eastAsia" w:ascii="宋体" w:hAnsi="宋体" w:eastAsia="宋体" w:cs="宋体"/>
                <w:bCs/>
                <w:sz w:val="21"/>
                <w:szCs w:val="21"/>
              </w:rPr>
              <w:t>龙华区建成度高，空间资源紧张，应进一步</w:t>
            </w:r>
            <w:r>
              <w:rPr>
                <w:rFonts w:hint="eastAsia" w:ascii="宋体" w:hAnsi="宋体" w:eastAsia="宋体" w:cs="宋体"/>
                <w:sz w:val="21"/>
                <w:szCs w:val="21"/>
                <w:lang w:val="en-US" w:eastAsia="zh-CN"/>
              </w:rPr>
              <w:t>完善</w:t>
            </w:r>
            <w:r>
              <w:rPr>
                <w:rFonts w:hint="eastAsia" w:ascii="宋体" w:hAnsi="宋体" w:eastAsia="宋体" w:cs="宋体"/>
                <w:sz w:val="21"/>
                <w:szCs w:val="21"/>
              </w:rPr>
              <w:t>城市剩余空间利用</w:t>
            </w:r>
            <w:r>
              <w:rPr>
                <w:rFonts w:hint="eastAsia" w:ascii="宋体" w:hAnsi="宋体" w:eastAsia="宋体" w:cs="宋体"/>
                <w:sz w:val="21"/>
                <w:szCs w:val="21"/>
                <w:lang w:val="en-US" w:eastAsia="zh-CN"/>
              </w:rPr>
              <w:t>机制</w:t>
            </w:r>
            <w:r>
              <w:rPr>
                <w:rFonts w:hint="eastAsia" w:ascii="宋体" w:hAnsi="宋体" w:eastAsia="宋体" w:cs="宋体"/>
                <w:sz w:val="21"/>
                <w:szCs w:val="21"/>
              </w:rPr>
              <w:t>，提升我区城市空间环境综合</w:t>
            </w:r>
            <w:r>
              <w:rPr>
                <w:rFonts w:hint="eastAsia" w:ascii="宋体" w:hAnsi="宋体" w:eastAsia="宋体" w:cs="宋体"/>
                <w:sz w:val="21"/>
                <w:szCs w:val="21"/>
                <w:lang w:val="en-US" w:eastAsia="zh-CN"/>
              </w:rPr>
              <w:t>治理效能</w:t>
            </w:r>
            <w:r>
              <w:rPr>
                <w:rFonts w:hint="eastAsia" w:ascii="宋体" w:hAnsi="宋体" w:eastAsia="宋体" w:cs="宋体"/>
                <w:sz w:val="21"/>
                <w:szCs w:val="21"/>
                <w:lang w:eastAsia="zh-CN"/>
              </w:rPr>
              <w:t>，</w:t>
            </w:r>
            <w:r>
              <w:rPr>
                <w:rFonts w:hint="eastAsia" w:ascii="宋体" w:hAnsi="宋体" w:eastAsia="宋体" w:cs="宋体"/>
                <w:sz w:val="21"/>
                <w:szCs w:val="21"/>
              </w:rPr>
              <w:t>助力“数字龙华、都市核心”建设。</w:t>
            </w:r>
            <w:r>
              <w:rPr>
                <w:rFonts w:hint="eastAsia" w:ascii="宋体" w:hAnsi="宋体" w:eastAsia="宋体" w:cs="宋体"/>
                <w:bCs/>
                <w:color w:val="000000" w:themeColor="text1"/>
                <w:sz w:val="21"/>
                <w:szCs w:val="21"/>
                <w14:textFill>
                  <w14:solidFill>
                    <w14:schemeClr w14:val="tx1"/>
                  </w14:solidFill>
                </w14:textFill>
              </w:rPr>
              <w:t>近年来，</w:t>
            </w:r>
            <w:r>
              <w:rPr>
                <w:rFonts w:hint="eastAsia" w:ascii="宋体" w:hAnsi="宋体" w:eastAsia="宋体" w:cs="宋体"/>
                <w:sz w:val="21"/>
                <w:szCs w:val="21"/>
              </w:rPr>
              <w:t>随着城市的快速发展，龙华区城市桥梁数量逐年增加，桥下空间可利用潜力较大，但目前存在利用机制不完善、利用形式单一、利用效能较低等问题，应借鉴先进地区经验，</w:t>
            </w:r>
            <w:r>
              <w:rPr>
                <w:rFonts w:hint="eastAsia" w:ascii="宋体" w:hAnsi="宋体" w:eastAsia="宋体" w:cs="宋体"/>
                <w:sz w:val="21"/>
                <w:szCs w:val="21"/>
                <w:lang w:val="en-US" w:eastAsia="zh-CN"/>
              </w:rPr>
              <w:t>构建</w:t>
            </w:r>
            <w:r>
              <w:rPr>
                <w:rFonts w:hint="eastAsia" w:ascii="宋体" w:hAnsi="宋体" w:eastAsia="宋体" w:cs="宋体"/>
                <w:sz w:val="21"/>
                <w:szCs w:val="21"/>
              </w:rPr>
              <w:t>桥下空间利用</w:t>
            </w:r>
            <w:r>
              <w:rPr>
                <w:rFonts w:hint="eastAsia" w:ascii="宋体" w:hAnsi="宋体" w:eastAsia="宋体" w:cs="宋体"/>
                <w:sz w:val="21"/>
                <w:szCs w:val="21"/>
                <w:lang w:val="en-US" w:eastAsia="zh-CN"/>
              </w:rPr>
              <w:t>机制</w:t>
            </w:r>
            <w:r>
              <w:rPr>
                <w:rFonts w:hint="eastAsia" w:ascii="宋体" w:hAnsi="宋体" w:eastAsia="宋体" w:cs="宋体"/>
                <w:sz w:val="21"/>
                <w:szCs w:val="21"/>
              </w:rPr>
              <w:t>，充分发挥零星空间“金边银角”作用，助力解决龙华民生设施不足问题，提升居民幸福感、获得感。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433" w:type="dxa"/>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9334" w:type="dxa"/>
            <w:gridSpan w:val="4"/>
            <w:shd w:val="clear" w:color="auto" w:fill="auto"/>
          </w:tcPr>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9334" w:type="dxa"/>
            <w:gridSpan w:val="4"/>
            <w:shd w:val="clear" w:color="auto" w:fill="auto"/>
          </w:tcPr>
          <w:p>
            <w:pPr>
              <w:pStyle w:val="4"/>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、法定代表人</w:t>
            </w:r>
            <w:bookmarkStart w:id="10" w:name="_GoBack"/>
            <w:bookmarkEnd w:id="10"/>
            <w:r>
              <w:rPr>
                <w:rFonts w:hint="eastAsia" w:ascii="宋体" w:hAnsi="宋体" w:cs="Times New Roman"/>
                <w:color w:val="auto"/>
                <w:kern w:val="2"/>
                <w:sz w:val="21"/>
                <w:szCs w:val="21"/>
                <w:highlight w:val="none"/>
                <w:lang w:val="en-US" w:eastAsia="zh-CN" w:bidi="ar-SA"/>
              </w:rPr>
              <w:t>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w:t>
            </w:r>
            <w:r>
              <w:rPr>
                <w:rFonts w:hint="eastAsia" w:ascii="宋体" w:hAnsi="宋体" w:cs="宋体"/>
                <w:kern w:val="0"/>
                <w:szCs w:val="21"/>
                <w:highlight w:val="none"/>
                <w:lang w:val="en-US" w:eastAsia="zh-CN"/>
              </w:rPr>
              <w:t>深圳市政府</w:t>
            </w:r>
            <w:r>
              <w:rPr>
                <w:rFonts w:hint="eastAsia" w:ascii="宋体" w:hAnsi="宋体" w:cs="宋体"/>
                <w:kern w:val="0"/>
                <w:szCs w:val="21"/>
                <w:highlight w:val="none"/>
              </w:rPr>
              <w:t>采购中心网站截图证明。</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highlight w:val="none"/>
              </w:rPr>
            </w:pPr>
            <w:bookmarkStart w:id="0" w:name="_Toc335139762"/>
            <w:bookmarkStart w:id="1" w:name="_Toc290736749"/>
            <w:bookmarkStart w:id="2" w:name="_Toc290921585"/>
            <w:bookmarkStart w:id="3" w:name="_Toc291149819"/>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pStyle w:val="4"/>
              <w:keepNext w:val="0"/>
              <w:keepLines w:val="0"/>
              <w:pageBreakBefore w:val="0"/>
              <w:widowControl w:val="0"/>
              <w:kinsoku/>
              <w:wordWrap/>
              <w:overflowPunct/>
              <w:topLinePunct w:val="0"/>
              <w:autoSpaceDE/>
              <w:autoSpaceDN/>
              <w:bidi w:val="0"/>
              <w:adjustRightInd/>
              <w:snapToGrid/>
              <w:spacing w:line="300" w:lineRule="auto"/>
              <w:ind w:left="0" w:firstLine="420" w:firstLineChars="200"/>
              <w:textAlignment w:val="auto"/>
              <w:rPr>
                <w:rFonts w:hint="eastAsia" w:ascii="宋体" w:hAnsi="宋体" w:cstheme="minorBidi"/>
                <w:szCs w:val="21"/>
                <w:highlight w:val="none"/>
                <w:lang w:eastAsia="zh-CN"/>
              </w:rPr>
            </w:pPr>
            <w:r>
              <w:rPr>
                <w:rFonts w:hint="eastAsia" w:ascii="宋体" w:hAnsi="宋体" w:cstheme="minorBidi"/>
                <w:szCs w:val="21"/>
                <w:highlight w:val="none"/>
                <w:lang w:eastAsia="zh-CN"/>
              </w:rPr>
              <w:t>（</w:t>
            </w:r>
            <w:r>
              <w:rPr>
                <w:rFonts w:hint="eastAsia" w:ascii="宋体" w:hAnsi="宋体" w:cstheme="minorBidi"/>
                <w:szCs w:val="21"/>
                <w:highlight w:val="none"/>
                <w:lang w:val="en-US" w:eastAsia="zh-CN"/>
              </w:rPr>
              <w:t>一</w:t>
            </w:r>
            <w:r>
              <w:rPr>
                <w:rFonts w:hint="eastAsia" w:ascii="宋体" w:hAnsi="宋体" w:cstheme="minorBidi"/>
                <w:szCs w:val="21"/>
                <w:highlight w:val="none"/>
                <w:lang w:eastAsia="zh-CN"/>
              </w:rPr>
              <w:t>）现状及问题研究</w:t>
            </w:r>
            <w:r>
              <w:rPr>
                <w:rFonts w:hint="eastAsia" w:ascii="宋体" w:hAnsi="宋体" w:cstheme="minorBidi"/>
                <w:szCs w:val="21"/>
                <w:highlight w:val="none"/>
                <w:lang w:val="en-US" w:eastAsia="zh-CN"/>
              </w:rPr>
              <w:t>:</w:t>
            </w:r>
            <w:r>
              <w:rPr>
                <w:rFonts w:hint="eastAsia" w:ascii="宋体" w:hAnsi="宋体" w:cstheme="minorBidi"/>
                <w:szCs w:val="21"/>
                <w:highlight w:val="none"/>
                <w:lang w:eastAsia="zh-CN"/>
              </w:rPr>
              <w:t>梳理龙华区桥下空间利用现状、问题及潜力情况，通过政策研究、部门调研等方式，摸清龙华区桥下空间利用现状工作机制，分析总结桥下空间利用机制存在的主要问题。</w:t>
            </w:r>
          </w:p>
          <w:p>
            <w:pPr>
              <w:pStyle w:val="4"/>
              <w:keepNext w:val="0"/>
              <w:keepLines w:val="0"/>
              <w:pageBreakBefore w:val="0"/>
              <w:widowControl w:val="0"/>
              <w:kinsoku/>
              <w:wordWrap/>
              <w:overflowPunct/>
              <w:topLinePunct w:val="0"/>
              <w:autoSpaceDE/>
              <w:autoSpaceDN/>
              <w:bidi w:val="0"/>
              <w:adjustRightInd/>
              <w:snapToGrid/>
              <w:spacing w:line="300" w:lineRule="auto"/>
              <w:ind w:left="0" w:firstLine="420" w:firstLineChars="200"/>
              <w:textAlignment w:val="auto"/>
              <w:rPr>
                <w:rFonts w:hint="eastAsia" w:ascii="宋体" w:hAnsi="宋体" w:cstheme="minorBidi"/>
                <w:szCs w:val="21"/>
                <w:highlight w:val="none"/>
                <w:lang w:eastAsia="zh-CN"/>
              </w:rPr>
            </w:pPr>
            <w:r>
              <w:rPr>
                <w:rFonts w:hint="eastAsia" w:ascii="宋体" w:hAnsi="宋体" w:cstheme="minorBidi"/>
                <w:szCs w:val="21"/>
                <w:highlight w:val="none"/>
                <w:lang w:eastAsia="zh-CN"/>
              </w:rPr>
              <w:t>（</w:t>
            </w:r>
            <w:r>
              <w:rPr>
                <w:rFonts w:hint="eastAsia" w:ascii="宋体" w:hAnsi="宋体" w:cstheme="minorBidi"/>
                <w:szCs w:val="21"/>
                <w:highlight w:val="none"/>
                <w:lang w:val="en-US" w:eastAsia="zh-CN"/>
              </w:rPr>
              <w:t>二</w:t>
            </w:r>
            <w:r>
              <w:rPr>
                <w:rFonts w:hint="eastAsia" w:ascii="宋体" w:hAnsi="宋体" w:cstheme="minorBidi"/>
                <w:szCs w:val="21"/>
                <w:highlight w:val="none"/>
                <w:lang w:eastAsia="zh-CN"/>
              </w:rPr>
              <w:t>）利用机制构建研究</w:t>
            </w:r>
            <w:r>
              <w:rPr>
                <w:rFonts w:hint="eastAsia" w:ascii="宋体" w:hAnsi="宋体" w:cstheme="minorBidi"/>
                <w:szCs w:val="21"/>
                <w:highlight w:val="none"/>
                <w:lang w:val="en-US" w:eastAsia="zh-CN"/>
              </w:rPr>
              <w:t>:</w:t>
            </w:r>
            <w:r>
              <w:rPr>
                <w:rFonts w:hint="eastAsia" w:ascii="宋体" w:hAnsi="宋体" w:cstheme="minorBidi"/>
                <w:szCs w:val="21"/>
                <w:highlight w:val="none"/>
                <w:lang w:eastAsia="zh-CN"/>
              </w:rPr>
              <w:t>借鉴其他地区先进经验及做法，构建我区桥下空间利用机制，进一步理清桥下空间利用工作涉及的部门及其职责，明确政府、市场主体、居民等多方力量参与桥下空间利用的渠道及模式。</w:t>
            </w:r>
          </w:p>
          <w:p>
            <w:pPr>
              <w:pStyle w:val="4"/>
              <w:keepNext w:val="0"/>
              <w:keepLines w:val="0"/>
              <w:pageBreakBefore w:val="0"/>
              <w:widowControl w:val="0"/>
              <w:kinsoku/>
              <w:wordWrap/>
              <w:overflowPunct/>
              <w:topLinePunct w:val="0"/>
              <w:autoSpaceDE/>
              <w:autoSpaceDN/>
              <w:bidi w:val="0"/>
              <w:adjustRightInd/>
              <w:snapToGrid/>
              <w:spacing w:line="300" w:lineRule="auto"/>
              <w:ind w:left="0" w:firstLine="420" w:firstLineChars="200"/>
              <w:textAlignment w:val="auto"/>
              <w:rPr>
                <w:rFonts w:hint="eastAsia" w:ascii="宋体" w:hAnsi="宋体" w:cstheme="minorBidi"/>
                <w:szCs w:val="21"/>
                <w:highlight w:val="none"/>
                <w:lang w:eastAsia="zh-CN"/>
              </w:rPr>
            </w:pPr>
            <w:r>
              <w:rPr>
                <w:rFonts w:hint="eastAsia" w:ascii="宋体" w:hAnsi="宋体" w:cstheme="minorBidi"/>
                <w:szCs w:val="21"/>
                <w:highlight w:val="none"/>
                <w:lang w:eastAsia="zh-CN"/>
              </w:rPr>
              <w:t>（</w:t>
            </w:r>
            <w:r>
              <w:rPr>
                <w:rFonts w:hint="eastAsia" w:ascii="宋体" w:hAnsi="宋体" w:cstheme="minorBidi"/>
                <w:szCs w:val="21"/>
                <w:highlight w:val="none"/>
                <w:lang w:val="en-US" w:eastAsia="zh-CN"/>
              </w:rPr>
              <w:t>三</w:t>
            </w:r>
            <w:r>
              <w:rPr>
                <w:rFonts w:hint="eastAsia" w:ascii="宋体" w:hAnsi="宋体" w:cstheme="minorBidi"/>
                <w:szCs w:val="21"/>
                <w:highlight w:val="none"/>
                <w:lang w:eastAsia="zh-CN"/>
              </w:rPr>
              <w:t>）利用策略及重点任务研究</w:t>
            </w:r>
            <w:r>
              <w:rPr>
                <w:rFonts w:hint="eastAsia" w:ascii="宋体" w:hAnsi="宋体" w:cstheme="minorBidi"/>
                <w:szCs w:val="21"/>
                <w:highlight w:val="none"/>
                <w:lang w:val="en-US" w:eastAsia="zh-CN"/>
              </w:rPr>
              <w:t>:</w:t>
            </w:r>
            <w:r>
              <w:rPr>
                <w:rFonts w:hint="eastAsia" w:ascii="宋体" w:hAnsi="宋体" w:cstheme="minorBidi"/>
                <w:szCs w:val="21"/>
                <w:highlight w:val="none"/>
                <w:lang w:eastAsia="zh-CN"/>
              </w:rPr>
              <w:t>结合桥下空间利用机制，从用地规划、利用形式、运维管理等方面提出桥下空间利用策略及近远期重点任务，加快推进桥下空间利用工作，提升桥下空间利用效能。</w:t>
            </w:r>
          </w:p>
          <w:p>
            <w:pPr>
              <w:pStyle w:val="4"/>
              <w:spacing w:line="300" w:lineRule="auto"/>
              <w:ind w:left="393" w:firstLine="0"/>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项目负责人要</w:t>
            </w:r>
            <w:r>
              <w:rPr>
                <w:rFonts w:ascii="宋体" w:hAnsi="宋体"/>
                <w:color w:val="auto"/>
                <w:highlight w:val="none"/>
              </w:rPr>
              <w:t>求</w:t>
            </w:r>
            <w:r>
              <w:rPr>
                <w:rFonts w:hint="eastAsia" w:ascii="宋体" w:hAnsi="宋体"/>
                <w:color w:val="auto"/>
                <w:highlight w:val="none"/>
              </w:rPr>
              <w:t>具</w:t>
            </w:r>
            <w:r>
              <w:rPr>
                <w:rFonts w:ascii="宋体" w:hAnsi="宋体"/>
                <w:color w:val="auto"/>
                <w:highlight w:val="none"/>
              </w:rPr>
              <w:t>有</w:t>
            </w:r>
            <w:r>
              <w:rPr>
                <w:rFonts w:hint="eastAsia" w:ascii="宋体" w:hAnsi="宋体"/>
                <w:color w:val="auto"/>
                <w:highlight w:val="none"/>
                <w:lang w:val="en-US" w:eastAsia="zh-CN"/>
              </w:rPr>
              <w:t>高级</w:t>
            </w:r>
            <w:r>
              <w:rPr>
                <w:rFonts w:hint="eastAsia" w:ascii="宋体" w:hAnsi="宋体"/>
                <w:color w:val="auto"/>
                <w:highlight w:val="none"/>
              </w:rPr>
              <w:t>职称资</w:t>
            </w:r>
            <w:r>
              <w:rPr>
                <w:rFonts w:ascii="宋体" w:hAnsi="宋体"/>
                <w:color w:val="auto"/>
                <w:highlight w:val="none"/>
              </w:rPr>
              <w:t>格</w:t>
            </w:r>
            <w:r>
              <w:rPr>
                <w:rFonts w:hint="eastAsia" w:ascii="宋体" w:hAnsi="宋体"/>
                <w:color w:val="auto"/>
                <w:highlight w:val="none"/>
                <w:lang w:eastAsia="zh-CN"/>
              </w:rPr>
              <w:t>；</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项目</w:t>
            </w:r>
            <w:r>
              <w:rPr>
                <w:rFonts w:ascii="宋体" w:hAnsi="宋体"/>
                <w:color w:val="auto"/>
                <w:highlight w:val="none"/>
              </w:rPr>
              <w:t>团队成</w:t>
            </w:r>
            <w:r>
              <w:rPr>
                <w:rFonts w:hint="eastAsia" w:ascii="宋体" w:hAnsi="宋体"/>
                <w:color w:val="auto"/>
                <w:highlight w:val="none"/>
              </w:rPr>
              <w:t>员不少于</w:t>
            </w:r>
            <w:r>
              <w:rPr>
                <w:rFonts w:hint="eastAsia" w:ascii="宋体" w:hAnsi="宋体"/>
                <w:color w:val="auto"/>
                <w:highlight w:val="none"/>
                <w:lang w:val="en-US" w:eastAsia="zh-CN"/>
              </w:rPr>
              <w:t>4</w:t>
            </w:r>
            <w:r>
              <w:rPr>
                <w:rFonts w:hint="eastAsia" w:ascii="宋体" w:hAnsi="宋体"/>
                <w:color w:val="auto"/>
                <w:highlight w:val="none"/>
              </w:rPr>
              <w:t>人（</w:t>
            </w:r>
            <w:r>
              <w:rPr>
                <w:rFonts w:ascii="宋体" w:hAnsi="宋体"/>
                <w:color w:val="auto"/>
                <w:highlight w:val="none"/>
              </w:rPr>
              <w:t>包含项目负责人）</w:t>
            </w:r>
            <w:r>
              <w:rPr>
                <w:rFonts w:hint="eastAsia" w:ascii="宋体" w:hAnsi="宋体"/>
                <w:color w:val="auto"/>
                <w:highlight w:val="none"/>
              </w:rPr>
              <w:t>，专业领域须覆盖规划</w:t>
            </w:r>
            <w:r>
              <w:rPr>
                <w:rFonts w:hint="eastAsia" w:ascii="宋体" w:hAnsi="宋体"/>
                <w:color w:val="auto"/>
                <w:highlight w:val="none"/>
                <w:lang w:val="en-US" w:eastAsia="zh-CN"/>
              </w:rPr>
              <w:t>类</w:t>
            </w:r>
            <w:r>
              <w:rPr>
                <w:rFonts w:hint="eastAsia" w:ascii="宋体" w:hAnsi="宋体"/>
                <w:color w:val="auto"/>
                <w:highlight w:val="none"/>
              </w:rPr>
              <w:t>、</w:t>
            </w:r>
            <w:r>
              <w:rPr>
                <w:rFonts w:hint="eastAsia" w:ascii="宋体" w:hAnsi="宋体"/>
                <w:color w:val="auto"/>
                <w:highlight w:val="none"/>
                <w:lang w:val="en-US" w:eastAsia="zh-CN"/>
              </w:rPr>
              <w:t>地理信息类</w:t>
            </w:r>
            <w:r>
              <w:rPr>
                <w:rFonts w:hint="eastAsia" w:ascii="宋体" w:hAnsi="宋体"/>
                <w:color w:val="auto"/>
                <w:highlight w:val="none"/>
              </w:rPr>
              <w:t>、</w:t>
            </w:r>
            <w:r>
              <w:rPr>
                <w:rFonts w:hint="eastAsia" w:ascii="宋体" w:hAnsi="宋体"/>
                <w:color w:val="auto"/>
                <w:highlight w:val="none"/>
                <w:lang w:val="en-US" w:eastAsia="zh-CN"/>
              </w:rPr>
              <w:t>公共管理类</w:t>
            </w:r>
            <w:r>
              <w:rPr>
                <w:rFonts w:hint="eastAsia" w:ascii="宋体" w:hAnsi="宋体"/>
                <w:color w:val="auto"/>
                <w:highlight w:val="none"/>
              </w:rPr>
              <w:t>等</w:t>
            </w:r>
            <w:r>
              <w:rPr>
                <w:rFonts w:hint="eastAsia" w:ascii="宋体" w:hAnsi="宋体"/>
                <w:color w:val="auto"/>
                <w:highlight w:val="none"/>
                <w:lang w:eastAsia="zh-CN"/>
              </w:rPr>
              <w:t>，</w:t>
            </w:r>
            <w:r>
              <w:rPr>
                <w:rFonts w:hint="eastAsia" w:ascii="宋体" w:hAnsi="宋体"/>
                <w:color w:val="auto"/>
                <w:highlight w:val="none"/>
                <w:lang w:val="en-US" w:eastAsia="zh-CN"/>
              </w:rPr>
              <w:t>其中至少3人需具备硕士研究生及以上学历，至少3人需具备中级及以上职称</w:t>
            </w:r>
            <w:r>
              <w:rPr>
                <w:rFonts w:hint="eastAsia" w:ascii="宋体" w:hAnsi="宋体"/>
                <w:color w:val="auto"/>
                <w:highlight w:val="none"/>
                <w:lang w:eastAsia="zh-CN"/>
              </w:rPr>
              <w:t>；</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lang w:val="en-US" w:eastAsia="zh-CN"/>
              </w:rPr>
              <w:t>3</w:t>
            </w: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rPr>
              <w:t>投标人</w:t>
            </w:r>
            <w:r>
              <w:rPr>
                <w:rFonts w:hint="eastAsia" w:ascii="宋体" w:hAnsi="宋体"/>
                <w:color w:val="auto"/>
                <w:highlight w:val="none"/>
              </w:rPr>
              <w:t>需详细列清参与本项目的工作人员，并附上</w:t>
            </w:r>
            <w:r>
              <w:rPr>
                <w:rFonts w:hint="eastAsia" w:ascii="宋体" w:hAnsi="宋体"/>
                <w:color w:val="auto"/>
                <w:szCs w:val="21"/>
                <w:highlight w:val="none"/>
              </w:rPr>
              <w:t>项</w:t>
            </w:r>
            <w:r>
              <w:rPr>
                <w:rFonts w:ascii="宋体" w:hAnsi="宋体"/>
                <w:color w:val="auto"/>
                <w:szCs w:val="21"/>
                <w:highlight w:val="none"/>
              </w:rPr>
              <w:t>目人</w:t>
            </w:r>
            <w:r>
              <w:rPr>
                <w:rFonts w:hint="eastAsia" w:ascii="宋体" w:hAnsi="宋体"/>
                <w:color w:val="auto"/>
                <w:szCs w:val="21"/>
                <w:highlight w:val="none"/>
                <w:lang w:val="en-US" w:eastAsia="zh-CN"/>
              </w:rPr>
              <w:t>员</w:t>
            </w:r>
            <w:r>
              <w:rPr>
                <w:rFonts w:hint="eastAsia" w:ascii="宋体" w:hAnsi="宋体"/>
                <w:color w:val="auto"/>
                <w:highlight w:val="none"/>
              </w:rPr>
              <w:t>详细资料，包括职称资格证书、</w:t>
            </w:r>
            <w:r>
              <w:rPr>
                <w:rFonts w:hint="eastAsia" w:ascii="宋体" w:hAnsi="宋体"/>
                <w:color w:val="auto"/>
                <w:szCs w:val="21"/>
                <w:highlight w:val="none"/>
                <w:shd w:val="clear"/>
                <w:lang w:val="en-US" w:eastAsia="zh-CN"/>
              </w:rPr>
              <w:t>学历证书、最近1个月社保证明或聘用合同</w:t>
            </w:r>
            <w:r>
              <w:rPr>
                <w:rFonts w:hint="eastAsia" w:ascii="宋体" w:hAnsi="宋体"/>
                <w:color w:val="auto"/>
                <w:szCs w:val="21"/>
                <w:highlight w:val="none"/>
                <w:shd w:val="clear"/>
              </w:rPr>
              <w:t>等</w:t>
            </w:r>
            <w:r>
              <w:rPr>
                <w:rFonts w:hint="eastAsia" w:ascii="宋体" w:hAnsi="宋体"/>
                <w:color w:val="auto"/>
                <w:szCs w:val="21"/>
                <w:highlight w:val="none"/>
                <w:shd w:val="clear"/>
                <w:lang w:val="en-US" w:eastAsia="zh-CN"/>
              </w:rPr>
              <w:t>证明材料</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lang w:val="en-US" w:eastAsia="zh-CN"/>
              </w:rPr>
              <w:t>投标人需具有城市规划、土地调查、公共设施等领域研究项目经验，并提供以上项目合同关键页；</w:t>
            </w:r>
          </w:p>
          <w:p>
            <w:pPr>
              <w:pStyle w:val="2"/>
              <w:ind w:firstLine="420" w:firstLineChars="200"/>
              <w:rPr>
                <w:rFonts w:hint="eastAsia" w:ascii="宋体" w:hAnsi="宋体" w:eastAsiaTheme="minorEastAsia" w:cstheme="minorBidi"/>
                <w:b w:val="0"/>
                <w:bCs w:val="0"/>
                <w:color w:val="auto"/>
                <w:kern w:val="2"/>
                <w:sz w:val="21"/>
                <w:szCs w:val="22"/>
                <w:highlight w:val="none"/>
                <w:lang w:val="en-US" w:eastAsia="zh-CN" w:bidi="ar-SA"/>
              </w:rPr>
            </w:pPr>
            <w:r>
              <w:rPr>
                <w:rFonts w:hint="eastAsia" w:ascii="宋体" w:hAnsi="宋体" w:eastAsiaTheme="minorEastAsia" w:cstheme="minorBidi"/>
                <w:b w:val="0"/>
                <w:bCs w:val="0"/>
                <w:color w:val="auto"/>
                <w:kern w:val="2"/>
                <w:sz w:val="21"/>
                <w:szCs w:val="22"/>
                <w:highlight w:val="none"/>
                <w:lang w:val="en-US" w:eastAsia="zh-CN" w:bidi="ar-SA"/>
              </w:rPr>
              <w:t>（5）以上所有证明材料加盖公章后扫描；</w:t>
            </w:r>
          </w:p>
          <w:p>
            <w:pPr>
              <w:spacing w:line="300" w:lineRule="auto"/>
              <w:ind w:firstLine="420" w:firstLineChars="200"/>
              <w:rPr>
                <w:rFonts w:ascii="宋体" w:hAnsi="宋体" w:eastAsia="宋体"/>
                <w:highlight w:val="none"/>
              </w:rPr>
            </w:pPr>
            <w:r>
              <w:rPr>
                <w:rFonts w:hint="eastAsia" w:ascii="宋体" w:hAnsi="宋体"/>
                <w:color w:val="auto"/>
                <w:highlight w:val="none"/>
                <w:lang w:val="en-US" w:eastAsia="zh-CN"/>
              </w:rPr>
              <w:t>（6）</w:t>
            </w:r>
            <w:r>
              <w:rPr>
                <w:rFonts w:hint="eastAsia" w:ascii="宋体" w:hAnsi="宋体"/>
                <w:color w:val="auto"/>
                <w:highlight w:val="none"/>
              </w:rPr>
              <w:t>合同</w:t>
            </w:r>
            <w:r>
              <w:rPr>
                <w:rFonts w:ascii="宋体" w:hAnsi="宋体"/>
                <w:color w:val="auto"/>
                <w:highlight w:val="none"/>
              </w:rPr>
              <w:t>执行过程中，</w:t>
            </w:r>
            <w:r>
              <w:rPr>
                <w:rFonts w:hint="eastAsia" w:ascii="宋体" w:hAnsi="宋体"/>
                <w:color w:val="auto"/>
                <w:highlight w:val="none"/>
                <w:lang w:val="en-US" w:eastAsia="zh-CN"/>
              </w:rPr>
              <w:t>投标人</w:t>
            </w:r>
            <w:r>
              <w:rPr>
                <w:rFonts w:hint="eastAsia" w:ascii="宋体" w:hAnsi="宋体"/>
                <w:color w:val="auto"/>
                <w:highlight w:val="none"/>
              </w:rPr>
              <w:t>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4" w:name="_Toc198369145"/>
            <w:bookmarkEnd w:id="4"/>
            <w:bookmarkStart w:id="5" w:name="_Toc292359301"/>
            <w:bookmarkEnd w:id="5"/>
            <w:bookmarkStart w:id="6" w:name="_Toc247441308"/>
            <w:bookmarkEnd w:id="6"/>
            <w:bookmarkStart w:id="7" w:name="_Toc240681978"/>
            <w:bookmarkEnd w:id="7"/>
            <w:bookmarkStart w:id="8" w:name="_Toc198365466"/>
            <w:bookmarkEnd w:id="8"/>
            <w:bookmarkStart w:id="9" w:name="_Hlk3304720"/>
            <w:r>
              <w:rPr>
                <w:rFonts w:hint="eastAsia" w:ascii="宋体" w:hAnsi="宋体"/>
                <w:color w:val="auto"/>
                <w:highlight w:val="none"/>
                <w:lang w:val="en-US" w:eastAsia="zh-CN"/>
              </w:rPr>
              <w:t>项目服务期限为5个月。合同期满后，根据项目进展情况，经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3个月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w:t>
            </w:r>
            <w:r>
              <w:rPr>
                <w:rFonts w:hint="eastAsia" w:ascii="宋体" w:hAnsi="宋体"/>
                <w:color w:val="auto"/>
                <w:highlight w:val="none"/>
                <w:lang w:val="en-US" w:eastAsia="zh-CN"/>
              </w:rPr>
              <w:t>提交中期成果；</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（二）</w:t>
            </w:r>
            <w:r>
              <w:rPr>
                <w:rFonts w:hint="eastAsia" w:ascii="宋体" w:hAnsi="宋体"/>
                <w:color w:val="auto"/>
                <w:highlight w:val="none"/>
              </w:rPr>
              <w:t>合同签订后第</w:t>
            </w:r>
            <w:r>
              <w:rPr>
                <w:rFonts w:hint="eastAsia" w:ascii="宋体" w:hAnsi="宋体"/>
                <w:color w:val="auto"/>
                <w:highlight w:val="none"/>
                <w:lang w:val="en-US" w:eastAsia="zh-CN"/>
              </w:rPr>
              <w:t>5个月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经采购方审查通过后提</w:t>
            </w:r>
            <w:r>
              <w:rPr>
                <w:rFonts w:ascii="宋体" w:hAnsi="宋体"/>
                <w:color w:val="auto"/>
                <w:highlight w:val="none"/>
              </w:rPr>
              <w:t>交</w:t>
            </w:r>
            <w:r>
              <w:rPr>
                <w:rFonts w:hint="eastAsia" w:ascii="宋体" w:hAnsi="宋体"/>
                <w:color w:val="auto"/>
                <w:highlight w:val="none"/>
                <w:lang w:val="en-US" w:eastAsia="zh-CN"/>
              </w:rPr>
              <w:t>结题</w:t>
            </w:r>
            <w:r>
              <w:rPr>
                <w:rFonts w:ascii="宋体" w:hAnsi="宋体"/>
                <w:color w:val="auto"/>
                <w:highlight w:val="none"/>
              </w:rPr>
              <w:t>成果</w:t>
            </w:r>
            <w:r>
              <w:rPr>
                <w:rFonts w:hint="eastAsia" w:ascii="宋体" w:hAnsi="宋体"/>
                <w:color w:val="auto"/>
                <w:highlight w:val="none"/>
                <w:lang w:val="en-US" w:eastAsia="zh-CN"/>
              </w:rPr>
              <w:t>。</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）龙华区桥下空间利用机制构建研究报告；</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）成果汇报PPT。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rPr>
              <w:t>研究报告</w:t>
            </w:r>
            <w:r>
              <w:rPr>
                <w:rFonts w:hint="eastAsia" w:ascii="宋体" w:hAnsi="宋体"/>
                <w:color w:val="auto"/>
                <w:highlight w:val="none"/>
                <w:lang w:eastAsia="zh-CN"/>
              </w:rPr>
              <w:t>初</w:t>
            </w:r>
            <w:r>
              <w:rPr>
                <w:rFonts w:hint="eastAsia" w:ascii="宋体" w:hAnsi="宋体"/>
                <w:color w:val="auto"/>
                <w:highlight w:val="none"/>
              </w:rPr>
              <w:t>稿</w:t>
            </w:r>
            <w:r>
              <w:rPr>
                <w:rFonts w:hint="eastAsia" w:ascii="宋体" w:hAnsi="宋体"/>
                <w:color w:val="auto"/>
                <w:highlight w:val="none"/>
                <w:lang w:val="en-US" w:eastAsia="zh-CN"/>
              </w:rPr>
              <w:t>；</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color w:val="auto"/>
                <w:highlight w:val="none"/>
                <w:lang w:val="en-US" w:eastAsia="zh-CN"/>
              </w:rPr>
              <w:t>汇报PPT最终稿。</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801B2A"/>
    <w:rsid w:val="07D60EE8"/>
    <w:rsid w:val="0EFA1B5D"/>
    <w:rsid w:val="136817E4"/>
    <w:rsid w:val="13A6751D"/>
    <w:rsid w:val="16266124"/>
    <w:rsid w:val="16441EB3"/>
    <w:rsid w:val="17861CCA"/>
    <w:rsid w:val="178D06C6"/>
    <w:rsid w:val="18117269"/>
    <w:rsid w:val="1E36133C"/>
    <w:rsid w:val="1FE573E3"/>
    <w:rsid w:val="1FFCD31F"/>
    <w:rsid w:val="217262C3"/>
    <w:rsid w:val="22176455"/>
    <w:rsid w:val="22AF2425"/>
    <w:rsid w:val="2450509E"/>
    <w:rsid w:val="2477305B"/>
    <w:rsid w:val="25CD42E5"/>
    <w:rsid w:val="26CA2793"/>
    <w:rsid w:val="2A7B2484"/>
    <w:rsid w:val="2ACF51B7"/>
    <w:rsid w:val="2CA727FC"/>
    <w:rsid w:val="31924A89"/>
    <w:rsid w:val="325D7571"/>
    <w:rsid w:val="336F09A9"/>
    <w:rsid w:val="3B48454E"/>
    <w:rsid w:val="3F8B179B"/>
    <w:rsid w:val="421F3AF8"/>
    <w:rsid w:val="42795B9B"/>
    <w:rsid w:val="42B26F90"/>
    <w:rsid w:val="440229AB"/>
    <w:rsid w:val="45B94E6D"/>
    <w:rsid w:val="47C472C7"/>
    <w:rsid w:val="48295336"/>
    <w:rsid w:val="49AB7605"/>
    <w:rsid w:val="4C7B17B8"/>
    <w:rsid w:val="4CC34DBA"/>
    <w:rsid w:val="4CED0F0B"/>
    <w:rsid w:val="4D261079"/>
    <w:rsid w:val="4DF1237F"/>
    <w:rsid w:val="4EC044DD"/>
    <w:rsid w:val="52704F7C"/>
    <w:rsid w:val="55241F6C"/>
    <w:rsid w:val="5A8649A3"/>
    <w:rsid w:val="5C476E7B"/>
    <w:rsid w:val="5D0626BE"/>
    <w:rsid w:val="5D093FC2"/>
    <w:rsid w:val="5DED1918"/>
    <w:rsid w:val="5F057D5A"/>
    <w:rsid w:val="5FFB5833"/>
    <w:rsid w:val="61DF2F38"/>
    <w:rsid w:val="62B91A28"/>
    <w:rsid w:val="6511297B"/>
    <w:rsid w:val="672E6B1E"/>
    <w:rsid w:val="6990013A"/>
    <w:rsid w:val="6AA30DD3"/>
    <w:rsid w:val="6B365C0E"/>
    <w:rsid w:val="6CB94BEC"/>
    <w:rsid w:val="71A83691"/>
    <w:rsid w:val="71EC4035"/>
    <w:rsid w:val="761C0E8C"/>
    <w:rsid w:val="77A068FA"/>
    <w:rsid w:val="79F718C4"/>
    <w:rsid w:val="7C5C33ED"/>
    <w:rsid w:val="7F553091"/>
    <w:rsid w:val="7FBFDA02"/>
    <w:rsid w:val="7FE36169"/>
    <w:rsid w:val="DE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pPr>
      <w:spacing w:line="360" w:lineRule="auto"/>
    </w:pPr>
    <w:rPr>
      <w:rFonts w:ascii="Times New Roman" w:hAnsi="Times New Roman" w:eastAsia="宋体" w:cs="Times New Roman"/>
      <w:b/>
      <w:bCs/>
      <w:sz w:val="24"/>
      <w:szCs w:val="24"/>
    </w:rPr>
  </w:style>
  <w:style w:type="paragraph" w:styleId="4">
    <w:name w:val="Normal Indent"/>
    <w:basedOn w:val="1"/>
    <w:link w:val="27"/>
    <w:qFormat/>
    <w:uiPriority w:val="0"/>
    <w:pPr>
      <w:ind w:firstLine="420"/>
    </w:pPr>
    <w:rPr>
      <w:rFonts w:ascii="Times New Roman" w:hAnsi="Times New Roman" w:eastAsia="宋体" w:cs="Times New Roman"/>
      <w:szCs w:val="20"/>
    </w:rPr>
  </w:style>
  <w:style w:type="paragraph" w:styleId="5">
    <w:name w:val="annotation text"/>
    <w:basedOn w:val="1"/>
    <w:link w:val="23"/>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4"/>
    <w:link w:val="6"/>
    <w:semiHidden/>
    <w:qFormat/>
    <w:uiPriority w:val="99"/>
    <w:rPr>
      <w:sz w:val="18"/>
      <w:szCs w:val="18"/>
    </w:rPr>
  </w:style>
  <w:style w:type="character" w:customStyle="1" w:styleId="23">
    <w:name w:val="批注文字 Char"/>
    <w:basedOn w:val="14"/>
    <w:link w:val="5"/>
    <w:semiHidden/>
    <w:qFormat/>
    <w:uiPriority w:val="99"/>
  </w:style>
  <w:style w:type="character" w:customStyle="1" w:styleId="24">
    <w:name w:val="批注主题 Char"/>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
    <w:basedOn w:val="14"/>
    <w:link w:val="3"/>
    <w:qFormat/>
    <w:uiPriority w:val="0"/>
    <w:rPr>
      <w:rFonts w:ascii="Times New Roman" w:hAnsi="Times New Roman" w:eastAsia="宋体" w:cs="Times New Roman"/>
      <w:b/>
      <w:bCs/>
      <w:sz w:val="32"/>
      <w:szCs w:val="32"/>
    </w:rPr>
  </w:style>
  <w:style w:type="character" w:customStyle="1" w:styleId="27">
    <w:name w:val="正文缩进 Char"/>
    <w:link w:val="4"/>
    <w:qFormat/>
    <w:uiPriority w:val="0"/>
    <w:rPr>
      <w:rFonts w:ascii="Times New Roman" w:hAnsi="Times New Roman" w:eastAsia="宋体" w:cs="Times New Roman"/>
      <w:szCs w:val="20"/>
    </w:rPr>
  </w:style>
  <w:style w:type="character" w:customStyle="1" w:styleId="28">
    <w:name w:val="正文文本 Char"/>
    <w:basedOn w:val="14"/>
    <w:link w:val="2"/>
    <w:qFormat/>
    <w:uiPriority w:val="0"/>
    <w:rPr>
      <w:rFonts w:ascii="Times New Roman" w:hAnsi="Times New Roman" w:eastAsia="宋体" w:cs="Times New Roman"/>
      <w:b/>
      <w:bCs/>
      <w:sz w:val="24"/>
      <w:szCs w:val="24"/>
    </w:rPr>
  </w:style>
  <w:style w:type="character" w:customStyle="1" w:styleId="29">
    <w:name w:val="标题 Char"/>
    <w:basedOn w:val="14"/>
    <w:link w:val="10"/>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58</TotalTime>
  <ScaleCrop>false</ScaleCrop>
  <LinksUpToDate>false</LinksUpToDate>
  <CharactersWithSpaces>3368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2022-04-20T02:55:00Z</dcterms:created>
  <dc:creator>Windows 用户</dc:creator>
  <cp:lastModifiedBy>FZYJY-ZhouXQ</cp:lastModifiedBy>
  <cp:lastPrinted>2022-10-21T01:21:40Z</cp:lastPrinted>
  <dcterms:modified xsi:type="dcterms:W3CDTF">2022-10-21T02:07:59Z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52D461E17B4E44438F46063DA5AD2902</vt:lpwstr>
  </property>
</Properties>
</file>