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44"/>
          <w:szCs w:val="44"/>
        </w:rPr>
      </w:pPr>
      <w:r>
        <w:rPr>
          <w:rFonts w:hint="eastAsia" w:ascii="仿宋_GB2312" w:eastAsia="仿宋_GB2312"/>
          <w:b/>
          <w:sz w:val="44"/>
          <w:szCs w:val="44"/>
        </w:rPr>
        <w:t>龙华与前海深港现代服务业合作区产业</w:t>
      </w:r>
    </w:p>
    <w:p>
      <w:pPr>
        <w:jc w:val="center"/>
        <w:rPr>
          <w:rFonts w:ascii="仿宋_GB2312" w:eastAsia="仿宋_GB2312"/>
          <w:b/>
          <w:sz w:val="44"/>
          <w:szCs w:val="44"/>
        </w:rPr>
      </w:pPr>
      <w:r>
        <w:rPr>
          <w:rFonts w:hint="eastAsia" w:ascii="仿宋_GB2312" w:eastAsia="仿宋_GB2312"/>
          <w:b/>
          <w:sz w:val="44"/>
          <w:szCs w:val="44"/>
        </w:rPr>
        <w:t>协同发展研究采购需求文件</w:t>
      </w:r>
    </w:p>
    <w:tbl>
      <w:tblPr>
        <w:tblStyle w:val="12"/>
        <w:tblW w:w="976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515"/>
        <w:gridCol w:w="4649"/>
        <w:gridCol w:w="1276"/>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项目名称</w:t>
            </w:r>
          </w:p>
        </w:tc>
        <w:tc>
          <w:tcPr>
            <w:tcW w:w="4649" w:type="dxa"/>
            <w:shd w:val="clear" w:color="auto" w:fill="auto"/>
            <w:vAlign w:val="center"/>
          </w:tcPr>
          <w:p>
            <w:pPr>
              <w:rPr>
                <w:rFonts w:ascii="宋体" w:hAnsi="宋体" w:eastAsia="宋体"/>
                <w:bCs/>
                <w:szCs w:val="21"/>
              </w:rPr>
            </w:pPr>
            <w:r>
              <w:rPr>
                <w:rFonts w:hint="eastAsia" w:ascii="宋体" w:hAnsi="宋体" w:eastAsia="宋体"/>
                <w:bCs/>
                <w:szCs w:val="21"/>
              </w:rPr>
              <w:t>龙华与前海深港现代服务业合作区产业协同发展研究</w:t>
            </w:r>
          </w:p>
        </w:tc>
        <w:tc>
          <w:tcPr>
            <w:tcW w:w="1276" w:type="dxa"/>
            <w:shd w:val="clear" w:color="auto" w:fill="auto"/>
            <w:vAlign w:val="center"/>
          </w:tcPr>
          <w:p>
            <w:pPr>
              <w:jc w:val="center"/>
              <w:rPr>
                <w:rFonts w:ascii="宋体" w:hAnsi="宋体" w:eastAsia="宋体"/>
                <w:szCs w:val="21"/>
              </w:rPr>
            </w:pPr>
            <w:r>
              <w:rPr>
                <w:rFonts w:ascii="宋体" w:hAnsi="宋体" w:eastAsia="宋体"/>
                <w:szCs w:val="21"/>
              </w:rPr>
              <w:t>采购类型</w:t>
            </w:r>
          </w:p>
        </w:tc>
        <w:tc>
          <w:tcPr>
            <w:tcW w:w="1894" w:type="dxa"/>
            <w:shd w:val="clear" w:color="auto" w:fill="auto"/>
            <w:vAlign w:val="center"/>
          </w:tcPr>
          <w:p>
            <w:pPr>
              <w:jc w:val="center"/>
              <w:rPr>
                <w:rFonts w:ascii="宋体" w:hAnsi="宋体" w:eastAsia="宋体"/>
                <w:szCs w:val="21"/>
              </w:rPr>
            </w:pPr>
            <w:r>
              <w:rPr>
                <w:rFonts w:hint="eastAsia" w:ascii="宋体" w:hAnsi="宋体" w:eastAsia="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采购人名称</w:t>
            </w:r>
          </w:p>
        </w:tc>
        <w:tc>
          <w:tcPr>
            <w:tcW w:w="4649" w:type="dxa"/>
            <w:shd w:val="clear" w:color="auto" w:fill="auto"/>
            <w:vAlign w:val="center"/>
          </w:tcPr>
          <w:p>
            <w:pPr>
              <w:rPr>
                <w:rFonts w:ascii="宋体" w:hAnsi="宋体" w:eastAsia="宋体"/>
                <w:szCs w:val="21"/>
              </w:rPr>
            </w:pPr>
            <w:r>
              <w:rPr>
                <w:rFonts w:ascii="宋体" w:hAnsi="宋体" w:eastAsia="宋体"/>
                <w:szCs w:val="21"/>
              </w:rPr>
              <w:t>深圳市龙华区人民政府办公室</w:t>
            </w:r>
          </w:p>
        </w:tc>
        <w:tc>
          <w:tcPr>
            <w:tcW w:w="1276" w:type="dxa"/>
            <w:shd w:val="clear" w:color="auto" w:fill="auto"/>
            <w:vAlign w:val="center"/>
          </w:tcPr>
          <w:p>
            <w:pPr>
              <w:jc w:val="center"/>
              <w:rPr>
                <w:rFonts w:ascii="宋体" w:hAnsi="宋体" w:eastAsia="宋体"/>
                <w:szCs w:val="21"/>
              </w:rPr>
            </w:pPr>
            <w:r>
              <w:rPr>
                <w:rFonts w:ascii="宋体" w:hAnsi="宋体" w:eastAsia="宋体"/>
                <w:szCs w:val="21"/>
              </w:rPr>
              <w:t>采购方式</w:t>
            </w:r>
          </w:p>
        </w:tc>
        <w:tc>
          <w:tcPr>
            <w:tcW w:w="1894" w:type="dxa"/>
            <w:shd w:val="clear" w:color="auto" w:fill="auto"/>
          </w:tcPr>
          <w:p>
            <w:pPr>
              <w:jc w:val="center"/>
              <w:rPr>
                <w:rFonts w:ascii="宋体" w:hAnsi="宋体" w:eastAsia="宋体"/>
                <w:szCs w:val="21"/>
              </w:rPr>
            </w:pPr>
            <w:r>
              <w:rPr>
                <w:rFonts w:hint="eastAsia" w:ascii="宋体" w:hAnsi="宋体" w:eastAsia="宋体"/>
                <w:szCs w:val="21"/>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tcPr>
          <w:p>
            <w:pPr>
              <w:rPr>
                <w:rFonts w:ascii="宋体" w:hAnsi="宋体" w:eastAsia="宋体"/>
                <w:szCs w:val="21"/>
              </w:rPr>
            </w:pPr>
            <w:r>
              <w:rPr>
                <w:rFonts w:hint="eastAsia" w:ascii="宋体" w:hAnsi="宋体" w:eastAsia="宋体"/>
                <w:szCs w:val="21"/>
              </w:rPr>
              <w:t>财政预算限额（元）</w:t>
            </w:r>
          </w:p>
        </w:tc>
        <w:tc>
          <w:tcPr>
            <w:tcW w:w="7819" w:type="dxa"/>
            <w:gridSpan w:val="3"/>
            <w:shd w:val="clear" w:color="auto" w:fill="auto"/>
          </w:tcPr>
          <w:p>
            <w:pPr>
              <w:rPr>
                <w:rFonts w:ascii="宋体" w:hAnsi="宋体" w:eastAsia="宋体"/>
                <w:szCs w:val="21"/>
              </w:rPr>
            </w:pPr>
            <w:r>
              <w:rPr>
                <w:rFonts w:hint="eastAsia" w:ascii="宋体" w:hAnsi="宋体" w:eastAsia="宋体"/>
                <w:szCs w:val="21"/>
                <w:highlight w:val="none"/>
                <w:lang w:val="en-US" w:eastAsia="zh-CN"/>
              </w:rPr>
              <w:t>45</w:t>
            </w:r>
            <w:r>
              <w:rPr>
                <w:rFonts w:hint="eastAsia" w:ascii="宋体" w:hAnsi="宋体" w:eastAsia="宋体"/>
                <w:szCs w:val="21"/>
                <w:highlight w:val="none"/>
              </w:rPr>
              <w:t>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项目背景</w:t>
            </w:r>
          </w:p>
        </w:tc>
        <w:tc>
          <w:tcPr>
            <w:tcW w:w="7819" w:type="dxa"/>
            <w:gridSpan w:val="3"/>
            <w:shd w:val="clear" w:color="auto" w:fill="auto"/>
          </w:tcPr>
          <w:p>
            <w:pPr>
              <w:spacing w:line="300" w:lineRule="auto"/>
              <w:ind w:firstLine="420" w:firstLineChars="200"/>
              <w:rPr>
                <w:rFonts w:hint="eastAsia" w:ascii="宋体" w:hAnsi="宋体" w:eastAsia="宋体" w:cs="Times New Roman"/>
                <w:szCs w:val="21"/>
              </w:rPr>
            </w:pPr>
            <w:r>
              <w:rPr>
                <w:rFonts w:hint="eastAsia" w:ascii="宋体" w:hAnsi="宋体" w:eastAsia="宋体" w:cs="宋体"/>
                <w:kern w:val="0"/>
                <w:sz w:val="21"/>
                <w:szCs w:val="21"/>
                <w:lang w:val="en-US" w:eastAsia="zh-CN" w:bidi="ar-SA"/>
              </w:rPr>
              <w:t>党的二十大报告指出，深入实施区域重大战略，构建优势互补、高质量发展的区域经济布局。今年9月27日，在全省深入推进《全面深化前海深港现代服务业合作区改革开放方案》现场会议上，省委书记李希强调，充分发挥前海在畅通内外循环中的独特优势，强化同国内重大区域战略的对接联动。近期，龙华区主要领导指出，全面系统梳理前海的相关文件、资源，推动市场力量和政府力量相互作用，进一步推动我区与前海经济产业合作协同发展。在前海“双扩”叠加香港北部都会区发展背景下，基于区域经济一体化的发展趋势，推动龙华与前海两地产业互补衔接、协同发展具有重大的战略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投标人资质要求</w:t>
            </w:r>
          </w:p>
        </w:tc>
        <w:tc>
          <w:tcPr>
            <w:tcW w:w="9334" w:type="dxa"/>
            <w:gridSpan w:val="4"/>
            <w:shd w:val="clear" w:color="auto" w:fill="auto"/>
          </w:tcPr>
          <w:p>
            <w:pPr>
              <w:pStyle w:val="3"/>
              <w:spacing w:line="300" w:lineRule="auto"/>
              <w:ind w:left="393" w:firstLine="0"/>
              <w:rPr>
                <w:rFonts w:ascii="宋体" w:hAnsi="宋体" w:cs="宋体"/>
                <w:kern w:val="0"/>
                <w:szCs w:val="21"/>
              </w:rPr>
            </w:pPr>
            <w:r>
              <w:rPr>
                <w:rFonts w:hint="eastAsia" w:ascii="宋体" w:hAnsi="宋体" w:cs="宋体"/>
                <w:kern w:val="0"/>
                <w:szCs w:val="21"/>
              </w:rPr>
              <w:t>（1）在中国境内注册的独立法人或其他组织。</w:t>
            </w:r>
          </w:p>
          <w:p>
            <w:pPr>
              <w:pStyle w:val="3"/>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（2）投标人必须是在深圳市政府采购中心注册的政府采购供应商。</w:t>
            </w:r>
          </w:p>
          <w:p>
            <w:pPr>
              <w:pStyle w:val="3"/>
              <w:spacing w:line="300" w:lineRule="auto"/>
              <w:ind w:left="393" w:firstLine="0"/>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最近三年来在政府采购及建设系统的招标投标活动中，因串通投标、严重违约或重大工程质量问题等不良行为而禁止在本市投标的投标申请人、涉嫌投标违规并正在接受主管部门调查的投标申请人以及因投标违规而被主管部门处罚并正处于处罚有效期内的投标申请人不被接受</w:t>
            </w:r>
            <w:r>
              <w:rPr>
                <w:rFonts w:hint="eastAsia" w:ascii="宋体" w:hAnsi="宋体" w:cstheme="minorBidi"/>
                <w:szCs w:val="21"/>
              </w:rPr>
              <w:t>。</w:t>
            </w:r>
          </w:p>
          <w:p>
            <w:pPr>
              <w:pStyle w:val="3"/>
              <w:spacing w:line="300" w:lineRule="auto"/>
              <w:ind w:left="393" w:firstLine="0"/>
              <w:rPr>
                <w:rFonts w:ascii="宋体" w:hAnsi="宋体" w:cs="宋体"/>
                <w:kern w:val="0"/>
                <w:szCs w:val="21"/>
              </w:rPr>
            </w:pPr>
            <w:r>
              <w:rPr>
                <w:rFonts w:hint="eastAsia" w:ascii="宋体" w:hAnsi="宋体" w:cstheme="minorBidi"/>
                <w:szCs w:val="21"/>
              </w:rPr>
              <w:t>（</w:t>
            </w:r>
            <w:r>
              <w:rPr>
                <w:rFonts w:ascii="宋体" w:hAnsi="宋体" w:cstheme="minorBidi"/>
                <w:szCs w:val="21"/>
              </w:rPr>
              <w:t>4</w:t>
            </w:r>
            <w:r>
              <w:rPr>
                <w:rFonts w:hint="eastAsia" w:ascii="宋体" w:hAnsi="宋体" w:cstheme="minorBidi"/>
                <w:szCs w:val="21"/>
              </w:rPr>
              <w:t>）投标文件中必须签署《政府采购投标及履约承诺函》。</w:t>
            </w:r>
          </w:p>
          <w:p>
            <w:pPr>
              <w:pStyle w:val="3"/>
              <w:spacing w:line="300" w:lineRule="auto"/>
              <w:ind w:left="393" w:firstLine="0"/>
              <w:rPr>
                <w:rFonts w:ascii="宋体" w:hAns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w:t>
            </w:r>
            <w:r>
              <w:rPr>
                <w:rFonts w:ascii="宋体" w:hAnsi="宋体" w:cs="宋体"/>
                <w:kern w:val="0"/>
                <w:szCs w:val="21"/>
              </w:rPr>
              <w:t>本项目不接受进口产品投标，不接受联合体投标</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w:t>
            </w:r>
            <w:r>
              <w:rPr>
                <w:rFonts w:ascii="宋体" w:hAnsi="宋体" w:eastAsia="宋体" w:cs="宋体"/>
                <w:color w:val="000000" w:themeColor="text1"/>
                <w:kern w:val="0"/>
                <w:szCs w:val="21"/>
                <w14:textFill>
                  <w14:solidFill>
                    <w14:schemeClr w14:val="tx1"/>
                  </w14:solidFill>
                </w14:textFill>
              </w:rPr>
              <w:t>标文件</w:t>
            </w:r>
            <w:r>
              <w:rPr>
                <w:rFonts w:hint="eastAsia" w:ascii="宋体" w:hAnsi="宋体" w:eastAsia="宋体" w:cs="宋体"/>
                <w:color w:val="000000" w:themeColor="text1"/>
                <w:kern w:val="0"/>
                <w:szCs w:val="21"/>
                <w14:textFill>
                  <w14:solidFill>
                    <w14:schemeClr w14:val="tx1"/>
                  </w14:solidFill>
                </w14:textFill>
              </w:rPr>
              <w:t>要</w:t>
            </w:r>
            <w:r>
              <w:rPr>
                <w:rFonts w:ascii="宋体" w:hAnsi="宋体" w:eastAsia="宋体" w:cs="宋体"/>
                <w:color w:val="000000" w:themeColor="text1"/>
                <w:kern w:val="0"/>
                <w:szCs w:val="21"/>
                <w14:textFill>
                  <w14:solidFill>
                    <w14:schemeClr w14:val="tx1"/>
                  </w14:solidFill>
                </w14:textFill>
              </w:rPr>
              <w:t>求</w:t>
            </w:r>
          </w:p>
        </w:tc>
        <w:tc>
          <w:tcPr>
            <w:tcW w:w="9334" w:type="dxa"/>
            <w:gridSpan w:val="4"/>
            <w:shd w:val="clear" w:color="auto" w:fill="auto"/>
          </w:tcPr>
          <w:p>
            <w:pPr>
              <w:pStyle w:val="3"/>
              <w:spacing w:line="300" w:lineRule="auto"/>
              <w:ind w:left="393" w:firstLine="0"/>
              <w:rPr>
                <w:rFonts w:ascii="宋体" w:hAnsi="宋体" w:cs="宋体"/>
                <w:kern w:val="0"/>
                <w:szCs w:val="21"/>
              </w:rPr>
            </w:pPr>
            <w:r>
              <w:rPr>
                <w:rFonts w:hint="eastAsia" w:ascii="宋体" w:hAnsi="宋体" w:cs="宋体"/>
                <w:kern w:val="0"/>
                <w:szCs w:val="21"/>
              </w:rPr>
              <w:t>（1）</w:t>
            </w:r>
            <w:r>
              <w:rPr>
                <w:rFonts w:hint="eastAsia" w:ascii="宋体" w:hAnsi="宋体"/>
                <w:szCs w:val="21"/>
              </w:rPr>
              <w:t>独立法人提供营业执照扫描件</w:t>
            </w:r>
            <w:r>
              <w:rPr>
                <w:rFonts w:hint="eastAsia" w:ascii="宋体" w:hAnsi="宋体"/>
                <w:szCs w:val="21"/>
                <w:lang w:eastAsia="zh-CN"/>
              </w:rPr>
              <w:t>、法人身份证复印件</w:t>
            </w:r>
            <w:r>
              <w:rPr>
                <w:rFonts w:hint="eastAsia" w:ascii="宋体" w:hAnsi="宋体"/>
                <w:szCs w:val="21"/>
              </w:rPr>
              <w:t>，非法人组织提供相应证照扫描件，提供“信用中国”网（www.creditchina.gov.cn)信用信息查询记录网络截图</w:t>
            </w:r>
            <w:r>
              <w:rPr>
                <w:rFonts w:hint="eastAsia" w:ascii="宋体" w:hAnsi="宋体" w:cs="宋体"/>
                <w:kern w:val="0"/>
                <w:szCs w:val="21"/>
              </w:rPr>
              <w:t>。</w:t>
            </w:r>
          </w:p>
          <w:p>
            <w:pPr>
              <w:pStyle w:val="3"/>
              <w:spacing w:line="300" w:lineRule="auto"/>
              <w:ind w:left="393" w:firstLine="0"/>
              <w:rPr>
                <w:rFonts w:ascii="宋体" w:hAnsi="宋体" w:cs="宋体"/>
                <w:kern w:val="0"/>
                <w:szCs w:val="21"/>
              </w:rPr>
            </w:pPr>
            <w:r>
              <w:rPr>
                <w:rFonts w:hint="eastAsia" w:ascii="宋体" w:hAnsi="宋体" w:cs="宋体"/>
                <w:kern w:val="0"/>
                <w:szCs w:val="21"/>
              </w:rPr>
              <w:t>（2）提供注册卡或采购中心网站截图证明。</w:t>
            </w:r>
          </w:p>
          <w:p>
            <w:pPr>
              <w:pStyle w:val="3"/>
              <w:spacing w:line="300" w:lineRule="auto"/>
              <w:ind w:left="393" w:firstLine="0"/>
              <w:rPr>
                <w:rFonts w:ascii="宋体" w:hAnsi="宋体" w:cs="宋体"/>
                <w:kern w:val="0"/>
                <w:szCs w:val="21"/>
              </w:rPr>
            </w:pPr>
            <w:r>
              <w:rPr>
                <w:rFonts w:hint="eastAsia" w:ascii="宋体" w:hAnsi="宋体" w:cstheme="minorBidi"/>
                <w:szCs w:val="21"/>
              </w:rPr>
              <w:t>（3）投标人提供近三年内（投标人成立不足三年的可从成立之日起算）无重大违法犯罪记录和不存在被禁止参与政府采购活动的书面声明函。</w:t>
            </w:r>
          </w:p>
          <w:p>
            <w:pPr>
              <w:pStyle w:val="3"/>
              <w:spacing w:line="300" w:lineRule="auto"/>
              <w:ind w:left="393" w:firstLine="0"/>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）《政府采购投标及履约承诺函》。</w:t>
            </w:r>
          </w:p>
          <w:p>
            <w:pPr>
              <w:pStyle w:val="3"/>
              <w:spacing w:line="300" w:lineRule="auto"/>
              <w:ind w:left="393" w:firstLine="0"/>
              <w:rPr>
                <w:rFonts w:ascii="宋体" w:hAnsi="宋体" w:cs="宋体"/>
                <w:kern w:val="0"/>
                <w:szCs w:val="21"/>
              </w:rPr>
            </w:pPr>
            <w:r>
              <w:rPr>
                <w:rFonts w:hint="eastAsia" w:ascii="宋体" w:hAnsi="宋体" w:cs="宋体"/>
                <w:kern w:val="0"/>
                <w:szCs w:val="21"/>
              </w:rPr>
              <w:t>（5）提供企业资质证书扫描件。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433" w:type="dxa"/>
            <w:shd w:val="clear" w:color="auto" w:fill="auto"/>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具体技术要求</w:t>
            </w:r>
          </w:p>
        </w:tc>
        <w:tc>
          <w:tcPr>
            <w:tcW w:w="9334" w:type="dxa"/>
            <w:gridSpan w:val="4"/>
            <w:shd w:val="clear" w:color="auto" w:fill="auto"/>
          </w:tcPr>
          <w:p>
            <w:pPr>
              <w:spacing w:before="156" w:beforeLines="50" w:line="300" w:lineRule="auto"/>
              <w:rPr>
                <w:rFonts w:ascii="宋体" w:hAnsi="宋体" w:eastAsia="宋体"/>
                <w:b/>
                <w:szCs w:val="21"/>
              </w:rPr>
            </w:pPr>
            <w:bookmarkStart w:id="0" w:name="_Toc335139762"/>
            <w:bookmarkStart w:id="1" w:name="_Toc291149819"/>
            <w:bookmarkStart w:id="2" w:name="_Toc290736749"/>
            <w:bookmarkStart w:id="3" w:name="_Toc290921585"/>
            <w:r>
              <w:rPr>
                <w:rFonts w:hint="eastAsia" w:ascii="宋体" w:hAnsi="宋体" w:eastAsia="宋体"/>
                <w:b/>
                <w:szCs w:val="21"/>
              </w:rPr>
              <w:t>一</w:t>
            </w:r>
            <w:r>
              <w:rPr>
                <w:rFonts w:ascii="宋体" w:hAnsi="宋体" w:eastAsia="宋体"/>
                <w:b/>
                <w:szCs w:val="21"/>
              </w:rPr>
              <w:t>、</w:t>
            </w:r>
            <w:r>
              <w:rPr>
                <w:rFonts w:hint="eastAsia" w:ascii="宋体" w:hAnsi="宋体" w:eastAsia="宋体"/>
                <w:b/>
                <w:szCs w:val="21"/>
              </w:rPr>
              <w:t>项目工作</w:t>
            </w:r>
            <w:r>
              <w:rPr>
                <w:rFonts w:ascii="宋体" w:hAnsi="宋体" w:eastAsia="宋体"/>
                <w:b/>
                <w:szCs w:val="21"/>
              </w:rPr>
              <w:t>内容</w:t>
            </w:r>
          </w:p>
          <w:p>
            <w:pPr>
              <w:spacing w:line="300" w:lineRule="auto"/>
              <w:ind w:firstLine="420" w:firstLineChars="200"/>
              <w:rPr>
                <w:rFonts w:hint="eastAsia" w:ascii="宋体" w:hAnsi="宋体"/>
                <w:highlight w:val="none"/>
              </w:rPr>
            </w:pPr>
            <w:r>
              <w:rPr>
                <w:rFonts w:hint="eastAsia" w:ascii="宋体" w:hAnsi="宋体"/>
                <w:highlight w:val="none"/>
              </w:rPr>
              <w:t>（一）龙华与前海产业协同发展的现实基础。分别梳理龙华与前海产业发展的基本特征及优势，深入分析龙华与前海产业发展痛点。</w:t>
            </w:r>
          </w:p>
          <w:p>
            <w:pPr>
              <w:spacing w:line="300" w:lineRule="auto"/>
              <w:ind w:firstLine="420" w:firstLineChars="200"/>
              <w:rPr>
                <w:rFonts w:hint="eastAsia" w:ascii="宋体" w:hAnsi="宋体"/>
                <w:highlight w:val="none"/>
              </w:rPr>
            </w:pPr>
            <w:r>
              <w:rPr>
                <w:rFonts w:hint="eastAsia" w:ascii="宋体" w:hAnsi="宋体"/>
                <w:highlight w:val="none"/>
              </w:rPr>
              <w:t>（二）龙华与前海产业协同发展的可行性领域。基于《粤港澳大湾区发展规划纲要》等规划文件，综合考虑粤港澳大湾区产业协同规划、前海产业协同发展定位、产业协同必要性、可行性与外溢性，结合前海、龙华各行业发展的基础与需求，明确龙华与前海产业协同发展可行的重点领域。</w:t>
            </w:r>
          </w:p>
          <w:p>
            <w:pPr>
              <w:spacing w:line="300" w:lineRule="auto"/>
              <w:ind w:firstLine="420" w:firstLineChars="200"/>
              <w:rPr>
                <w:rFonts w:hint="eastAsia" w:ascii="宋体" w:hAnsi="宋体"/>
                <w:highlight w:val="none"/>
              </w:rPr>
            </w:pPr>
            <w:r>
              <w:rPr>
                <w:rFonts w:hint="eastAsia" w:ascii="宋体" w:hAnsi="宋体"/>
                <w:highlight w:val="none"/>
              </w:rPr>
              <w:t>（三）龙华与前海产业协同发展思路与建议。抢抓“双区”建设、双区“叠加”和综合改革试点重大历史机遇，立足现状，从两地的根本利益出发，按协同事项的轻重缓急，推动体制机制先行，以产业协作平台为基础，产业链创新</w:t>
            </w:r>
            <w:r>
              <w:rPr>
                <w:rFonts w:hint="eastAsia" w:ascii="宋体" w:hAnsi="宋体"/>
                <w:highlight w:val="none"/>
                <w:lang w:val="en-US" w:eastAsia="zh-CN"/>
              </w:rPr>
              <w:t>链</w:t>
            </w:r>
            <w:r>
              <w:rPr>
                <w:rFonts w:hint="eastAsia" w:ascii="宋体" w:hAnsi="宋体"/>
                <w:highlight w:val="none"/>
              </w:rPr>
              <w:t>协同为引领，优势资源互惠共享为支撑，生产要素协作互动为抓手，不断推动龙华与前海产业协调发展各项工作开创新局面。</w:t>
            </w:r>
          </w:p>
          <w:p>
            <w:pPr>
              <w:spacing w:before="156" w:beforeLines="50" w:line="300" w:lineRule="auto"/>
              <w:rPr>
                <w:rFonts w:ascii="宋体" w:hAnsi="宋体" w:eastAsia="宋体"/>
                <w:b/>
                <w:szCs w:val="21"/>
                <w:highlight w:val="none"/>
              </w:rPr>
            </w:pPr>
            <w:r>
              <w:rPr>
                <w:rFonts w:hint="eastAsia" w:ascii="宋体" w:hAnsi="宋体" w:eastAsia="宋体"/>
                <w:b/>
                <w:szCs w:val="21"/>
              </w:rPr>
              <w:t>二、项目管理要求</w:t>
            </w:r>
          </w:p>
          <w:p>
            <w:pPr>
              <w:spacing w:line="300" w:lineRule="auto"/>
              <w:ind w:firstLine="420" w:firstLineChars="200"/>
              <w:rPr>
                <w:rFonts w:hint="eastAsia" w:ascii="宋体" w:hAnsi="宋体"/>
                <w:highlight w:val="none"/>
                <w:lang w:eastAsia="zh-CN"/>
              </w:rPr>
            </w:pPr>
            <w:r>
              <w:rPr>
                <w:rFonts w:hint="eastAsia" w:ascii="宋体" w:hAnsi="宋体"/>
                <w:highlight w:val="none"/>
              </w:rPr>
              <w:t>（一）项目负责人要</w:t>
            </w:r>
            <w:r>
              <w:rPr>
                <w:rFonts w:ascii="宋体" w:hAnsi="宋体"/>
                <w:highlight w:val="none"/>
              </w:rPr>
              <w:t>求</w:t>
            </w:r>
            <w:r>
              <w:rPr>
                <w:rFonts w:hint="eastAsia" w:ascii="宋体" w:hAnsi="宋体"/>
                <w:highlight w:val="none"/>
              </w:rPr>
              <w:t>具</w:t>
            </w:r>
            <w:r>
              <w:rPr>
                <w:rFonts w:ascii="宋体" w:hAnsi="宋体"/>
                <w:highlight w:val="none"/>
              </w:rPr>
              <w:t>有</w:t>
            </w:r>
            <w:r>
              <w:rPr>
                <w:rFonts w:hint="eastAsia" w:ascii="宋体" w:hAnsi="宋体"/>
                <w:highlight w:val="none"/>
              </w:rPr>
              <w:t>高级职称</w:t>
            </w:r>
            <w:r>
              <w:rPr>
                <w:rFonts w:hint="eastAsia" w:ascii="宋体" w:hAnsi="宋体"/>
                <w:highlight w:val="none"/>
                <w:lang w:val="en-US" w:eastAsia="zh-CN"/>
              </w:rPr>
              <w:t>或博士学历，工作年限5年以上</w:t>
            </w:r>
            <w:r>
              <w:rPr>
                <w:rFonts w:hint="eastAsia" w:ascii="宋体" w:hAnsi="宋体"/>
                <w:highlight w:val="none"/>
                <w:lang w:eastAsia="zh-CN"/>
              </w:rPr>
              <w:t>；</w:t>
            </w:r>
          </w:p>
          <w:p>
            <w:pPr>
              <w:spacing w:line="300" w:lineRule="auto"/>
              <w:ind w:firstLine="420" w:firstLineChars="200"/>
              <w:rPr>
                <w:rFonts w:ascii="宋体" w:hAnsi="宋体"/>
                <w:highlight w:val="none"/>
              </w:rPr>
            </w:pPr>
            <w:r>
              <w:rPr>
                <w:rFonts w:hint="eastAsia" w:ascii="宋体" w:hAnsi="宋体"/>
                <w:highlight w:val="none"/>
              </w:rPr>
              <w:t>（二）项目</w:t>
            </w:r>
            <w:r>
              <w:rPr>
                <w:rFonts w:ascii="宋体" w:hAnsi="宋体"/>
                <w:highlight w:val="none"/>
              </w:rPr>
              <w:t>团队成</w:t>
            </w:r>
            <w:r>
              <w:rPr>
                <w:rFonts w:hint="eastAsia" w:ascii="宋体" w:hAnsi="宋体"/>
                <w:highlight w:val="none"/>
              </w:rPr>
              <w:t>员不少于</w:t>
            </w:r>
            <w:r>
              <w:rPr>
                <w:rFonts w:ascii="宋体" w:hAnsi="宋体"/>
                <w:highlight w:val="none"/>
              </w:rPr>
              <w:t>4</w:t>
            </w:r>
            <w:r>
              <w:rPr>
                <w:rFonts w:hint="eastAsia" w:ascii="宋体" w:hAnsi="宋体"/>
                <w:highlight w:val="none"/>
              </w:rPr>
              <w:t>人（</w:t>
            </w:r>
            <w:r>
              <w:rPr>
                <w:rFonts w:ascii="宋体" w:hAnsi="宋体"/>
                <w:highlight w:val="none"/>
              </w:rPr>
              <w:t>包含项目负责人）</w:t>
            </w:r>
            <w:r>
              <w:rPr>
                <w:rFonts w:hint="eastAsia" w:ascii="宋体" w:hAnsi="宋体"/>
                <w:highlight w:val="none"/>
              </w:rPr>
              <w:t>，</w:t>
            </w:r>
            <w:r>
              <w:rPr>
                <w:rFonts w:hint="eastAsia" w:ascii="宋体" w:hAnsi="宋体"/>
                <w:highlight w:val="none"/>
                <w:lang w:val="en-US" w:eastAsia="zh-CN"/>
              </w:rPr>
              <w:t>均</w:t>
            </w:r>
            <w:r>
              <w:rPr>
                <w:rFonts w:hint="eastAsia" w:ascii="宋体" w:hAnsi="宋体"/>
                <w:highlight w:val="none"/>
              </w:rPr>
              <w:t>具备硕士研究生及以上学历</w:t>
            </w:r>
            <w:r>
              <w:rPr>
                <w:rFonts w:hint="eastAsia" w:ascii="宋体" w:hAnsi="宋体"/>
                <w:color w:val="auto"/>
                <w:highlight w:val="none"/>
              </w:rPr>
              <w:t>，专</w:t>
            </w:r>
            <w:r>
              <w:rPr>
                <w:rFonts w:hint="eastAsia" w:ascii="宋体" w:hAnsi="宋体"/>
                <w:highlight w:val="none"/>
              </w:rPr>
              <w:t>业领域须覆盖经济、管理</w:t>
            </w:r>
            <w:r>
              <w:rPr>
                <w:rFonts w:hint="eastAsia" w:ascii="宋体" w:hAnsi="宋体"/>
                <w:highlight w:val="none"/>
                <w:lang w:val="en-US" w:eastAsia="zh-CN"/>
              </w:rPr>
              <w:t>类专业</w:t>
            </w:r>
            <w:r>
              <w:rPr>
                <w:rFonts w:hint="eastAsia" w:ascii="宋体" w:hAnsi="宋体"/>
                <w:highlight w:val="none"/>
              </w:rPr>
              <w:t>；</w:t>
            </w:r>
          </w:p>
          <w:p>
            <w:pPr>
              <w:spacing w:line="300" w:lineRule="auto"/>
              <w:ind w:firstLine="420" w:firstLineChars="200"/>
              <w:rPr>
                <w:rFonts w:hint="eastAsia" w:ascii="宋体" w:hAnsi="宋体"/>
                <w:highlight w:val="none"/>
                <w:lang w:eastAsia="zh-CN"/>
              </w:rPr>
            </w:pPr>
            <w:r>
              <w:rPr>
                <w:rFonts w:hint="eastAsia" w:ascii="宋体" w:hAnsi="宋体"/>
                <w:szCs w:val="21"/>
                <w:highlight w:val="none"/>
              </w:rPr>
              <w:t>（三）投标人</w:t>
            </w:r>
            <w:r>
              <w:rPr>
                <w:rFonts w:hint="eastAsia" w:ascii="宋体" w:hAnsi="宋体"/>
                <w:highlight w:val="none"/>
              </w:rPr>
              <w:t>需详细列清参与本项目的工作人员，并附上</w:t>
            </w:r>
            <w:r>
              <w:rPr>
                <w:rFonts w:hint="eastAsia" w:ascii="宋体" w:hAnsi="宋体"/>
                <w:szCs w:val="21"/>
                <w:highlight w:val="none"/>
              </w:rPr>
              <w:t>项</w:t>
            </w:r>
            <w:r>
              <w:rPr>
                <w:rFonts w:ascii="宋体" w:hAnsi="宋体"/>
                <w:szCs w:val="21"/>
                <w:highlight w:val="none"/>
              </w:rPr>
              <w:t>目人</w:t>
            </w:r>
            <w:r>
              <w:rPr>
                <w:rFonts w:hint="eastAsia" w:ascii="宋体" w:hAnsi="宋体"/>
                <w:szCs w:val="21"/>
                <w:highlight w:val="none"/>
              </w:rPr>
              <w:t>员</w:t>
            </w:r>
            <w:r>
              <w:rPr>
                <w:rFonts w:hint="eastAsia" w:ascii="宋体" w:hAnsi="宋体"/>
                <w:highlight w:val="none"/>
              </w:rPr>
              <w:t>详细资料，包括职称资格证书、</w:t>
            </w:r>
            <w:r>
              <w:rPr>
                <w:rFonts w:hint="eastAsia" w:ascii="宋体" w:hAnsi="宋体"/>
                <w:szCs w:val="21"/>
                <w:highlight w:val="none"/>
              </w:rPr>
              <w:t>学历证明</w:t>
            </w:r>
            <w:r>
              <w:rPr>
                <w:rFonts w:hint="eastAsia" w:ascii="宋体" w:hAnsi="宋体"/>
                <w:szCs w:val="21"/>
                <w:highlight w:val="none"/>
                <w:lang w:val="en-US" w:eastAsia="zh-CN"/>
              </w:rPr>
              <w:t>等</w:t>
            </w:r>
            <w:r>
              <w:rPr>
                <w:rFonts w:hint="eastAsia" w:ascii="宋体" w:hAnsi="宋体"/>
                <w:highlight w:val="none"/>
                <w:lang w:eastAsia="zh-CN"/>
              </w:rPr>
              <w:t>；</w:t>
            </w:r>
          </w:p>
          <w:p>
            <w:pPr>
              <w:spacing w:line="300" w:lineRule="auto"/>
              <w:ind w:firstLine="420" w:firstLineChars="200"/>
              <w:rPr>
                <w:rFonts w:hint="eastAsia" w:ascii="宋体" w:hAnsi="宋体" w:eastAsiaTheme="minorEastAsia"/>
                <w:highlight w:val="none"/>
                <w:lang w:eastAsia="zh-CN"/>
              </w:rPr>
            </w:pPr>
            <w:r>
              <w:rPr>
                <w:rFonts w:hint="eastAsia" w:ascii="宋体" w:hAnsi="宋体"/>
                <w:highlight w:val="none"/>
              </w:rPr>
              <w:t>（四）投标人需具有</w:t>
            </w:r>
            <w:r>
              <w:rPr>
                <w:rFonts w:hint="eastAsia" w:ascii="宋体" w:hAnsi="宋体"/>
                <w:highlight w:val="none"/>
                <w:lang w:val="en-US" w:eastAsia="zh-CN"/>
              </w:rPr>
              <w:t>龙华区产业</w:t>
            </w:r>
            <w:r>
              <w:rPr>
                <w:rFonts w:hint="eastAsia" w:ascii="宋体" w:hAnsi="宋体"/>
                <w:highlight w:val="none"/>
              </w:rPr>
              <w:t>研究项目经验，并提供以上项目合同关键页</w:t>
            </w:r>
            <w:r>
              <w:rPr>
                <w:rFonts w:hint="eastAsia" w:ascii="宋体" w:hAnsi="宋体"/>
                <w:highlight w:val="none"/>
                <w:lang w:eastAsia="zh-CN"/>
              </w:rPr>
              <w:t>；</w:t>
            </w:r>
          </w:p>
          <w:p>
            <w:pPr>
              <w:spacing w:line="300" w:lineRule="auto"/>
              <w:ind w:firstLine="420" w:firstLineChars="200"/>
              <w:rPr>
                <w:rFonts w:hint="eastAsia" w:ascii="宋体" w:hAnsi="宋体" w:eastAsiaTheme="minorEastAsia"/>
                <w:highlight w:val="none"/>
                <w:lang w:eastAsia="zh-CN"/>
              </w:rPr>
            </w:pPr>
            <w:r>
              <w:rPr>
                <w:rFonts w:hint="eastAsia" w:ascii="宋体" w:hAnsi="宋体"/>
                <w:highlight w:val="none"/>
              </w:rPr>
              <w:t>（五）以上所有证明材料加盖公章后扫描</w:t>
            </w:r>
            <w:r>
              <w:rPr>
                <w:rFonts w:hint="eastAsia" w:ascii="宋体" w:hAnsi="宋体"/>
                <w:highlight w:val="none"/>
                <w:lang w:eastAsia="zh-CN"/>
              </w:rPr>
              <w:t>；</w:t>
            </w:r>
          </w:p>
          <w:p>
            <w:pPr>
              <w:spacing w:line="300" w:lineRule="auto"/>
              <w:ind w:firstLine="420" w:firstLineChars="200"/>
              <w:rPr>
                <w:rFonts w:hint="eastAsia" w:ascii="宋体" w:hAnsi="宋体"/>
              </w:rPr>
            </w:pPr>
            <w:r>
              <w:rPr>
                <w:rFonts w:hint="eastAsia" w:ascii="宋体" w:hAnsi="宋体"/>
                <w:highlight w:val="none"/>
              </w:rPr>
              <w:t>（六）合同</w:t>
            </w:r>
            <w:r>
              <w:rPr>
                <w:rFonts w:ascii="宋体" w:hAnsi="宋体"/>
                <w:highlight w:val="none"/>
              </w:rPr>
              <w:t>执行过程中，</w:t>
            </w:r>
            <w:r>
              <w:rPr>
                <w:rFonts w:hint="eastAsia" w:ascii="宋体" w:hAnsi="宋体"/>
                <w:highlight w:val="none"/>
              </w:rPr>
              <w:t>中标方不得随意更换项目负责人和项目组成员，如不经采购单位同意擅自更换，则采购单位有权解除合同。</w:t>
            </w:r>
            <w:bookmarkEnd w:id="0"/>
            <w:bookmarkEnd w:id="1"/>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433" w:type="dxa"/>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商务需求</w:t>
            </w:r>
          </w:p>
        </w:tc>
        <w:tc>
          <w:tcPr>
            <w:tcW w:w="9334" w:type="dxa"/>
            <w:gridSpan w:val="4"/>
            <w:shd w:val="clear" w:color="auto" w:fill="auto"/>
          </w:tcPr>
          <w:p>
            <w:pPr>
              <w:spacing w:before="156" w:beforeLines="50" w:line="300" w:lineRule="auto"/>
              <w:rPr>
                <w:rFonts w:ascii="宋体" w:hAnsi="宋体" w:eastAsia="宋体"/>
                <w:b/>
                <w:szCs w:val="21"/>
              </w:rPr>
            </w:pPr>
            <w:r>
              <w:rPr>
                <w:rFonts w:hint="eastAsia" w:ascii="宋体" w:hAnsi="宋体" w:eastAsia="宋体"/>
                <w:b/>
                <w:color w:val="000000" w:themeColor="text1"/>
                <w:szCs w:val="21"/>
                <w14:textFill>
                  <w14:solidFill>
                    <w14:schemeClr w14:val="tx1"/>
                  </w14:solidFill>
                </w14:textFill>
              </w:rPr>
              <w:t>一</w:t>
            </w:r>
            <w:r>
              <w:rPr>
                <w:rFonts w:hint="eastAsia" w:ascii="宋体" w:hAnsi="宋体" w:eastAsia="宋体"/>
                <w:b/>
                <w:szCs w:val="21"/>
              </w:rPr>
              <w:t>、项</w:t>
            </w:r>
            <w:r>
              <w:rPr>
                <w:rFonts w:ascii="宋体" w:hAnsi="宋体" w:eastAsia="宋体"/>
                <w:b/>
                <w:szCs w:val="21"/>
              </w:rPr>
              <w:t>目</w:t>
            </w:r>
            <w:r>
              <w:rPr>
                <w:rFonts w:hint="eastAsia" w:ascii="宋体" w:hAnsi="宋体" w:eastAsia="宋体"/>
                <w:b/>
                <w:szCs w:val="21"/>
              </w:rPr>
              <w:t>服务期限</w:t>
            </w:r>
          </w:p>
          <w:p>
            <w:pPr>
              <w:spacing w:line="300" w:lineRule="auto"/>
              <w:ind w:firstLine="420" w:firstLineChars="200"/>
              <w:rPr>
                <w:rFonts w:ascii="宋体" w:hAnsi="宋体"/>
              </w:rPr>
            </w:pPr>
            <w:bookmarkStart w:id="4" w:name="_Toc292359301"/>
            <w:bookmarkEnd w:id="4"/>
            <w:bookmarkStart w:id="5" w:name="_Toc198365466"/>
            <w:bookmarkEnd w:id="5"/>
            <w:bookmarkStart w:id="6" w:name="_Toc247441308"/>
            <w:bookmarkEnd w:id="6"/>
            <w:bookmarkStart w:id="7" w:name="_Toc240681978"/>
            <w:bookmarkEnd w:id="7"/>
            <w:bookmarkStart w:id="8" w:name="_Toc198369145"/>
            <w:bookmarkEnd w:id="8"/>
            <w:bookmarkStart w:id="9" w:name="_Hlk3304720"/>
            <w:r>
              <w:rPr>
                <w:rFonts w:hint="eastAsia" w:ascii="宋体" w:hAnsi="宋体"/>
              </w:rPr>
              <w:t>项目服务期限为</w:t>
            </w:r>
            <w:r>
              <w:rPr>
                <w:rFonts w:hint="eastAsia" w:ascii="宋体" w:hAnsi="宋体"/>
                <w:lang w:val="en-US" w:eastAsia="zh-CN"/>
              </w:rPr>
              <w:t>6</w:t>
            </w:r>
            <w:r>
              <w:rPr>
                <w:rFonts w:hint="eastAsia" w:ascii="宋体" w:hAnsi="宋体"/>
              </w:rPr>
              <w:t>个月。合同期满后，根据项目进展情况，经采购方、中标方双方协商可将项目最终成果提交时间适当顺延。</w:t>
            </w:r>
          </w:p>
          <w:p>
            <w:pPr>
              <w:spacing w:before="156" w:beforeLines="50" w:line="300" w:lineRule="auto"/>
              <w:rPr>
                <w:rFonts w:ascii="宋体" w:hAnsi="宋体" w:eastAsia="宋体"/>
                <w:b/>
                <w:szCs w:val="21"/>
              </w:rPr>
            </w:pPr>
            <w:r>
              <w:rPr>
                <w:rFonts w:hint="eastAsia" w:ascii="宋体" w:hAnsi="宋体" w:eastAsia="宋体"/>
                <w:b/>
                <w:szCs w:val="21"/>
              </w:rPr>
              <w:t>二、项</w:t>
            </w:r>
            <w:r>
              <w:rPr>
                <w:rFonts w:ascii="宋体" w:hAnsi="宋体" w:eastAsia="宋体"/>
                <w:b/>
                <w:szCs w:val="21"/>
              </w:rPr>
              <w:t>目</w:t>
            </w:r>
            <w:r>
              <w:rPr>
                <w:rFonts w:hint="eastAsia" w:ascii="宋体" w:hAnsi="宋体" w:eastAsia="宋体"/>
                <w:b/>
                <w:szCs w:val="21"/>
              </w:rPr>
              <w:t>进度安排</w:t>
            </w:r>
          </w:p>
          <w:p>
            <w:pPr>
              <w:spacing w:line="300" w:lineRule="auto"/>
              <w:ind w:firstLine="420" w:firstLineChars="200"/>
              <w:rPr>
                <w:rFonts w:ascii="宋体" w:hAnsi="宋体"/>
              </w:rPr>
            </w:pPr>
            <w:r>
              <w:rPr>
                <w:rFonts w:hint="eastAsia" w:ascii="宋体" w:hAnsi="宋体"/>
              </w:rPr>
              <w:t>项</w:t>
            </w:r>
            <w:r>
              <w:rPr>
                <w:rFonts w:ascii="宋体" w:hAnsi="宋体"/>
              </w:rPr>
              <w:t>目</w:t>
            </w:r>
            <w:r>
              <w:rPr>
                <w:rFonts w:hint="eastAsia" w:ascii="宋体" w:hAnsi="宋体"/>
              </w:rPr>
              <w:t>各工作阶段具体工作时间和内容安排如下：</w:t>
            </w:r>
          </w:p>
          <w:p>
            <w:pPr>
              <w:spacing w:line="300" w:lineRule="auto"/>
              <w:ind w:firstLine="420" w:firstLineChars="200"/>
              <w:rPr>
                <w:rFonts w:ascii="宋体" w:hAnsi="宋体"/>
              </w:rPr>
            </w:pPr>
            <w:r>
              <w:rPr>
                <w:rFonts w:hint="eastAsia" w:ascii="宋体" w:hAnsi="宋体"/>
              </w:rPr>
              <w:t>（一）合同签订后</w:t>
            </w:r>
            <w:r>
              <w:rPr>
                <w:rFonts w:hint="eastAsia" w:ascii="宋体" w:hAnsi="宋体"/>
                <w:lang w:val="en-US" w:eastAsia="zh-CN"/>
              </w:rPr>
              <w:t>6周</w:t>
            </w:r>
            <w:r>
              <w:rPr>
                <w:rFonts w:hint="eastAsia" w:ascii="宋体" w:hAnsi="宋体"/>
              </w:rPr>
              <w:t>内，</w:t>
            </w:r>
            <w:r>
              <w:rPr>
                <w:rFonts w:hint="eastAsia" w:ascii="宋体" w:hAnsi="宋体"/>
                <w:lang w:val="en-US" w:eastAsia="zh-CN"/>
              </w:rPr>
              <w:t>基础资料收集整理，收集前海相关数据资料</w:t>
            </w:r>
            <w:r>
              <w:rPr>
                <w:rFonts w:hint="eastAsia" w:ascii="宋体" w:hAnsi="宋体"/>
              </w:rPr>
              <w:t>；</w:t>
            </w:r>
          </w:p>
          <w:p>
            <w:pPr>
              <w:spacing w:line="300" w:lineRule="auto"/>
              <w:ind w:firstLine="420" w:firstLineChars="200"/>
              <w:rPr>
                <w:rFonts w:ascii="宋体" w:hAnsi="宋体"/>
              </w:rPr>
            </w:pPr>
            <w:r>
              <w:rPr>
                <w:rFonts w:hint="eastAsia" w:ascii="宋体" w:hAnsi="宋体"/>
              </w:rPr>
              <w:t>（二）合同签订后</w:t>
            </w:r>
            <w:r>
              <w:rPr>
                <w:rFonts w:hint="eastAsia" w:ascii="宋体" w:hAnsi="宋体"/>
                <w:lang w:val="en-US" w:eastAsia="zh-CN"/>
              </w:rPr>
              <w:t>12周</w:t>
            </w:r>
            <w:r>
              <w:rPr>
                <w:rFonts w:hint="eastAsia" w:ascii="宋体" w:hAnsi="宋体"/>
              </w:rPr>
              <w:t>内，实地调研、访谈行业协会及重点企业，归纳前海与龙华可能合作的产业领域，提出发展思路与建议，形成项目研究初步成果；</w:t>
            </w:r>
          </w:p>
          <w:p>
            <w:pPr>
              <w:spacing w:line="300" w:lineRule="auto"/>
              <w:ind w:firstLine="420" w:firstLineChars="200"/>
              <w:rPr>
                <w:rFonts w:hint="eastAsia" w:ascii="宋体" w:hAnsi="宋体"/>
                <w:lang w:eastAsia="zh-CN"/>
              </w:rPr>
            </w:pPr>
            <w:r>
              <w:rPr>
                <w:rFonts w:hint="eastAsia" w:ascii="宋体" w:hAnsi="宋体"/>
              </w:rPr>
              <w:t>（三）合同签订后</w:t>
            </w:r>
            <w:r>
              <w:rPr>
                <w:rFonts w:hint="eastAsia" w:ascii="宋体" w:hAnsi="宋体"/>
                <w:lang w:val="en-US" w:eastAsia="zh-CN"/>
              </w:rPr>
              <w:t>18周</w:t>
            </w:r>
            <w:r>
              <w:rPr>
                <w:rFonts w:hint="eastAsia" w:ascii="宋体" w:hAnsi="宋体"/>
              </w:rPr>
              <w:t>内，继续收集资料，补充调研，完善优化项目的主要研究内容</w:t>
            </w:r>
            <w:r>
              <w:rPr>
                <w:rFonts w:hint="eastAsia" w:ascii="宋体" w:hAnsi="宋体"/>
                <w:lang w:eastAsia="zh-CN"/>
              </w:rPr>
              <w:t>；</w:t>
            </w:r>
          </w:p>
          <w:p>
            <w:pPr>
              <w:spacing w:line="300" w:lineRule="auto"/>
              <w:ind w:firstLine="420" w:firstLineChars="200"/>
              <w:rPr>
                <w:rFonts w:hint="eastAsia" w:ascii="宋体" w:hAnsi="宋体"/>
                <w:lang w:eastAsia="zh-CN"/>
              </w:rPr>
            </w:pPr>
            <w:r>
              <w:rPr>
                <w:rFonts w:hint="eastAsia" w:ascii="宋体" w:hAnsi="宋体"/>
                <w:lang w:eastAsia="zh-CN"/>
              </w:rPr>
              <w:t>（</w:t>
            </w:r>
            <w:r>
              <w:rPr>
                <w:rFonts w:hint="eastAsia" w:ascii="宋体" w:hAnsi="宋体"/>
                <w:lang w:val="en-US" w:eastAsia="zh-CN"/>
              </w:rPr>
              <w:t>四</w:t>
            </w:r>
            <w:r>
              <w:rPr>
                <w:rFonts w:hint="eastAsia" w:ascii="宋体" w:hAnsi="宋体"/>
                <w:lang w:eastAsia="zh-CN"/>
              </w:rPr>
              <w:t>）合同签订后</w:t>
            </w:r>
            <w:r>
              <w:rPr>
                <w:rFonts w:hint="eastAsia" w:ascii="宋体" w:hAnsi="宋体"/>
                <w:lang w:val="en-US" w:eastAsia="zh-CN"/>
              </w:rPr>
              <w:t>24</w:t>
            </w:r>
            <w:r>
              <w:rPr>
                <w:rFonts w:hint="eastAsia" w:ascii="宋体" w:hAnsi="宋体"/>
                <w:lang w:eastAsia="zh-CN"/>
              </w:rPr>
              <w:t>周内，修改完善研究报告，优化项目成果，召开项目评审会，结题及归档。</w:t>
            </w:r>
          </w:p>
          <w:bookmarkEnd w:id="9"/>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三、投标报价要求</w:t>
            </w:r>
          </w:p>
          <w:p>
            <w:pPr>
              <w:spacing w:line="300" w:lineRule="auto"/>
              <w:ind w:firstLine="420" w:firstLineChars="200"/>
              <w:rPr>
                <w:rFonts w:ascii="宋体" w:hAnsi="宋体"/>
                <w:szCs w:val="21"/>
              </w:rPr>
            </w:pPr>
            <w:r>
              <w:rPr>
                <w:rFonts w:hint="eastAsia" w:ascii="宋体" w:hAnsi="宋体"/>
                <w:szCs w:val="21"/>
              </w:rPr>
              <w:t>（一）投标方应提供报价详细清单（含报价依据及其详细计算过程等）；</w:t>
            </w:r>
          </w:p>
          <w:p>
            <w:pPr>
              <w:spacing w:line="300" w:lineRule="auto"/>
              <w:ind w:firstLine="420" w:firstLineChars="200"/>
              <w:rPr>
                <w:rFonts w:hint="eastAsia" w:ascii="宋体" w:hAnsi="宋体" w:eastAsiaTheme="minorEastAsia"/>
                <w:szCs w:val="21"/>
                <w:lang w:eastAsia="zh-CN"/>
              </w:rPr>
            </w:pPr>
            <w:r>
              <w:rPr>
                <w:rFonts w:hint="eastAsia" w:ascii="宋体" w:hAnsi="宋体"/>
                <w:szCs w:val="21"/>
              </w:rPr>
              <w:t>（二）本项目服务费采用包干制，应包括服务成本、法定税费和企业的利润</w:t>
            </w:r>
            <w:r>
              <w:rPr>
                <w:rFonts w:hint="eastAsia" w:ascii="宋体" w:hAnsi="宋体"/>
                <w:szCs w:val="21"/>
                <w:lang w:eastAsia="zh-CN"/>
              </w:rPr>
              <w:t>；</w:t>
            </w:r>
          </w:p>
          <w:p>
            <w:pPr>
              <w:spacing w:line="300" w:lineRule="auto"/>
              <w:ind w:firstLine="420" w:firstLineChars="200"/>
              <w:rPr>
                <w:rFonts w:hint="eastAsia" w:ascii="宋体" w:hAnsi="宋体" w:eastAsiaTheme="minorEastAsia"/>
                <w:szCs w:val="21"/>
                <w:lang w:eastAsia="zh-CN"/>
              </w:rPr>
            </w:pPr>
            <w:r>
              <w:rPr>
                <w:rFonts w:hint="eastAsia" w:ascii="宋体" w:hAnsi="宋体"/>
                <w:szCs w:val="21"/>
              </w:rPr>
              <w:t>（三）投标方不得以低于成本报价进行竞标</w:t>
            </w:r>
            <w:r>
              <w:rPr>
                <w:rFonts w:hint="eastAsia" w:ascii="宋体" w:hAnsi="宋体"/>
                <w:szCs w:val="21"/>
                <w:lang w:eastAsia="zh-CN"/>
              </w:rPr>
              <w:t>；</w:t>
            </w:r>
          </w:p>
          <w:p>
            <w:pPr>
              <w:spacing w:line="300" w:lineRule="auto"/>
              <w:ind w:firstLine="420" w:firstLineChars="200"/>
              <w:rPr>
                <w:rFonts w:hint="eastAsia" w:ascii="宋体" w:hAnsi="宋体" w:eastAsiaTheme="minorEastAsia"/>
                <w:szCs w:val="21"/>
                <w:lang w:eastAsia="zh-CN"/>
              </w:rPr>
            </w:pPr>
            <w:r>
              <w:rPr>
                <w:rFonts w:hint="eastAsia" w:ascii="宋体" w:hAnsi="宋体"/>
                <w:szCs w:val="21"/>
              </w:rPr>
              <w:t>（四）投标人的投标价格不得超过财政预算限额</w:t>
            </w:r>
            <w:r>
              <w:rPr>
                <w:rFonts w:hint="eastAsia" w:ascii="宋体" w:hAnsi="宋体"/>
                <w:szCs w:val="21"/>
                <w:lang w:eastAsia="zh-CN"/>
              </w:rPr>
              <w:t>。</w:t>
            </w:r>
          </w:p>
          <w:p>
            <w:pPr>
              <w:spacing w:before="156" w:beforeLines="50" w:line="300" w:lineRule="auto"/>
              <w:rPr>
                <w:rFonts w:ascii="宋体" w:hAnsi="宋体" w:eastAsia="宋体"/>
                <w:b/>
                <w:color w:val="FF0000"/>
                <w:szCs w:val="21"/>
              </w:rPr>
            </w:pPr>
            <w:r>
              <w:rPr>
                <w:rFonts w:hint="eastAsia" w:ascii="宋体" w:hAnsi="宋体" w:eastAsia="宋体"/>
                <w:b/>
                <w:color w:val="000000" w:themeColor="text1"/>
                <w:szCs w:val="21"/>
                <w14:textFill>
                  <w14:solidFill>
                    <w14:schemeClr w14:val="tx1"/>
                  </w14:solidFill>
                </w14:textFill>
              </w:rPr>
              <w:t>四</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成果验收要</w:t>
            </w:r>
            <w:r>
              <w:rPr>
                <w:rFonts w:ascii="宋体" w:hAnsi="宋体" w:eastAsia="宋体"/>
                <w:b/>
                <w:color w:val="000000" w:themeColor="text1"/>
                <w:szCs w:val="21"/>
                <w14:textFill>
                  <w14:solidFill>
                    <w14:schemeClr w14:val="tx1"/>
                  </w14:solidFill>
                </w14:textFill>
              </w:rPr>
              <w:t>求</w:t>
            </w:r>
          </w:p>
          <w:p>
            <w:pPr>
              <w:spacing w:line="300" w:lineRule="auto"/>
              <w:ind w:firstLine="420" w:firstLineChars="200"/>
              <w:rPr>
                <w:rFonts w:ascii="宋体" w:hAnsi="宋体"/>
              </w:rPr>
            </w:pPr>
            <w:r>
              <w:rPr>
                <w:rFonts w:hint="eastAsia" w:ascii="宋体" w:hAnsi="宋体"/>
              </w:rPr>
              <w:t>（一）项目成果</w:t>
            </w:r>
          </w:p>
          <w:p>
            <w:pPr>
              <w:spacing w:line="300" w:lineRule="auto"/>
              <w:ind w:firstLine="420" w:firstLineChars="200"/>
              <w:rPr>
                <w:rFonts w:hint="eastAsia" w:ascii="宋体" w:hAnsi="宋体" w:eastAsiaTheme="minorEastAsia"/>
                <w:lang w:eastAsia="zh-CN"/>
              </w:rPr>
            </w:pPr>
            <w:r>
              <w:rPr>
                <w:rFonts w:hint="eastAsia" w:ascii="宋体" w:hAnsi="宋体"/>
              </w:rPr>
              <w:t>（1）研究报告：《龙华与前海深港现代服务业合作区产业协同发展研究》</w:t>
            </w:r>
            <w:r>
              <w:rPr>
                <w:rFonts w:hint="eastAsia" w:ascii="宋体" w:hAnsi="宋体"/>
                <w:lang w:eastAsia="zh-CN"/>
              </w:rPr>
              <w:t>；</w:t>
            </w:r>
          </w:p>
          <w:p>
            <w:pPr>
              <w:spacing w:line="300" w:lineRule="auto"/>
              <w:ind w:firstLine="420" w:firstLineChars="200"/>
              <w:rPr>
                <w:rFonts w:hint="eastAsia" w:ascii="宋体" w:hAnsi="宋体" w:eastAsiaTheme="minorEastAsia"/>
                <w:lang w:eastAsia="zh-CN"/>
              </w:rPr>
            </w:pPr>
            <w:r>
              <w:rPr>
                <w:rFonts w:hint="eastAsia" w:ascii="宋体" w:hAnsi="宋体"/>
              </w:rPr>
              <w:t>（2）成果汇报PPT</w:t>
            </w:r>
            <w:r>
              <w:rPr>
                <w:rFonts w:hint="eastAsia" w:ascii="宋体" w:hAnsi="宋体"/>
                <w:lang w:eastAsia="zh-CN"/>
              </w:rPr>
              <w:t>；</w:t>
            </w:r>
          </w:p>
          <w:p>
            <w:pPr>
              <w:spacing w:line="300" w:lineRule="auto"/>
              <w:ind w:firstLine="420" w:firstLineChars="200"/>
              <w:rPr>
                <w:rFonts w:ascii="宋体" w:hAnsi="宋体"/>
              </w:rPr>
            </w:pPr>
            <w:r>
              <w:rPr>
                <w:rFonts w:hint="eastAsia" w:ascii="宋体" w:hAnsi="宋体"/>
              </w:rPr>
              <w:t>（3）以上成果的纸</w:t>
            </w:r>
            <w:r>
              <w:rPr>
                <w:rFonts w:ascii="宋体" w:hAnsi="宋体"/>
              </w:rPr>
              <w:t>质</w:t>
            </w:r>
            <w:r>
              <w:rPr>
                <w:rFonts w:hint="eastAsia" w:ascii="宋体" w:hAnsi="宋体"/>
              </w:rPr>
              <w:t>版2套</w:t>
            </w:r>
            <w:r>
              <w:rPr>
                <w:rFonts w:ascii="宋体" w:hAnsi="宋体"/>
              </w:rPr>
              <w:t>和</w:t>
            </w:r>
            <w:r>
              <w:rPr>
                <w:rFonts w:hint="eastAsia" w:ascii="宋体" w:hAnsi="宋体"/>
              </w:rPr>
              <w:t>电子版1套。</w:t>
            </w:r>
          </w:p>
          <w:p>
            <w:pPr>
              <w:spacing w:line="300" w:lineRule="auto"/>
              <w:ind w:firstLine="420" w:firstLineChars="200"/>
              <w:rPr>
                <w:rFonts w:ascii="宋体" w:hAnsi="宋体"/>
              </w:rPr>
            </w:pPr>
            <w:r>
              <w:rPr>
                <w:rFonts w:hint="eastAsia" w:ascii="宋体" w:hAnsi="宋体"/>
              </w:rPr>
              <w:t>（二</w:t>
            </w:r>
            <w:r>
              <w:rPr>
                <w:rFonts w:ascii="宋体" w:hAnsi="宋体"/>
              </w:rPr>
              <w:t>）</w:t>
            </w:r>
            <w:r>
              <w:rPr>
                <w:rFonts w:hint="eastAsia" w:ascii="宋体" w:hAnsi="宋体"/>
              </w:rPr>
              <w:t>验收方式</w:t>
            </w:r>
          </w:p>
          <w:p>
            <w:pPr>
              <w:spacing w:line="300" w:lineRule="auto"/>
              <w:ind w:firstLine="420" w:firstLineChars="200"/>
              <w:rPr>
                <w:rFonts w:ascii="宋体" w:hAnsi="宋体"/>
              </w:rPr>
            </w:pPr>
            <w:r>
              <w:rPr>
                <w:rFonts w:hint="eastAsia" w:ascii="宋体" w:hAnsi="宋体"/>
              </w:rPr>
              <w:t>（1）中期成果：研究报告中期稿；</w:t>
            </w:r>
          </w:p>
          <w:p>
            <w:pPr>
              <w:spacing w:line="300" w:lineRule="auto"/>
              <w:ind w:firstLine="420" w:firstLineChars="200"/>
              <w:rPr>
                <w:rFonts w:hint="eastAsia" w:eastAsiaTheme="minorEastAsia"/>
                <w:lang w:eastAsia="zh-CN"/>
              </w:rPr>
            </w:pPr>
            <w:r>
              <w:rPr>
                <w:rFonts w:hint="eastAsia" w:ascii="宋体" w:hAnsi="宋体"/>
              </w:rPr>
              <w:t>（2）结题成果：研究报告、汇报PPT最终稿</w:t>
            </w:r>
            <w:r>
              <w:rPr>
                <w:rFonts w:hint="eastAsia" w:ascii="宋体" w:hAnsi="宋体"/>
                <w:lang w:eastAsia="zh-CN"/>
              </w:rPr>
              <w:t>；</w:t>
            </w:r>
          </w:p>
          <w:p>
            <w:pPr>
              <w:spacing w:line="300" w:lineRule="auto"/>
              <w:ind w:firstLine="420" w:firstLineChars="200"/>
              <w:rPr>
                <w:rFonts w:ascii="宋体" w:hAnsi="宋体"/>
              </w:rPr>
            </w:pPr>
            <w:r>
              <w:rPr>
                <w:rFonts w:hint="eastAsia" w:ascii="宋体" w:hAnsi="宋体"/>
              </w:rPr>
              <w:t>中标方需按采购方的招标技术及时间要求，完成中期成果、结题成果并全部提交后，采购方分别进行中期审查和</w:t>
            </w:r>
            <w:r>
              <w:rPr>
                <w:rFonts w:ascii="宋体" w:hAnsi="宋体"/>
              </w:rPr>
              <w:t>成果</w:t>
            </w:r>
            <w:r>
              <w:rPr>
                <w:rFonts w:hint="eastAsia" w:ascii="宋体" w:hAnsi="宋体"/>
              </w:rPr>
              <w:t>验收。</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五</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售后服务要求</w:t>
            </w:r>
          </w:p>
          <w:p>
            <w:pPr>
              <w:spacing w:line="300" w:lineRule="auto"/>
              <w:ind w:firstLine="420" w:firstLineChars="200"/>
              <w:rPr>
                <w:rFonts w:ascii="宋体" w:hAnsi="宋体" w:cs="宋体"/>
              </w:rPr>
            </w:pPr>
            <w:r>
              <w:rPr>
                <w:rFonts w:hint="eastAsia" w:ascii="宋体" w:hAnsi="宋体" w:cs="宋体"/>
                <w:color w:val="000000"/>
              </w:rPr>
              <w:t>（一</w:t>
            </w:r>
            <w:r>
              <w:rPr>
                <w:rFonts w:ascii="宋体" w:hAnsi="宋体" w:cs="宋体"/>
                <w:color w:val="000000"/>
              </w:rPr>
              <w:t>）</w:t>
            </w:r>
            <w:r>
              <w:rPr>
                <w:rFonts w:hint="eastAsia" w:ascii="宋体" w:hAnsi="宋体" w:cs="宋体"/>
                <w:color w:val="000000"/>
              </w:rPr>
              <w:t>售后服务要求和期限</w:t>
            </w:r>
          </w:p>
          <w:p>
            <w:pPr>
              <w:spacing w:line="300" w:lineRule="auto"/>
              <w:ind w:firstLine="420" w:firstLineChars="200"/>
              <w:rPr>
                <w:rFonts w:ascii="宋体" w:hAnsi="宋体" w:cs="宋体"/>
                <w:color w:val="000000"/>
              </w:rPr>
            </w:pPr>
            <w:r>
              <w:rPr>
                <w:rFonts w:hint="eastAsia" w:ascii="宋体" w:hAnsi="宋体" w:cs="宋体"/>
              </w:rPr>
              <w:t>（1）中标方在公开招标文件中应提供详细的售后服务承诺书，并</w:t>
            </w:r>
            <w:r>
              <w:rPr>
                <w:rFonts w:hint="eastAsia" w:ascii="宋体" w:hAnsi="宋体" w:cs="宋体"/>
                <w:color w:val="000000"/>
              </w:rPr>
              <w:t>加盖中标方单位公章；</w:t>
            </w:r>
          </w:p>
          <w:p>
            <w:pPr>
              <w:spacing w:line="300" w:lineRule="auto"/>
              <w:ind w:firstLine="420" w:firstLineChars="200"/>
              <w:rPr>
                <w:rFonts w:ascii="宋体" w:hAnsi="宋体" w:cs="宋体"/>
                <w:color w:val="000000"/>
              </w:rPr>
            </w:pPr>
            <w:r>
              <w:rPr>
                <w:rFonts w:hint="eastAsia" w:ascii="宋体" w:hAnsi="宋体" w:cs="宋体"/>
                <w:color w:val="000000"/>
              </w:rPr>
              <w:t>（2）项目由采购方审查通过后进入售后服务期，售后服务内容要求主要包括技术支持等；</w:t>
            </w:r>
          </w:p>
          <w:p>
            <w:pPr>
              <w:spacing w:line="300" w:lineRule="auto"/>
              <w:ind w:firstLine="420" w:firstLineChars="200"/>
              <w:rPr>
                <w:rFonts w:ascii="宋体" w:hAnsi="宋体" w:cs="宋体"/>
              </w:rPr>
            </w:pPr>
            <w:r>
              <w:rPr>
                <w:rFonts w:hint="eastAsia" w:ascii="宋体" w:hAnsi="宋体" w:cs="宋体"/>
              </w:rPr>
              <w:t>（3）本项目要求</w:t>
            </w:r>
            <w:r>
              <w:rPr>
                <w:rFonts w:hint="eastAsia" w:ascii="宋体" w:hAnsi="宋体" w:cs="宋体"/>
                <w:kern w:val="0"/>
                <w:szCs w:val="21"/>
              </w:rPr>
              <w:t>项目结题后1年内，应采购方的要求，提供必要的咨询与解释服务。</w:t>
            </w:r>
          </w:p>
          <w:p>
            <w:pPr>
              <w:spacing w:line="300" w:lineRule="auto"/>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二）</w:t>
            </w:r>
            <w:r>
              <w:rPr>
                <w:rFonts w:hint="eastAsia" w:ascii="宋体" w:hAnsi="宋体" w:cs="宋体"/>
                <w:color w:val="000000"/>
              </w:rPr>
              <w:t>售后服务内容</w:t>
            </w:r>
          </w:p>
          <w:p>
            <w:pPr>
              <w:spacing w:line="300" w:lineRule="auto"/>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）专员支持服务：安排维护专员为本项目售后技术支持，并提供其联系手机、电话、传真、Email；保证采购方在工作日内能及时联系到维护专员</w:t>
            </w:r>
            <w:r>
              <w:rPr>
                <w:rFonts w:hint="eastAsia" w:ascii="宋体" w:hAnsi="宋体" w:cs="宋体"/>
                <w:color w:val="000000"/>
                <w:lang w:eastAsia="zh-CN"/>
              </w:rPr>
              <w:t>，</w:t>
            </w:r>
            <w:r>
              <w:rPr>
                <w:rFonts w:hint="eastAsia" w:ascii="宋体" w:hAnsi="宋体" w:cs="宋体"/>
                <w:color w:val="000000"/>
              </w:rPr>
              <w:t>如人员需要调整应及时通知采购方；</w:t>
            </w:r>
          </w:p>
          <w:p>
            <w:pPr>
              <w:spacing w:line="30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cs="宋体"/>
                <w:color w:val="000000"/>
              </w:rPr>
              <w:t>（2）审查支持服务：中标方应配合采购方进行与本项目相关的技术审查工作，并提供专业技术意见。</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lang w:eastAsia="zh-CN"/>
                <w14:textFill>
                  <w14:solidFill>
                    <w14:schemeClr w14:val="tx1"/>
                  </w14:solidFill>
                </w14:textFill>
              </w:rPr>
              <w:t>六</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其它项目管理要求</w:t>
            </w:r>
          </w:p>
          <w:p>
            <w:pPr>
              <w:spacing w:line="300" w:lineRule="auto"/>
              <w:ind w:firstLine="420" w:firstLineChars="200"/>
              <w:rPr>
                <w:rFonts w:ascii="宋体" w:hAnsi="宋体" w:cs="宋体"/>
                <w:color w:val="000000"/>
              </w:rPr>
            </w:pPr>
            <w:r>
              <w:rPr>
                <w:rFonts w:hint="eastAsia" w:ascii="宋体" w:hAnsi="宋体" w:cs="宋体"/>
                <w:color w:val="000000"/>
              </w:rPr>
              <w:t>（一</w:t>
            </w:r>
            <w:r>
              <w:rPr>
                <w:rFonts w:ascii="宋体" w:hAnsi="宋体" w:cs="宋体"/>
                <w:color w:val="000000"/>
              </w:rPr>
              <w:t>）</w:t>
            </w:r>
            <w:r>
              <w:rPr>
                <w:rFonts w:hint="eastAsia" w:ascii="宋体" w:hAnsi="宋体" w:cs="宋体"/>
                <w:color w:val="000000"/>
              </w:rPr>
              <w:t>投标人应确保文件中的人员信息真实、有效；</w:t>
            </w:r>
          </w:p>
          <w:p>
            <w:pPr>
              <w:spacing w:line="300" w:lineRule="auto"/>
              <w:ind w:firstLine="420" w:firstLineChars="200"/>
              <w:rPr>
                <w:rFonts w:hint="eastAsia" w:ascii="宋体" w:hAnsi="宋体" w:cs="宋体"/>
                <w:color w:val="000000"/>
              </w:rPr>
            </w:pPr>
            <w:r>
              <w:rPr>
                <w:rFonts w:hint="eastAsia" w:ascii="宋体" w:hAnsi="宋体" w:cs="宋体"/>
                <w:color w:val="000000"/>
              </w:rPr>
              <w:t>（二）中标方需安排</w:t>
            </w:r>
            <w:r>
              <w:rPr>
                <w:rFonts w:hint="eastAsia" w:ascii="宋体" w:hAnsi="宋体" w:cs="宋体"/>
                <w:color w:val="000000"/>
                <w:lang w:eastAsia="zh-CN"/>
              </w:rPr>
              <w:t>课题组人员</w:t>
            </w:r>
            <w:r>
              <w:rPr>
                <w:rFonts w:hint="eastAsia" w:ascii="宋体" w:hAnsi="宋体" w:cs="宋体"/>
                <w:color w:val="000000"/>
              </w:rPr>
              <w:t>在龙华</w:t>
            </w:r>
            <w:r>
              <w:rPr>
                <w:rFonts w:hint="eastAsia" w:ascii="宋体" w:hAnsi="宋体" w:cs="宋体"/>
                <w:color w:val="000000"/>
                <w:lang w:val="en-US" w:eastAsia="zh-CN"/>
              </w:rPr>
              <w:t>区全程跟进项目开展</w:t>
            </w:r>
            <w:r>
              <w:rPr>
                <w:rFonts w:hint="eastAsia" w:ascii="宋体" w:hAnsi="宋体" w:cs="宋体"/>
                <w:color w:val="000000"/>
              </w:rPr>
              <w:t>，并提供承诺函；</w:t>
            </w:r>
          </w:p>
          <w:p>
            <w:pPr>
              <w:spacing w:line="300" w:lineRule="auto"/>
              <w:ind w:firstLine="420" w:firstLineChars="200"/>
              <w:rPr>
                <w:rFonts w:ascii="宋体" w:hAnsi="宋体" w:cs="宋体"/>
                <w:color w:val="000000"/>
              </w:rPr>
            </w:pPr>
            <w:r>
              <w:rPr>
                <w:rFonts w:hint="eastAsia" w:ascii="宋体" w:hAnsi="宋体" w:cs="宋体"/>
                <w:color w:val="000000"/>
              </w:rPr>
              <w:t>（</w:t>
            </w:r>
            <w:r>
              <w:rPr>
                <w:rFonts w:hint="eastAsia" w:ascii="宋体" w:hAnsi="宋体" w:cs="宋体"/>
                <w:color w:val="000000"/>
                <w:lang w:val="en-US" w:eastAsia="zh-CN"/>
              </w:rPr>
              <w:t>三</w:t>
            </w:r>
            <w:r>
              <w:rPr>
                <w:rFonts w:ascii="宋体" w:hAnsi="宋体" w:cs="宋体"/>
                <w:color w:val="000000"/>
              </w:rPr>
              <w:t>）</w:t>
            </w:r>
            <w:r>
              <w:rPr>
                <w:rFonts w:hint="eastAsia" w:ascii="宋体" w:hAnsi="宋体" w:cs="宋体"/>
                <w:color w:val="000000"/>
              </w:rPr>
              <w:t>投标人必须保守国家机密，不得泄漏采购方所提供的属国家秘密的信息和数据；未经采购方允许，不得使用或者以其它方式给任何第三方提供本项目的相关信息或数据；</w:t>
            </w:r>
          </w:p>
          <w:p>
            <w:pPr>
              <w:spacing w:line="300" w:lineRule="auto"/>
              <w:ind w:firstLine="420" w:firstLineChars="200"/>
              <w:rPr>
                <w:rFonts w:hint="eastAsia" w:ascii="宋体" w:hAnsi="宋体" w:cs="宋体" w:eastAsiaTheme="minorEastAsia"/>
                <w:color w:val="000000"/>
                <w:lang w:eastAsia="zh-CN"/>
              </w:rPr>
            </w:pPr>
            <w:r>
              <w:rPr>
                <w:rFonts w:hint="eastAsia" w:ascii="宋体" w:hAnsi="宋体" w:cs="宋体"/>
                <w:color w:val="000000"/>
              </w:rPr>
              <w:t>（</w:t>
            </w:r>
            <w:r>
              <w:rPr>
                <w:rFonts w:hint="eastAsia" w:ascii="宋体" w:hAnsi="宋体" w:cs="宋体"/>
                <w:color w:val="000000"/>
                <w:lang w:val="en-US" w:eastAsia="zh-CN"/>
              </w:rPr>
              <w:t>四</w:t>
            </w:r>
            <w:r>
              <w:rPr>
                <w:rFonts w:ascii="宋体" w:hAnsi="宋体" w:cs="宋体"/>
                <w:color w:val="000000"/>
              </w:rPr>
              <w:t>）</w:t>
            </w:r>
            <w:r>
              <w:rPr>
                <w:rFonts w:hint="eastAsia" w:ascii="宋体" w:hAnsi="宋体" w:cs="宋体"/>
                <w:color w:val="000000"/>
              </w:rPr>
              <w:t>中标方不得将项目非法分包或转包给任何单位和个人，否则采购方有权即刻终止合同，并要求中标方赔偿相应损失</w:t>
            </w:r>
            <w:r>
              <w:rPr>
                <w:rFonts w:hint="eastAsia" w:ascii="宋体" w:hAnsi="宋体" w:cs="宋体"/>
                <w:color w:val="000000"/>
                <w:lang w:eastAsia="zh-CN"/>
              </w:rPr>
              <w:t>；</w:t>
            </w:r>
          </w:p>
          <w:p>
            <w:pPr>
              <w:spacing w:line="300" w:lineRule="auto"/>
              <w:ind w:firstLine="420" w:firstLineChars="200"/>
              <w:rPr>
                <w:rFonts w:hint="eastAsia" w:ascii="宋体" w:hAnsi="宋体" w:cs="宋体" w:eastAsiaTheme="minorEastAsia"/>
                <w:color w:val="000000"/>
                <w:lang w:eastAsia="zh-CN"/>
              </w:rPr>
            </w:pPr>
            <w:r>
              <w:rPr>
                <w:rFonts w:hint="eastAsia" w:ascii="宋体" w:hAnsi="宋体" w:cs="宋体"/>
                <w:color w:val="000000"/>
              </w:rPr>
              <w:t>（</w:t>
            </w:r>
            <w:r>
              <w:rPr>
                <w:rFonts w:hint="eastAsia" w:ascii="宋体" w:hAnsi="宋体" w:cs="宋体"/>
                <w:color w:val="000000"/>
                <w:lang w:val="en-US" w:eastAsia="zh-CN"/>
              </w:rPr>
              <w:t>五</w:t>
            </w:r>
            <w:r>
              <w:rPr>
                <w:rFonts w:ascii="宋体" w:hAnsi="宋体" w:cs="宋体"/>
                <w:color w:val="000000"/>
              </w:rPr>
              <w:t>）</w:t>
            </w:r>
            <w:r>
              <w:rPr>
                <w:rFonts w:hint="eastAsia" w:ascii="宋体" w:hAnsi="宋体" w:cs="宋体"/>
                <w:color w:val="000000"/>
              </w:rPr>
              <w:t>投标人若认为招标文件的技术要求或其他要求有倾向性或不公正性，可在招标答疑阶段提出，答疑阶段未提出，则默认投标人已接受本项目招标文件的所有条款，开标后不得提出对招标条款的质疑，以维护招标行为的公平、公正</w:t>
            </w:r>
            <w:r>
              <w:rPr>
                <w:rFonts w:hint="eastAsia" w:ascii="宋体" w:hAnsi="宋体" w:cs="宋体"/>
                <w:color w:val="000000"/>
                <w:lang w:eastAsia="zh-CN"/>
              </w:rPr>
              <w:t>；</w:t>
            </w:r>
            <w:bookmarkStart w:id="10" w:name="_GoBack"/>
            <w:bookmarkEnd w:id="10"/>
          </w:p>
          <w:p>
            <w:pPr>
              <w:spacing w:line="30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cs="宋体"/>
                <w:color w:val="000000"/>
              </w:rPr>
              <w:t>（</w:t>
            </w:r>
            <w:r>
              <w:rPr>
                <w:rFonts w:hint="eastAsia" w:ascii="宋体" w:hAnsi="宋体" w:cs="宋体"/>
                <w:color w:val="000000"/>
                <w:lang w:val="en-US" w:eastAsia="zh-CN"/>
              </w:rPr>
              <w:t>六</w:t>
            </w:r>
            <w:r>
              <w:rPr>
                <w:rFonts w:ascii="宋体" w:hAnsi="宋体" w:cs="宋体"/>
                <w:color w:val="000000"/>
              </w:rPr>
              <w:t>）</w:t>
            </w:r>
            <w:r>
              <w:rPr>
                <w:rFonts w:hint="eastAsia" w:ascii="宋体" w:hAnsi="宋体" w:cs="宋体"/>
                <w:color w:val="000000"/>
              </w:rPr>
              <w:t>供应商须在法定质疑期内一次性提出针对同一采购程序环节的质疑。</w:t>
            </w:r>
          </w:p>
        </w:tc>
      </w:tr>
    </w:tbl>
    <w:p>
      <w:pPr>
        <w:rPr>
          <w:rFonts w:hint="eastAsia" w:ascii="黑体" w:hAnsi="黑体" w:eastAsia="黑体" w:cs="黑体"/>
          <w:color w:val="000000"/>
          <w:sz w:val="32"/>
          <w:szCs w:val="24"/>
        </w:rPr>
      </w:pPr>
      <w:r>
        <w:rPr>
          <w:rFonts w:hint="eastAsia" w:ascii="黑体" w:hAnsi="黑体" w:eastAsia="黑体" w:cs="黑体"/>
          <w:color w:val="000000"/>
          <w:sz w:val="32"/>
          <w:szCs w:val="24"/>
        </w:rPr>
        <w:br w:type="page"/>
      </w:r>
    </w:p>
    <w:p>
      <w:pPr>
        <w:spacing w:line="360" w:lineRule="auto"/>
        <w:jc w:val="left"/>
        <w:outlineLvl w:val="0"/>
        <w:rPr>
          <w:rFonts w:ascii="黑体" w:hAnsi="黑体" w:eastAsia="黑体" w:cs="黑体"/>
          <w:color w:val="000000"/>
          <w:sz w:val="32"/>
          <w:szCs w:val="24"/>
        </w:rPr>
      </w:pPr>
      <w:r>
        <w:rPr>
          <w:rFonts w:hint="eastAsia" w:ascii="黑体" w:hAnsi="黑体" w:eastAsia="黑体" w:cs="黑体"/>
          <w:color w:val="000000"/>
          <w:sz w:val="32"/>
          <w:szCs w:val="24"/>
        </w:rPr>
        <w:t>附件</w:t>
      </w:r>
    </w:p>
    <w:p>
      <w:pPr>
        <w:spacing w:line="360" w:lineRule="auto"/>
        <w:jc w:val="center"/>
        <w:rPr>
          <w:rFonts w:ascii="黑体" w:hAnsi="Calibri" w:eastAsia="黑体" w:cs="Times New Roman"/>
          <w:kern w:val="0"/>
          <w:sz w:val="44"/>
          <w:szCs w:val="44"/>
        </w:rPr>
      </w:pPr>
      <w:r>
        <w:rPr>
          <w:rFonts w:hint="eastAsia" w:ascii="黑体" w:hAnsi="Calibri" w:eastAsia="黑体" w:cs="Times New Roman"/>
          <w:kern w:val="0"/>
          <w:sz w:val="44"/>
          <w:szCs w:val="44"/>
        </w:rPr>
        <w:t>政府采购投标及履约承诺函</w:t>
      </w:r>
    </w:p>
    <w:p>
      <w:pPr>
        <w:spacing w:line="560" w:lineRule="exact"/>
        <w:jc w:val="center"/>
        <w:rPr>
          <w:rFonts w:ascii="Calibri" w:hAnsi="Calibri" w:eastAsia="宋体" w:cs="Times New Roman"/>
          <w:sz w:val="44"/>
          <w:szCs w:val="44"/>
        </w:rPr>
      </w:pPr>
    </w:p>
    <w:p>
      <w:pPr>
        <w:spacing w:line="560" w:lineRule="exact"/>
        <w:rPr>
          <w:rFonts w:ascii="仿宋" w:hAnsi="仿宋" w:eastAsia="仿宋" w:cs="Times New Roman"/>
          <w:sz w:val="30"/>
          <w:szCs w:val="30"/>
        </w:rPr>
      </w:pPr>
      <w:r>
        <w:rPr>
          <w:rFonts w:hint="eastAsia" w:ascii="仿宋" w:hAnsi="仿宋" w:eastAsia="仿宋" w:cs="Times New Roman"/>
          <w:sz w:val="30"/>
          <w:szCs w:val="30"/>
        </w:rPr>
        <w:t>深圳市龙华区人民政府办公室：</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我单位深知本项目对贵单位的重要性和紧迫性，亦了解贵单位对廉政建设的相关要求，因此我单位承诺如下：</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1.我单位本招标项目所提供的货物或服务未侵犯知识产权。</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2.我单位参与本项目投标前三年内，在经营活动中没有违法记录。</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3.我单位参与本项目政府采购活动时不存在被有关部门禁止参与政府采购活动且在有效期内的情况。</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4.我单位具备《中华人民共和国政府采购法》第二十二条第一款的条件。</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5.我单位未被列入失信被执行人、税收违法案件当事人名单、政府采购严重违法失信行为记录名单。</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6.我单位参与该项目投标，严格遵循公平竞争的原则，不恶意串通，不妨碍其他投标人的竞争行为，不损害采购人或者其他投标人的合法权益。我单位已清楚，如违反上述要求，将作投标无效处理，并自动放弃贵单位自本项目起所有采购项目的投标事宜。</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7.我单位如果中标，做到诚实守信，依照本项目招标文件需求内容、签署的采购合同及本单位在投标中所作的一切承诺履约。</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10.我单位承诺不非法转包、分包。</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11.我单位承诺未参与本项目的采购需求、技术指标、商务指标等内容的设定，不存在对其他投标单位不公平的行为。</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11.我单位承诺不对采购人进行贿赂，进行有偿报答。</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12.我单位承诺不对采购人进行任何形式的利益输送。</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13.我单位承诺不对采购人进行宴请和娱乐等消费活动。</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14.我单位承诺不对采购人进行赠送各种礼品、现金、有价证券、中介费、好处费等行为。</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以上承诺，如有违反，愿依照国家相关法律处理，并承担由此给采购人带来的损失。</w:t>
      </w:r>
    </w:p>
    <w:p>
      <w:pPr>
        <w:spacing w:line="560" w:lineRule="exact"/>
        <w:ind w:firstLine="3750" w:firstLineChars="1250"/>
        <w:rPr>
          <w:rFonts w:ascii="仿宋" w:hAnsi="仿宋" w:eastAsia="仿宋" w:cs="Times New Roman"/>
          <w:sz w:val="30"/>
          <w:szCs w:val="30"/>
        </w:rPr>
      </w:pPr>
      <w:r>
        <w:rPr>
          <w:rFonts w:hint="eastAsia" w:ascii="仿宋" w:hAnsi="仿宋" w:eastAsia="仿宋" w:cs="Times New Roman"/>
          <w:sz w:val="30"/>
          <w:szCs w:val="30"/>
        </w:rPr>
        <w:t>承诺单位（公司）盖章：</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                         年   月   日 </w:t>
      </w:r>
    </w:p>
    <w:p>
      <w:pPr>
        <w:rPr>
          <w:rFonts w:ascii="黑体" w:eastAsia="黑体"/>
          <w:color w:val="000000" w:themeColor="text1"/>
          <w:kern w:val="0"/>
          <w:sz w:val="2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8818"/>
    </w:sdtPr>
    <w:sdtContent>
      <w:p>
        <w:pPr>
          <w:pStyle w:val="7"/>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82"/>
    <w:rsid w:val="00003D0B"/>
    <w:rsid w:val="00006ED7"/>
    <w:rsid w:val="00007050"/>
    <w:rsid w:val="0001420A"/>
    <w:rsid w:val="00020F90"/>
    <w:rsid w:val="000224B1"/>
    <w:rsid w:val="0002307C"/>
    <w:rsid w:val="00025EBC"/>
    <w:rsid w:val="00026C62"/>
    <w:rsid w:val="000273E6"/>
    <w:rsid w:val="000314C4"/>
    <w:rsid w:val="000315B8"/>
    <w:rsid w:val="00037160"/>
    <w:rsid w:val="000444D4"/>
    <w:rsid w:val="000656DE"/>
    <w:rsid w:val="00070C53"/>
    <w:rsid w:val="00074447"/>
    <w:rsid w:val="00075329"/>
    <w:rsid w:val="0008168D"/>
    <w:rsid w:val="00081FE4"/>
    <w:rsid w:val="00093B7C"/>
    <w:rsid w:val="000A17C1"/>
    <w:rsid w:val="000B232E"/>
    <w:rsid w:val="000B2A58"/>
    <w:rsid w:val="000B39AA"/>
    <w:rsid w:val="000B6334"/>
    <w:rsid w:val="000C09CC"/>
    <w:rsid w:val="000C09D9"/>
    <w:rsid w:val="000D5027"/>
    <w:rsid w:val="000E79F7"/>
    <w:rsid w:val="000F388A"/>
    <w:rsid w:val="000F5218"/>
    <w:rsid w:val="00105A8B"/>
    <w:rsid w:val="00117DD5"/>
    <w:rsid w:val="00120306"/>
    <w:rsid w:val="00131643"/>
    <w:rsid w:val="0013299F"/>
    <w:rsid w:val="00132E6D"/>
    <w:rsid w:val="00144449"/>
    <w:rsid w:val="001445DE"/>
    <w:rsid w:val="001530A6"/>
    <w:rsid w:val="00154902"/>
    <w:rsid w:val="00157A82"/>
    <w:rsid w:val="00165DE6"/>
    <w:rsid w:val="00166E55"/>
    <w:rsid w:val="0017360F"/>
    <w:rsid w:val="001759F1"/>
    <w:rsid w:val="001778DF"/>
    <w:rsid w:val="00180436"/>
    <w:rsid w:val="00181331"/>
    <w:rsid w:val="001818D1"/>
    <w:rsid w:val="00185281"/>
    <w:rsid w:val="0018748F"/>
    <w:rsid w:val="001921F6"/>
    <w:rsid w:val="001A0310"/>
    <w:rsid w:val="001A04A7"/>
    <w:rsid w:val="001B7153"/>
    <w:rsid w:val="001C0510"/>
    <w:rsid w:val="001D5B1E"/>
    <w:rsid w:val="001D7C6D"/>
    <w:rsid w:val="001F1ECB"/>
    <w:rsid w:val="00202F41"/>
    <w:rsid w:val="00204411"/>
    <w:rsid w:val="00205129"/>
    <w:rsid w:val="00217FBD"/>
    <w:rsid w:val="002221F2"/>
    <w:rsid w:val="00224661"/>
    <w:rsid w:val="00225A45"/>
    <w:rsid w:val="002264BA"/>
    <w:rsid w:val="00231BC1"/>
    <w:rsid w:val="0023203A"/>
    <w:rsid w:val="002338A8"/>
    <w:rsid w:val="002440BF"/>
    <w:rsid w:val="00260493"/>
    <w:rsid w:val="00263862"/>
    <w:rsid w:val="00263F88"/>
    <w:rsid w:val="002651B3"/>
    <w:rsid w:val="002677ED"/>
    <w:rsid w:val="0027482E"/>
    <w:rsid w:val="00274D26"/>
    <w:rsid w:val="00283F21"/>
    <w:rsid w:val="002933B2"/>
    <w:rsid w:val="00297D62"/>
    <w:rsid w:val="002A0271"/>
    <w:rsid w:val="002A086E"/>
    <w:rsid w:val="002A5880"/>
    <w:rsid w:val="002B3D27"/>
    <w:rsid w:val="002C1309"/>
    <w:rsid w:val="002C2912"/>
    <w:rsid w:val="002C6499"/>
    <w:rsid w:val="002D1AE5"/>
    <w:rsid w:val="002F0910"/>
    <w:rsid w:val="002F1BED"/>
    <w:rsid w:val="002F49DE"/>
    <w:rsid w:val="002F574E"/>
    <w:rsid w:val="00300319"/>
    <w:rsid w:val="0030571B"/>
    <w:rsid w:val="00310423"/>
    <w:rsid w:val="00310814"/>
    <w:rsid w:val="00315EFD"/>
    <w:rsid w:val="00322080"/>
    <w:rsid w:val="00323A2B"/>
    <w:rsid w:val="00330315"/>
    <w:rsid w:val="00332706"/>
    <w:rsid w:val="00337387"/>
    <w:rsid w:val="00342CCE"/>
    <w:rsid w:val="00344B1F"/>
    <w:rsid w:val="00352EFB"/>
    <w:rsid w:val="003561C3"/>
    <w:rsid w:val="00363870"/>
    <w:rsid w:val="003655B9"/>
    <w:rsid w:val="00372B05"/>
    <w:rsid w:val="00384B49"/>
    <w:rsid w:val="00391278"/>
    <w:rsid w:val="00396CA9"/>
    <w:rsid w:val="003A3D42"/>
    <w:rsid w:val="003A7CB0"/>
    <w:rsid w:val="003B0CE2"/>
    <w:rsid w:val="003B65ED"/>
    <w:rsid w:val="003C02CF"/>
    <w:rsid w:val="003C053D"/>
    <w:rsid w:val="003C3C67"/>
    <w:rsid w:val="003C4A4C"/>
    <w:rsid w:val="003C6B33"/>
    <w:rsid w:val="003D7E47"/>
    <w:rsid w:val="003E041B"/>
    <w:rsid w:val="003E60CC"/>
    <w:rsid w:val="003F13F4"/>
    <w:rsid w:val="003F389B"/>
    <w:rsid w:val="003F3EE8"/>
    <w:rsid w:val="004008EB"/>
    <w:rsid w:val="00407495"/>
    <w:rsid w:val="00420040"/>
    <w:rsid w:val="00422352"/>
    <w:rsid w:val="00425307"/>
    <w:rsid w:val="00426D30"/>
    <w:rsid w:val="0043271C"/>
    <w:rsid w:val="00461B71"/>
    <w:rsid w:val="004638B7"/>
    <w:rsid w:val="00463EDD"/>
    <w:rsid w:val="00464E4E"/>
    <w:rsid w:val="004670B3"/>
    <w:rsid w:val="00476FA0"/>
    <w:rsid w:val="00480428"/>
    <w:rsid w:val="00483E47"/>
    <w:rsid w:val="004870BA"/>
    <w:rsid w:val="004907D9"/>
    <w:rsid w:val="00490EE6"/>
    <w:rsid w:val="004A1F7F"/>
    <w:rsid w:val="004A2EF7"/>
    <w:rsid w:val="004A6DB7"/>
    <w:rsid w:val="004C2533"/>
    <w:rsid w:val="004C73AA"/>
    <w:rsid w:val="004D0656"/>
    <w:rsid w:val="004D5A05"/>
    <w:rsid w:val="004E50F2"/>
    <w:rsid w:val="004E6208"/>
    <w:rsid w:val="004E7CD2"/>
    <w:rsid w:val="004F1C0E"/>
    <w:rsid w:val="004F3CD2"/>
    <w:rsid w:val="0050175B"/>
    <w:rsid w:val="0050713B"/>
    <w:rsid w:val="00507F5F"/>
    <w:rsid w:val="00513543"/>
    <w:rsid w:val="005150CE"/>
    <w:rsid w:val="0052081D"/>
    <w:rsid w:val="005337D7"/>
    <w:rsid w:val="00537CD5"/>
    <w:rsid w:val="00542596"/>
    <w:rsid w:val="005433BA"/>
    <w:rsid w:val="00546ED5"/>
    <w:rsid w:val="005529B1"/>
    <w:rsid w:val="00553CC4"/>
    <w:rsid w:val="005573CA"/>
    <w:rsid w:val="0057081F"/>
    <w:rsid w:val="00573681"/>
    <w:rsid w:val="00574195"/>
    <w:rsid w:val="00577D5B"/>
    <w:rsid w:val="005813BE"/>
    <w:rsid w:val="00593FDB"/>
    <w:rsid w:val="0059531D"/>
    <w:rsid w:val="00595704"/>
    <w:rsid w:val="005A1AC5"/>
    <w:rsid w:val="005C2154"/>
    <w:rsid w:val="005C3FE9"/>
    <w:rsid w:val="005D2AF3"/>
    <w:rsid w:val="005E4DB9"/>
    <w:rsid w:val="005E582E"/>
    <w:rsid w:val="005F33AC"/>
    <w:rsid w:val="00606F37"/>
    <w:rsid w:val="006071F7"/>
    <w:rsid w:val="0061660C"/>
    <w:rsid w:val="00621922"/>
    <w:rsid w:val="006313B1"/>
    <w:rsid w:val="00632D95"/>
    <w:rsid w:val="00634072"/>
    <w:rsid w:val="0064426A"/>
    <w:rsid w:val="006504CA"/>
    <w:rsid w:val="00657B74"/>
    <w:rsid w:val="006611D6"/>
    <w:rsid w:val="00663742"/>
    <w:rsid w:val="006657F3"/>
    <w:rsid w:val="00667BB3"/>
    <w:rsid w:val="0067063A"/>
    <w:rsid w:val="0067755A"/>
    <w:rsid w:val="006825DF"/>
    <w:rsid w:val="006838CA"/>
    <w:rsid w:val="006840B0"/>
    <w:rsid w:val="00684E53"/>
    <w:rsid w:val="00690DD9"/>
    <w:rsid w:val="0069256D"/>
    <w:rsid w:val="006951F3"/>
    <w:rsid w:val="006A2EE9"/>
    <w:rsid w:val="006A3E19"/>
    <w:rsid w:val="006A5E50"/>
    <w:rsid w:val="006A6E4F"/>
    <w:rsid w:val="006B1AA4"/>
    <w:rsid w:val="006B1AE0"/>
    <w:rsid w:val="006B1B6B"/>
    <w:rsid w:val="006B34D6"/>
    <w:rsid w:val="006C024B"/>
    <w:rsid w:val="006C4F93"/>
    <w:rsid w:val="006C6963"/>
    <w:rsid w:val="006D71B1"/>
    <w:rsid w:val="006D7EBD"/>
    <w:rsid w:val="006E05AA"/>
    <w:rsid w:val="006E0E75"/>
    <w:rsid w:val="006E2D5C"/>
    <w:rsid w:val="006E673E"/>
    <w:rsid w:val="006F01CF"/>
    <w:rsid w:val="006F2A6B"/>
    <w:rsid w:val="006F5406"/>
    <w:rsid w:val="006F5655"/>
    <w:rsid w:val="0070148A"/>
    <w:rsid w:val="00713F53"/>
    <w:rsid w:val="0071455F"/>
    <w:rsid w:val="007172CF"/>
    <w:rsid w:val="00720B94"/>
    <w:rsid w:val="007325EB"/>
    <w:rsid w:val="00733E2B"/>
    <w:rsid w:val="00736733"/>
    <w:rsid w:val="00755012"/>
    <w:rsid w:val="007571D0"/>
    <w:rsid w:val="00762707"/>
    <w:rsid w:val="00780B59"/>
    <w:rsid w:val="00782165"/>
    <w:rsid w:val="00782C13"/>
    <w:rsid w:val="0078651E"/>
    <w:rsid w:val="00790346"/>
    <w:rsid w:val="00796250"/>
    <w:rsid w:val="007975C2"/>
    <w:rsid w:val="007B3D68"/>
    <w:rsid w:val="007D597B"/>
    <w:rsid w:val="007D62D9"/>
    <w:rsid w:val="007D7A94"/>
    <w:rsid w:val="007E112A"/>
    <w:rsid w:val="007F63F8"/>
    <w:rsid w:val="00803259"/>
    <w:rsid w:val="008039AD"/>
    <w:rsid w:val="0080417D"/>
    <w:rsid w:val="0081286D"/>
    <w:rsid w:val="00813D2B"/>
    <w:rsid w:val="00822922"/>
    <w:rsid w:val="00827247"/>
    <w:rsid w:val="008304B2"/>
    <w:rsid w:val="008500B5"/>
    <w:rsid w:val="00852419"/>
    <w:rsid w:val="0086693A"/>
    <w:rsid w:val="00870D08"/>
    <w:rsid w:val="00874C83"/>
    <w:rsid w:val="00876680"/>
    <w:rsid w:val="00880824"/>
    <w:rsid w:val="008945CE"/>
    <w:rsid w:val="0089592C"/>
    <w:rsid w:val="008A2369"/>
    <w:rsid w:val="008A4E91"/>
    <w:rsid w:val="008A5510"/>
    <w:rsid w:val="008A5CCE"/>
    <w:rsid w:val="008C3832"/>
    <w:rsid w:val="008C76D2"/>
    <w:rsid w:val="008D1F68"/>
    <w:rsid w:val="008D7B24"/>
    <w:rsid w:val="008E31B1"/>
    <w:rsid w:val="008F2800"/>
    <w:rsid w:val="008F7A1A"/>
    <w:rsid w:val="00906BF5"/>
    <w:rsid w:val="00910C81"/>
    <w:rsid w:val="00910F57"/>
    <w:rsid w:val="00914CFB"/>
    <w:rsid w:val="0092391A"/>
    <w:rsid w:val="00932242"/>
    <w:rsid w:val="00932EB6"/>
    <w:rsid w:val="009375C3"/>
    <w:rsid w:val="00937B34"/>
    <w:rsid w:val="00945FEB"/>
    <w:rsid w:val="00947491"/>
    <w:rsid w:val="00960ACC"/>
    <w:rsid w:val="00962FB7"/>
    <w:rsid w:val="009630DE"/>
    <w:rsid w:val="00963E23"/>
    <w:rsid w:val="00964B2F"/>
    <w:rsid w:val="009710A0"/>
    <w:rsid w:val="0097282F"/>
    <w:rsid w:val="009864D7"/>
    <w:rsid w:val="00994ADE"/>
    <w:rsid w:val="009A1201"/>
    <w:rsid w:val="009A2F5D"/>
    <w:rsid w:val="009A4A64"/>
    <w:rsid w:val="009A742B"/>
    <w:rsid w:val="009B2474"/>
    <w:rsid w:val="009B4DFC"/>
    <w:rsid w:val="009B5390"/>
    <w:rsid w:val="009C14A3"/>
    <w:rsid w:val="009D56DC"/>
    <w:rsid w:val="009D732D"/>
    <w:rsid w:val="009E0CF1"/>
    <w:rsid w:val="009E0F3F"/>
    <w:rsid w:val="009E1938"/>
    <w:rsid w:val="009E2BB7"/>
    <w:rsid w:val="009E317B"/>
    <w:rsid w:val="009E5239"/>
    <w:rsid w:val="009F4D95"/>
    <w:rsid w:val="009F73EF"/>
    <w:rsid w:val="00A20C3A"/>
    <w:rsid w:val="00A22C2D"/>
    <w:rsid w:val="00A23078"/>
    <w:rsid w:val="00A23AB8"/>
    <w:rsid w:val="00A249E3"/>
    <w:rsid w:val="00A25BB3"/>
    <w:rsid w:val="00A27760"/>
    <w:rsid w:val="00A32E4A"/>
    <w:rsid w:val="00A32ECA"/>
    <w:rsid w:val="00A37310"/>
    <w:rsid w:val="00A45329"/>
    <w:rsid w:val="00A511BF"/>
    <w:rsid w:val="00A528DF"/>
    <w:rsid w:val="00A653CC"/>
    <w:rsid w:val="00A6566D"/>
    <w:rsid w:val="00A67939"/>
    <w:rsid w:val="00A74F9E"/>
    <w:rsid w:val="00A75997"/>
    <w:rsid w:val="00A770ED"/>
    <w:rsid w:val="00A82B75"/>
    <w:rsid w:val="00A8389C"/>
    <w:rsid w:val="00A8476A"/>
    <w:rsid w:val="00A9267E"/>
    <w:rsid w:val="00AA068A"/>
    <w:rsid w:val="00AA21C5"/>
    <w:rsid w:val="00AA628C"/>
    <w:rsid w:val="00AC3076"/>
    <w:rsid w:val="00AC30A9"/>
    <w:rsid w:val="00AC41EC"/>
    <w:rsid w:val="00AC6A0F"/>
    <w:rsid w:val="00AE1AA5"/>
    <w:rsid w:val="00AE3B27"/>
    <w:rsid w:val="00AE5FD4"/>
    <w:rsid w:val="00AE70E0"/>
    <w:rsid w:val="00AF40CE"/>
    <w:rsid w:val="00B00B45"/>
    <w:rsid w:val="00B103BE"/>
    <w:rsid w:val="00B133CA"/>
    <w:rsid w:val="00B17F2D"/>
    <w:rsid w:val="00B21E11"/>
    <w:rsid w:val="00B2307C"/>
    <w:rsid w:val="00B351B1"/>
    <w:rsid w:val="00B3687C"/>
    <w:rsid w:val="00B63759"/>
    <w:rsid w:val="00B659B2"/>
    <w:rsid w:val="00B806DC"/>
    <w:rsid w:val="00B8655E"/>
    <w:rsid w:val="00B8695D"/>
    <w:rsid w:val="00B87E2E"/>
    <w:rsid w:val="00B91857"/>
    <w:rsid w:val="00B93876"/>
    <w:rsid w:val="00BA27EC"/>
    <w:rsid w:val="00BA3FB4"/>
    <w:rsid w:val="00BC47C4"/>
    <w:rsid w:val="00BE0673"/>
    <w:rsid w:val="00BE2DB9"/>
    <w:rsid w:val="00BE7B8A"/>
    <w:rsid w:val="00BF0CD8"/>
    <w:rsid w:val="00BF410E"/>
    <w:rsid w:val="00BF5389"/>
    <w:rsid w:val="00BF5E53"/>
    <w:rsid w:val="00C06EED"/>
    <w:rsid w:val="00C10692"/>
    <w:rsid w:val="00C15E22"/>
    <w:rsid w:val="00C16B0D"/>
    <w:rsid w:val="00C23761"/>
    <w:rsid w:val="00C24481"/>
    <w:rsid w:val="00C26DED"/>
    <w:rsid w:val="00C3357D"/>
    <w:rsid w:val="00C35E6D"/>
    <w:rsid w:val="00C367E2"/>
    <w:rsid w:val="00C51B53"/>
    <w:rsid w:val="00C602A4"/>
    <w:rsid w:val="00C64844"/>
    <w:rsid w:val="00C90A53"/>
    <w:rsid w:val="00C93FB5"/>
    <w:rsid w:val="00C96C85"/>
    <w:rsid w:val="00C97B6F"/>
    <w:rsid w:val="00CA4338"/>
    <w:rsid w:val="00CB13FC"/>
    <w:rsid w:val="00CD112A"/>
    <w:rsid w:val="00CD2978"/>
    <w:rsid w:val="00CD64A7"/>
    <w:rsid w:val="00CD6D9A"/>
    <w:rsid w:val="00CE0781"/>
    <w:rsid w:val="00CE2692"/>
    <w:rsid w:val="00CE6C7A"/>
    <w:rsid w:val="00CE724A"/>
    <w:rsid w:val="00CF022C"/>
    <w:rsid w:val="00CF1284"/>
    <w:rsid w:val="00CF7123"/>
    <w:rsid w:val="00D0047B"/>
    <w:rsid w:val="00D045E1"/>
    <w:rsid w:val="00D11419"/>
    <w:rsid w:val="00D1295D"/>
    <w:rsid w:val="00D157AD"/>
    <w:rsid w:val="00D221B1"/>
    <w:rsid w:val="00D24957"/>
    <w:rsid w:val="00D24B03"/>
    <w:rsid w:val="00D25518"/>
    <w:rsid w:val="00D259A5"/>
    <w:rsid w:val="00D3007E"/>
    <w:rsid w:val="00D300B0"/>
    <w:rsid w:val="00D40E7B"/>
    <w:rsid w:val="00D41927"/>
    <w:rsid w:val="00D4290E"/>
    <w:rsid w:val="00D45792"/>
    <w:rsid w:val="00D47483"/>
    <w:rsid w:val="00D658D4"/>
    <w:rsid w:val="00D71AE9"/>
    <w:rsid w:val="00D749B3"/>
    <w:rsid w:val="00D75093"/>
    <w:rsid w:val="00D76A03"/>
    <w:rsid w:val="00D807E2"/>
    <w:rsid w:val="00D8404B"/>
    <w:rsid w:val="00D90759"/>
    <w:rsid w:val="00D91A06"/>
    <w:rsid w:val="00DA231C"/>
    <w:rsid w:val="00DA2FBA"/>
    <w:rsid w:val="00DB0F07"/>
    <w:rsid w:val="00DB7E9C"/>
    <w:rsid w:val="00DC79B7"/>
    <w:rsid w:val="00DD2188"/>
    <w:rsid w:val="00DD2D23"/>
    <w:rsid w:val="00DD3047"/>
    <w:rsid w:val="00DD554F"/>
    <w:rsid w:val="00DE210F"/>
    <w:rsid w:val="00DF026B"/>
    <w:rsid w:val="00DF400D"/>
    <w:rsid w:val="00DF6125"/>
    <w:rsid w:val="00E0068A"/>
    <w:rsid w:val="00E0183D"/>
    <w:rsid w:val="00E026A1"/>
    <w:rsid w:val="00E11C18"/>
    <w:rsid w:val="00E14DBB"/>
    <w:rsid w:val="00E15F79"/>
    <w:rsid w:val="00E16D86"/>
    <w:rsid w:val="00E35E19"/>
    <w:rsid w:val="00E42CE1"/>
    <w:rsid w:val="00E46E09"/>
    <w:rsid w:val="00E508DF"/>
    <w:rsid w:val="00E543FB"/>
    <w:rsid w:val="00E65B65"/>
    <w:rsid w:val="00E660B0"/>
    <w:rsid w:val="00E74512"/>
    <w:rsid w:val="00E771B4"/>
    <w:rsid w:val="00E774CB"/>
    <w:rsid w:val="00E81140"/>
    <w:rsid w:val="00E820EA"/>
    <w:rsid w:val="00E824E6"/>
    <w:rsid w:val="00EA34EB"/>
    <w:rsid w:val="00EA57F5"/>
    <w:rsid w:val="00EA779E"/>
    <w:rsid w:val="00EB1FDB"/>
    <w:rsid w:val="00EB2BA2"/>
    <w:rsid w:val="00EB3D9B"/>
    <w:rsid w:val="00EC0398"/>
    <w:rsid w:val="00EC7CE1"/>
    <w:rsid w:val="00EE5235"/>
    <w:rsid w:val="00EF13FE"/>
    <w:rsid w:val="00EF2EFC"/>
    <w:rsid w:val="00EF3BA4"/>
    <w:rsid w:val="00EF454D"/>
    <w:rsid w:val="00F06F15"/>
    <w:rsid w:val="00F10DDE"/>
    <w:rsid w:val="00F1102E"/>
    <w:rsid w:val="00F119D0"/>
    <w:rsid w:val="00F13350"/>
    <w:rsid w:val="00F14822"/>
    <w:rsid w:val="00F22FF7"/>
    <w:rsid w:val="00F25438"/>
    <w:rsid w:val="00F302FD"/>
    <w:rsid w:val="00F33483"/>
    <w:rsid w:val="00F36C5E"/>
    <w:rsid w:val="00F410D7"/>
    <w:rsid w:val="00F41769"/>
    <w:rsid w:val="00F44CD7"/>
    <w:rsid w:val="00F4591C"/>
    <w:rsid w:val="00F47CAB"/>
    <w:rsid w:val="00F554CE"/>
    <w:rsid w:val="00F67272"/>
    <w:rsid w:val="00F83E0B"/>
    <w:rsid w:val="00F94C55"/>
    <w:rsid w:val="00F95195"/>
    <w:rsid w:val="00F966B6"/>
    <w:rsid w:val="00FA0575"/>
    <w:rsid w:val="00FA31E1"/>
    <w:rsid w:val="00FA4313"/>
    <w:rsid w:val="00FB2CC8"/>
    <w:rsid w:val="00FB53DB"/>
    <w:rsid w:val="00FC35EA"/>
    <w:rsid w:val="00FC3A3C"/>
    <w:rsid w:val="00FD1217"/>
    <w:rsid w:val="00FD7297"/>
    <w:rsid w:val="00FE19F0"/>
    <w:rsid w:val="00FE2413"/>
    <w:rsid w:val="00FE31F5"/>
    <w:rsid w:val="00FF6230"/>
    <w:rsid w:val="043D554C"/>
    <w:rsid w:val="072E39FD"/>
    <w:rsid w:val="076C78EB"/>
    <w:rsid w:val="0B8B3996"/>
    <w:rsid w:val="0D0B7E45"/>
    <w:rsid w:val="0D9E3FF5"/>
    <w:rsid w:val="0E2A5E1E"/>
    <w:rsid w:val="0E357D86"/>
    <w:rsid w:val="0ED343D9"/>
    <w:rsid w:val="0EFA1B5D"/>
    <w:rsid w:val="0F700873"/>
    <w:rsid w:val="11C1229C"/>
    <w:rsid w:val="11F305B0"/>
    <w:rsid w:val="13507157"/>
    <w:rsid w:val="16266124"/>
    <w:rsid w:val="16634D33"/>
    <w:rsid w:val="16772800"/>
    <w:rsid w:val="168D3AE7"/>
    <w:rsid w:val="17407B0B"/>
    <w:rsid w:val="18897E04"/>
    <w:rsid w:val="19665A61"/>
    <w:rsid w:val="1A4E2CCD"/>
    <w:rsid w:val="1A517CDF"/>
    <w:rsid w:val="1CA9431D"/>
    <w:rsid w:val="1D40788B"/>
    <w:rsid w:val="1DEF277C"/>
    <w:rsid w:val="1E36133C"/>
    <w:rsid w:val="21A110B9"/>
    <w:rsid w:val="226F2A0B"/>
    <w:rsid w:val="22AB742F"/>
    <w:rsid w:val="24107209"/>
    <w:rsid w:val="2450509E"/>
    <w:rsid w:val="25420384"/>
    <w:rsid w:val="2591471A"/>
    <w:rsid w:val="26D01CBB"/>
    <w:rsid w:val="271726C0"/>
    <w:rsid w:val="2734119A"/>
    <w:rsid w:val="273E54AE"/>
    <w:rsid w:val="29F03059"/>
    <w:rsid w:val="2BD90C31"/>
    <w:rsid w:val="2CA727FC"/>
    <w:rsid w:val="2CED3C57"/>
    <w:rsid w:val="2D323F34"/>
    <w:rsid w:val="2F263AD8"/>
    <w:rsid w:val="332C7A82"/>
    <w:rsid w:val="37897277"/>
    <w:rsid w:val="37A3316B"/>
    <w:rsid w:val="37FE3809"/>
    <w:rsid w:val="38220039"/>
    <w:rsid w:val="3D794B02"/>
    <w:rsid w:val="3F9C6EB6"/>
    <w:rsid w:val="41AB0E4B"/>
    <w:rsid w:val="41FB0DAC"/>
    <w:rsid w:val="44F96924"/>
    <w:rsid w:val="45B94E6D"/>
    <w:rsid w:val="46780629"/>
    <w:rsid w:val="46B94916"/>
    <w:rsid w:val="4CB50F37"/>
    <w:rsid w:val="52486764"/>
    <w:rsid w:val="52BA75F9"/>
    <w:rsid w:val="537A1E09"/>
    <w:rsid w:val="56455D97"/>
    <w:rsid w:val="57295B8C"/>
    <w:rsid w:val="58F45485"/>
    <w:rsid w:val="5A786972"/>
    <w:rsid w:val="5B8573A2"/>
    <w:rsid w:val="5C476E7B"/>
    <w:rsid w:val="5D0517FA"/>
    <w:rsid w:val="5D110DF1"/>
    <w:rsid w:val="5EF39E8A"/>
    <w:rsid w:val="5F057D5A"/>
    <w:rsid w:val="61A8469B"/>
    <w:rsid w:val="61DF2F38"/>
    <w:rsid w:val="63097D09"/>
    <w:rsid w:val="64561EE9"/>
    <w:rsid w:val="672E6B1E"/>
    <w:rsid w:val="6AFC1162"/>
    <w:rsid w:val="6D922752"/>
    <w:rsid w:val="6E4C4ABE"/>
    <w:rsid w:val="6F6975E3"/>
    <w:rsid w:val="71EC4035"/>
    <w:rsid w:val="74AE2236"/>
    <w:rsid w:val="773B7992"/>
    <w:rsid w:val="77AD3587"/>
    <w:rsid w:val="780B59D3"/>
    <w:rsid w:val="79F14D6F"/>
    <w:rsid w:val="79F718C4"/>
    <w:rsid w:val="7B5A3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6"/>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27"/>
    <w:qFormat/>
    <w:uiPriority w:val="0"/>
    <w:pPr>
      <w:ind w:firstLine="420"/>
    </w:pPr>
    <w:rPr>
      <w:rFonts w:ascii="Times New Roman" w:hAnsi="Times New Roman" w:eastAsia="宋体" w:cs="Times New Roman"/>
      <w:szCs w:val="20"/>
    </w:rPr>
  </w:style>
  <w:style w:type="paragraph" w:styleId="4">
    <w:name w:val="annotation text"/>
    <w:basedOn w:val="1"/>
    <w:link w:val="23"/>
    <w:semiHidden/>
    <w:unhideWhenUsed/>
    <w:qFormat/>
    <w:uiPriority w:val="99"/>
    <w:pPr>
      <w:jc w:val="left"/>
    </w:pPr>
  </w:style>
  <w:style w:type="paragraph" w:styleId="5">
    <w:name w:val="Body Text"/>
    <w:basedOn w:val="1"/>
    <w:link w:val="28"/>
    <w:qFormat/>
    <w:uiPriority w:val="0"/>
    <w:pPr>
      <w:spacing w:line="360" w:lineRule="auto"/>
    </w:pPr>
    <w:rPr>
      <w:rFonts w:ascii="Times New Roman" w:hAnsi="Times New Roman" w:eastAsia="宋体" w:cs="Times New Roman"/>
      <w:b/>
      <w:bCs/>
      <w:sz w:val="24"/>
      <w:szCs w:val="24"/>
    </w:rPr>
  </w:style>
  <w:style w:type="paragraph" w:styleId="6">
    <w:name w:val="Balloon Text"/>
    <w:basedOn w:val="1"/>
    <w:link w:val="22"/>
    <w:semiHidden/>
    <w:unhideWhenUsed/>
    <w:qFormat/>
    <w:uiPriority w:val="99"/>
    <w:rPr>
      <w:sz w:val="18"/>
      <w:szCs w:val="18"/>
    </w:rPr>
  </w:style>
  <w:style w:type="paragraph" w:styleId="7">
    <w:name w:val="footer"/>
    <w:basedOn w:val="1"/>
    <w:link w:val="20"/>
    <w:unhideWhenUsed/>
    <w:qFormat/>
    <w:uiPriority w:val="0"/>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paragraph" w:styleId="11">
    <w:name w:val="annotation subject"/>
    <w:basedOn w:val="4"/>
    <w:next w:val="4"/>
    <w:link w:val="24"/>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Emphasis"/>
    <w:basedOn w:val="14"/>
    <w:qFormat/>
    <w:uiPriority w:val="20"/>
    <w:rPr>
      <w:i/>
      <w:iCs/>
    </w:rPr>
  </w:style>
  <w:style w:type="character" w:styleId="17">
    <w:name w:val="Hyperlink"/>
    <w:basedOn w:val="14"/>
    <w:semiHidden/>
    <w:unhideWhenUsed/>
    <w:qFormat/>
    <w:uiPriority w:val="99"/>
    <w:rPr>
      <w:color w:val="0000FF"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character" w:customStyle="1" w:styleId="19">
    <w:name w:val="页眉 字符"/>
    <w:basedOn w:val="14"/>
    <w:link w:val="8"/>
    <w:qFormat/>
    <w:uiPriority w:val="99"/>
    <w:rPr>
      <w:sz w:val="18"/>
      <w:szCs w:val="18"/>
    </w:rPr>
  </w:style>
  <w:style w:type="character" w:customStyle="1" w:styleId="20">
    <w:name w:val="页脚 字符"/>
    <w:basedOn w:val="14"/>
    <w:link w:val="7"/>
    <w:qFormat/>
    <w:uiPriority w:val="0"/>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14"/>
    <w:link w:val="6"/>
    <w:semiHidden/>
    <w:qFormat/>
    <w:uiPriority w:val="99"/>
    <w:rPr>
      <w:sz w:val="18"/>
      <w:szCs w:val="18"/>
    </w:rPr>
  </w:style>
  <w:style w:type="character" w:customStyle="1" w:styleId="23">
    <w:name w:val="批注文字 字符"/>
    <w:basedOn w:val="14"/>
    <w:link w:val="4"/>
    <w:semiHidden/>
    <w:qFormat/>
    <w:uiPriority w:val="99"/>
  </w:style>
  <w:style w:type="character" w:customStyle="1" w:styleId="24">
    <w:name w:val="批注主题 字符"/>
    <w:basedOn w:val="23"/>
    <w:link w:val="11"/>
    <w:semiHidden/>
    <w:qFormat/>
    <w:uiPriority w:val="99"/>
    <w:rPr>
      <w:b/>
      <w:bCs/>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6">
    <w:name w:val="标题 3 字符"/>
    <w:basedOn w:val="14"/>
    <w:link w:val="2"/>
    <w:qFormat/>
    <w:uiPriority w:val="0"/>
    <w:rPr>
      <w:rFonts w:ascii="Times New Roman" w:hAnsi="Times New Roman" w:eastAsia="宋体" w:cs="Times New Roman"/>
      <w:b/>
      <w:bCs/>
      <w:sz w:val="32"/>
      <w:szCs w:val="32"/>
    </w:rPr>
  </w:style>
  <w:style w:type="character" w:customStyle="1" w:styleId="27">
    <w:name w:val="正文缩进 字符"/>
    <w:link w:val="3"/>
    <w:qFormat/>
    <w:uiPriority w:val="0"/>
    <w:rPr>
      <w:rFonts w:ascii="Times New Roman" w:hAnsi="Times New Roman" w:eastAsia="宋体" w:cs="Times New Roman"/>
      <w:szCs w:val="20"/>
    </w:rPr>
  </w:style>
  <w:style w:type="character" w:customStyle="1" w:styleId="28">
    <w:name w:val="正文文本 字符"/>
    <w:basedOn w:val="14"/>
    <w:link w:val="5"/>
    <w:qFormat/>
    <w:uiPriority w:val="0"/>
    <w:rPr>
      <w:rFonts w:ascii="Times New Roman" w:hAnsi="Times New Roman" w:eastAsia="宋体" w:cs="Times New Roman"/>
      <w:b/>
      <w:bCs/>
      <w:sz w:val="24"/>
      <w:szCs w:val="24"/>
    </w:rPr>
  </w:style>
  <w:style w:type="character" w:customStyle="1" w:styleId="29">
    <w:name w:val="标题 字符"/>
    <w:basedOn w:val="14"/>
    <w:link w:val="10"/>
    <w:qFormat/>
    <w:uiPriority w:val="10"/>
    <w:rPr>
      <w:rFonts w:eastAsia="宋体" w:asciiTheme="majorHAnsi" w:hAnsiTheme="majorHAnsi" w:cstheme="majorBidi"/>
      <w:b/>
      <w:bCs/>
      <w:sz w:val="32"/>
      <w:szCs w:val="32"/>
    </w:rPr>
  </w:style>
  <w:style w:type="paragraph" w:customStyle="1" w:styleId="3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31">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577</Words>
  <Characters>3293</Characters>
  <Lines>27</Lines>
  <Paragraphs>7</Paragraphs>
  <TotalTime>2</TotalTime>
  <ScaleCrop>false</ScaleCrop>
  <LinksUpToDate>false</LinksUpToDate>
  <CharactersWithSpaces>3863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2022-08-17T23:27:00Z</dcterms:created>
  <dc:creator>Windows 用户</dc:creator>
  <cp:lastModifiedBy>FZYJY-ChangQ</cp:lastModifiedBy>
  <cp:lastPrinted>2022-08-17T22:16:00Z</cp:lastPrinted>
  <dcterms:modified xsi:type="dcterms:W3CDTF">2022-10-21T03:39:09Z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CE67F779A50A4D99B572F0B6BEEA0A4F</vt:lpwstr>
  </property>
</Properties>
</file>