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textAlignment w:val="baseline"/>
        <w:rPr>
          <w:rStyle w:val="7"/>
          <w:rFonts w:ascii="仿宋_GB2312" w:hAnsi="Times New Roman" w:eastAsia="仿宋_GB2312"/>
          <w:kern w:val="2"/>
          <w:sz w:val="30"/>
          <w:szCs w:val="30"/>
          <w:lang w:val="en-US" w:eastAsia="zh-CN" w:bidi="ar-SA"/>
        </w:rPr>
      </w:pPr>
    </w:p>
    <w:p>
      <w:pPr>
        <w:spacing w:line="360" w:lineRule="auto"/>
        <w:jc w:val="both"/>
        <w:textAlignment w:val="baseline"/>
        <w:rPr>
          <w:rStyle w:val="7"/>
          <w:rFonts w:ascii="仿宋_GB2312" w:hAnsi="Times New Roman" w:eastAsia="仿宋_GB2312"/>
          <w:kern w:val="2"/>
          <w:sz w:val="44"/>
          <w:szCs w:val="44"/>
          <w:lang w:val="en-US" w:eastAsia="zh-CN" w:bidi="ar-SA"/>
        </w:rPr>
      </w:pPr>
    </w:p>
    <w:p>
      <w:pPr>
        <w:ind w:left="0" w:leftChars="0" w:firstLine="0" w:firstLineChars="0"/>
        <w:rPr>
          <w:rStyle w:val="7"/>
          <w:rFonts w:ascii="仿宋_GB2312" w:hAnsi="Times New Roman" w:eastAsia="仿宋_GB2312"/>
          <w:kern w:val="2"/>
          <w:sz w:val="44"/>
          <w:szCs w:val="44"/>
          <w:lang w:val="en-US" w:eastAsia="zh-CN" w:bidi="ar-SA"/>
        </w:rPr>
      </w:pPr>
    </w:p>
    <w:p>
      <w:pPr>
        <w:jc w:val="center"/>
        <w:textAlignment w:val="baseline"/>
        <w:rPr>
          <w:rStyle w:val="7"/>
          <w:rFonts w:ascii="宋体" w:hAnsi="宋体" w:eastAsia="宋体"/>
          <w:kern w:val="2"/>
          <w:sz w:val="44"/>
          <w:szCs w:val="44"/>
          <w:lang w:val="en-US" w:eastAsia="zh-CN" w:bidi="ar-SA"/>
        </w:rPr>
      </w:pPr>
      <w:r>
        <w:rPr>
          <w:rStyle w:val="7"/>
          <w:rFonts w:hint="eastAsia" w:ascii="宋体" w:hAnsi="宋体"/>
          <w:kern w:val="2"/>
          <w:sz w:val="44"/>
          <w:szCs w:val="44"/>
          <w:lang w:val="en-US" w:eastAsia="zh-CN" w:bidi="ar-SA"/>
        </w:rPr>
        <w:t>深圳市龙华区妇幼保健院</w:t>
      </w:r>
      <w:r>
        <w:rPr>
          <w:rStyle w:val="7"/>
          <w:rFonts w:ascii="宋体" w:hAnsi="宋体" w:eastAsia="宋体"/>
          <w:kern w:val="2"/>
          <w:sz w:val="44"/>
          <w:szCs w:val="44"/>
          <w:lang w:val="en-US" w:eastAsia="zh-CN" w:bidi="ar-SA"/>
        </w:rPr>
        <w:t>2019年度</w:t>
      </w:r>
    </w:p>
    <w:p>
      <w:pPr>
        <w:rPr>
          <w:lang w:val="en-US" w:eastAsia="zh-CN"/>
        </w:rPr>
      </w:pPr>
    </w:p>
    <w:p>
      <w:pPr>
        <w:jc w:val="center"/>
        <w:textAlignment w:val="baseline"/>
        <w:rPr>
          <w:rStyle w:val="7"/>
          <w:rFonts w:ascii="宋体" w:hAnsi="宋体" w:eastAsia="宋体"/>
          <w:kern w:val="2"/>
          <w:sz w:val="44"/>
          <w:szCs w:val="44"/>
          <w:lang w:val="en-US" w:eastAsia="zh-CN" w:bidi="ar-SA"/>
        </w:rPr>
      </w:pPr>
      <w:r>
        <w:rPr>
          <w:rStyle w:val="7"/>
          <w:rFonts w:ascii="宋体" w:hAnsi="宋体" w:eastAsia="宋体"/>
          <w:kern w:val="2"/>
          <w:sz w:val="44"/>
          <w:szCs w:val="44"/>
          <w:lang w:val="en-US" w:eastAsia="zh-CN" w:bidi="ar-SA"/>
        </w:rPr>
        <w:t>部门整体支出绩效自评报告</w:t>
      </w:r>
    </w:p>
    <w:p>
      <w:pPr>
        <w:spacing w:line="360" w:lineRule="auto"/>
        <w:jc w:val="center"/>
        <w:textAlignment w:val="baseline"/>
        <w:rPr>
          <w:rStyle w:val="7"/>
          <w:rFonts w:ascii="仿宋_GB2312" w:hAnsi="Times New Roman" w:eastAsia="仿宋_GB2312"/>
          <w:kern w:val="2"/>
          <w:sz w:val="32"/>
          <w:szCs w:val="32"/>
          <w:lang w:val="en-US" w:eastAsia="zh-CN" w:bidi="ar-SA"/>
        </w:rPr>
      </w:pPr>
    </w:p>
    <w:p>
      <w:pPr>
        <w:spacing w:line="360" w:lineRule="auto"/>
        <w:jc w:val="both"/>
        <w:textAlignment w:val="baseline"/>
        <w:rPr>
          <w:rStyle w:val="7"/>
          <w:rFonts w:ascii="仿宋_GB2312" w:hAnsi="Times New Roman" w:eastAsia="仿宋_GB2312"/>
          <w:kern w:val="2"/>
          <w:sz w:val="32"/>
          <w:szCs w:val="32"/>
          <w:lang w:val="en-US" w:eastAsia="zh-CN" w:bidi="ar-SA"/>
        </w:rPr>
      </w:pPr>
    </w:p>
    <w:p>
      <w:pPr>
        <w:spacing w:line="360" w:lineRule="auto"/>
        <w:jc w:val="both"/>
        <w:textAlignment w:val="baseline"/>
        <w:rPr>
          <w:rStyle w:val="7"/>
          <w:rFonts w:ascii="仿宋_GB2312" w:hAnsi="Times New Roman" w:eastAsia="仿宋_GB2312"/>
          <w:kern w:val="2"/>
          <w:sz w:val="32"/>
          <w:szCs w:val="32"/>
          <w:lang w:val="en-US" w:eastAsia="zh-CN" w:bidi="ar-SA"/>
        </w:rPr>
      </w:pPr>
    </w:p>
    <w:p>
      <w:pPr>
        <w:spacing w:line="360" w:lineRule="auto"/>
        <w:jc w:val="both"/>
        <w:textAlignment w:val="baseline"/>
        <w:rPr>
          <w:rStyle w:val="7"/>
          <w:rFonts w:ascii="仿宋_GB2312" w:hAnsi="Times New Roman" w:eastAsia="仿宋_GB2312"/>
          <w:kern w:val="2"/>
          <w:sz w:val="32"/>
          <w:szCs w:val="32"/>
          <w:lang w:val="en-US" w:eastAsia="zh-CN" w:bidi="ar-SA"/>
        </w:rPr>
      </w:pPr>
    </w:p>
    <w:p>
      <w:pPr>
        <w:pStyle w:val="8"/>
        <w:keepNext/>
        <w:keepLines/>
        <w:widowControl/>
        <w:spacing w:line="578" w:lineRule="auto"/>
        <w:jc w:val="center"/>
        <w:textAlignment w:val="baseline"/>
        <w:rPr>
          <w:rStyle w:val="7"/>
          <w:rFonts w:ascii="仿宋_GB2312" w:hAnsi="Times New Roman" w:eastAsia="仿宋_GB2312" w:cs="Times New Roman"/>
          <w:bCs/>
          <w:kern w:val="44"/>
          <w:sz w:val="32"/>
          <w:szCs w:val="32"/>
          <w:lang w:val="en-US" w:eastAsia="zh-CN" w:bidi="ar-SA"/>
        </w:rPr>
      </w:pPr>
    </w:p>
    <w:p>
      <w:pPr>
        <w:jc w:val="both"/>
        <w:textAlignment w:val="baseline"/>
        <w:rPr>
          <w:rStyle w:val="7"/>
          <w:rFonts w:ascii="Times New Roman" w:hAnsi="Times New Roman" w:eastAsia="宋体"/>
          <w:kern w:val="2"/>
          <w:sz w:val="21"/>
          <w:szCs w:val="24"/>
          <w:lang w:val="en-US" w:eastAsia="zh-CN" w:bidi="ar-SA"/>
        </w:rPr>
      </w:pPr>
    </w:p>
    <w:p>
      <w:pPr>
        <w:spacing w:line="360" w:lineRule="auto"/>
        <w:jc w:val="both"/>
        <w:textAlignment w:val="baseline"/>
        <w:rPr>
          <w:rStyle w:val="7"/>
          <w:rFonts w:ascii="仿宋_GB2312" w:hAnsi="Times New Roman" w:eastAsia="仿宋_GB2312"/>
          <w:kern w:val="2"/>
          <w:sz w:val="32"/>
          <w:szCs w:val="32"/>
          <w:lang w:val="en-US" w:eastAsia="zh-CN" w:bidi="ar-SA"/>
        </w:rPr>
      </w:pPr>
    </w:p>
    <w:p>
      <w:pPr>
        <w:spacing w:line="360" w:lineRule="auto"/>
        <w:jc w:val="both"/>
        <w:textAlignment w:val="baseline"/>
        <w:rPr>
          <w:rStyle w:val="7"/>
          <w:rFonts w:ascii="仿宋_GB2312" w:hAnsi="Times New Roman" w:eastAsia="仿宋_GB2312"/>
          <w:kern w:val="2"/>
          <w:sz w:val="32"/>
          <w:szCs w:val="32"/>
          <w:lang w:val="en-US" w:eastAsia="zh-CN" w:bidi="ar-SA"/>
        </w:rPr>
      </w:pPr>
    </w:p>
    <w:p>
      <w:pPr>
        <w:spacing w:line="360" w:lineRule="auto"/>
        <w:jc w:val="both"/>
        <w:textAlignment w:val="baseline"/>
        <w:rPr>
          <w:rStyle w:val="7"/>
          <w:rFonts w:ascii="仿宋_GB2312" w:hAnsi="Times New Roman" w:eastAsia="仿宋_GB2312"/>
          <w:kern w:val="2"/>
          <w:sz w:val="32"/>
          <w:szCs w:val="32"/>
          <w:lang w:val="en-US" w:eastAsia="zh-CN" w:bidi="ar-SA"/>
        </w:rPr>
      </w:pPr>
    </w:p>
    <w:p>
      <w:pPr>
        <w:ind w:left="0" w:leftChars="0" w:firstLine="0" w:firstLineChars="0"/>
        <w:rPr>
          <w:rStyle w:val="7"/>
          <w:rFonts w:ascii="仿宋_GB2312" w:hAnsi="Times New Roman" w:eastAsia="仿宋_GB2312"/>
          <w:kern w:val="2"/>
          <w:sz w:val="32"/>
          <w:szCs w:val="32"/>
          <w:lang w:val="en-US" w:eastAsia="zh-CN" w:bidi="ar-SA"/>
        </w:rPr>
      </w:pPr>
    </w:p>
    <w:p>
      <w:pPr>
        <w:jc w:val="center"/>
        <w:textAlignment w:val="baseline"/>
        <w:rPr>
          <w:rStyle w:val="7"/>
          <w:rFonts w:ascii="宋体" w:hAnsi="宋体" w:eastAsia="宋体"/>
          <w:kern w:val="2"/>
          <w:sz w:val="44"/>
          <w:szCs w:val="44"/>
          <w:lang w:val="en-US" w:eastAsia="zh-CN" w:bidi="ar-SA"/>
        </w:rPr>
      </w:pPr>
    </w:p>
    <w:p>
      <w:pPr>
        <w:jc w:val="center"/>
        <w:textAlignment w:val="baseline"/>
        <w:rPr>
          <w:rStyle w:val="7"/>
          <w:rFonts w:ascii="宋体" w:hAnsi="宋体" w:eastAsia="宋体"/>
          <w:kern w:val="2"/>
          <w:sz w:val="44"/>
          <w:szCs w:val="44"/>
          <w:lang w:val="en-US" w:eastAsia="zh-CN" w:bidi="ar-SA"/>
        </w:rPr>
      </w:pPr>
    </w:p>
    <w:p>
      <w:pPr>
        <w:jc w:val="both"/>
        <w:textAlignment w:val="baseline"/>
        <w:rPr>
          <w:rStyle w:val="7"/>
          <w:rFonts w:ascii="宋体" w:hAnsi="宋体" w:eastAsia="宋体"/>
          <w:kern w:val="2"/>
          <w:sz w:val="44"/>
          <w:szCs w:val="44"/>
          <w:lang w:val="en-US" w:eastAsia="zh-CN" w:bidi="ar-SA"/>
        </w:rPr>
      </w:pPr>
    </w:p>
    <w:p>
      <w:pPr>
        <w:rPr>
          <w:rStyle w:val="7"/>
          <w:rFonts w:ascii="黑体" w:hAnsi="黑体" w:eastAsia="黑体" w:cs="黑体"/>
          <w:bCs/>
          <w:kern w:val="2"/>
          <w:sz w:val="32"/>
          <w:szCs w:val="32"/>
          <w:lang w:val="en-US" w:eastAsia="zh-CN" w:bidi="ar-SA"/>
        </w:rPr>
      </w:pPr>
      <w:r>
        <w:rPr>
          <w:rStyle w:val="7"/>
          <w:rFonts w:ascii="黑体" w:hAnsi="黑体" w:eastAsia="黑体" w:cs="黑体"/>
          <w:bCs/>
          <w:kern w:val="2"/>
          <w:sz w:val="32"/>
          <w:szCs w:val="32"/>
          <w:lang w:val="en-US" w:eastAsia="zh-CN" w:bidi="ar-SA"/>
        </w:rPr>
        <w:br w:type="page"/>
      </w:r>
    </w:p>
    <w:p>
      <w:pPr>
        <w:numPr>
          <w:ilvl w:val="0"/>
          <w:numId w:val="1"/>
        </w:numPr>
        <w:snapToGrid w:val="0"/>
        <w:spacing w:line="580" w:lineRule="exact"/>
        <w:ind w:firstLine="640" w:firstLineChars="200"/>
        <w:jc w:val="both"/>
        <w:textAlignment w:val="baseline"/>
        <w:rPr>
          <w:rStyle w:val="7"/>
          <w:rFonts w:ascii="黑体" w:hAnsi="黑体" w:eastAsia="黑体" w:cs="黑体"/>
          <w:bCs/>
          <w:kern w:val="2"/>
          <w:sz w:val="32"/>
          <w:szCs w:val="32"/>
          <w:lang w:val="en-US" w:eastAsia="zh-CN" w:bidi="ar-SA"/>
        </w:rPr>
      </w:pPr>
      <w:r>
        <w:rPr>
          <w:rStyle w:val="7"/>
          <w:rFonts w:ascii="黑体" w:hAnsi="黑体" w:eastAsia="黑体" w:cs="黑体"/>
          <w:bCs/>
          <w:kern w:val="2"/>
          <w:sz w:val="32"/>
          <w:szCs w:val="32"/>
          <w:lang w:val="en-US" w:eastAsia="zh-CN" w:bidi="ar-SA"/>
        </w:rPr>
        <w:t>单位基本情况</w:t>
      </w:r>
    </w:p>
    <w:p>
      <w:pPr>
        <w:pStyle w:val="13"/>
        <w:numPr>
          <w:ilvl w:val="0"/>
          <w:numId w:val="0"/>
        </w:numPr>
        <w:jc w:val="both"/>
        <w:textAlignment w:val="baseline"/>
        <w:rPr>
          <w:rStyle w:val="7"/>
          <w:rFonts w:ascii="仿宋_GB2312" w:hAnsi="仿宋_GB2312" w:eastAsia="宋体"/>
          <w:kern w:val="2"/>
          <w:sz w:val="21"/>
          <w:szCs w:val="24"/>
          <w:lang w:val="en-US" w:eastAsia="zh-CN" w:bidi="ar-SA"/>
        </w:rPr>
      </w:pPr>
    </w:p>
    <w:p>
      <w:pPr>
        <w:numPr>
          <w:ilvl w:val="0"/>
          <w:numId w:val="2"/>
        </w:numPr>
        <w:snapToGrid w:val="0"/>
        <w:spacing w:line="580" w:lineRule="exact"/>
        <w:ind w:firstLine="643" w:firstLineChars="200"/>
        <w:jc w:val="both"/>
        <w:textAlignment w:val="baseline"/>
        <w:rPr>
          <w:rStyle w:val="7"/>
          <w:rFonts w:ascii="宋体" w:hAnsi="宋体" w:eastAsia="楷体_GB2312"/>
          <w:b/>
          <w:color w:val="000000"/>
          <w:kern w:val="2"/>
          <w:sz w:val="32"/>
          <w:szCs w:val="32"/>
          <w:lang w:val="en-US" w:eastAsia="zh-CN" w:bidi="ar-SA"/>
        </w:rPr>
      </w:pPr>
      <w:r>
        <w:rPr>
          <w:rStyle w:val="7"/>
          <w:rFonts w:ascii="宋体" w:hAnsi="宋体" w:eastAsia="楷体_GB2312"/>
          <w:b/>
          <w:color w:val="000000"/>
          <w:kern w:val="2"/>
          <w:sz w:val="32"/>
          <w:szCs w:val="32"/>
          <w:lang w:val="en-US" w:eastAsia="zh-CN" w:bidi="ar-SA"/>
        </w:rPr>
        <w:t>主要职能。</w:t>
      </w:r>
    </w:p>
    <w:p>
      <w:pPr>
        <w:ind w:right="42" w:rightChars="20" w:firstLine="560" w:firstLineChars="200"/>
        <w:jc w:val="both"/>
        <w:textAlignment w:val="baseline"/>
        <w:rPr>
          <w:lang w:val="en-US" w:eastAsia="zh-CN"/>
        </w:rPr>
      </w:pPr>
      <w:r>
        <w:rPr>
          <w:rStyle w:val="7"/>
          <w:rFonts w:ascii="仿宋" w:hAnsi="仿宋" w:eastAsia="仿宋"/>
          <w:color w:val="000000"/>
          <w:kern w:val="2"/>
          <w:sz w:val="28"/>
          <w:szCs w:val="28"/>
          <w:lang w:val="en-US" w:eastAsia="zh-CN" w:bidi="ar-SA"/>
        </w:rPr>
        <w:t>深圳市龙华区妇幼保健院承担着妇幼保健、计划生育和健康教育三大职能，坚持按照体现公益性、公平性与可及性，做大做强群体保健，实行差异化发展的思路，为全区近300万人口提供妇幼保健、计划生育服务、健康教育管理、妇女儿童诊疗与保健服务。在上级部门和各级领导的大力支持下，以保障妇幼健康为中心，全面落实“健康龙华”战略部署，做大做强妇幼保健特色服务，积极实施公共卫生服务妇幼项目，持续深化健康促进区建设，强力推进住院部改造，医院实现跨越式发展，积极落实健康惠民举措，将常住人口全部纳入妇女“两癌”免费筛查、妇女常见病筛查范围，并适时向流动人口覆盖。</w:t>
      </w:r>
    </w:p>
    <w:p>
      <w:pPr>
        <w:numPr>
          <w:ilvl w:val="0"/>
          <w:numId w:val="3"/>
        </w:numPr>
        <w:snapToGrid w:val="0"/>
        <w:spacing w:line="580" w:lineRule="exact"/>
        <w:ind w:firstLine="643" w:firstLineChars="200"/>
        <w:jc w:val="both"/>
        <w:textAlignment w:val="baseline"/>
        <w:rPr>
          <w:rStyle w:val="7"/>
          <w:rFonts w:ascii="宋体" w:hAnsi="宋体" w:eastAsia="楷体_GB2312"/>
          <w:b/>
          <w:color w:val="000000"/>
          <w:kern w:val="2"/>
          <w:sz w:val="32"/>
          <w:szCs w:val="32"/>
          <w:lang w:val="en-US" w:eastAsia="zh-CN" w:bidi="ar-SA"/>
        </w:rPr>
      </w:pPr>
      <w:r>
        <w:rPr>
          <w:rStyle w:val="7"/>
          <w:rFonts w:ascii="宋体" w:hAnsi="宋体" w:eastAsia="楷体_GB2312"/>
          <w:b/>
          <w:color w:val="000000"/>
          <w:kern w:val="2"/>
          <w:sz w:val="32"/>
          <w:szCs w:val="32"/>
          <w:lang w:val="en-US" w:eastAsia="zh-CN" w:bidi="ar-SA"/>
        </w:rPr>
        <w:t>年度总体工作和重点工作任务。</w:t>
      </w:r>
    </w:p>
    <w:p>
      <w:pPr>
        <w:snapToGrid w:val="0"/>
        <w:spacing w:line="580" w:lineRule="exact"/>
        <w:ind w:firstLine="560" w:firstLineChars="200"/>
        <w:jc w:val="both"/>
        <w:textAlignment w:val="baseline"/>
        <w:rPr>
          <w:rStyle w:val="7"/>
          <w:rFonts w:ascii="Times New Roman" w:hAnsi="Times New Roman" w:eastAsia="方正小标宋简体" w:cs="Times New Roman"/>
          <w:bCs/>
          <w:kern w:val="44"/>
          <w:sz w:val="44"/>
          <w:szCs w:val="44"/>
          <w:lang w:val="en-US" w:eastAsia="zh-CN" w:bidi="ar-SA"/>
        </w:rPr>
      </w:pPr>
      <w:r>
        <w:rPr>
          <w:rStyle w:val="7"/>
          <w:rFonts w:ascii="仿宋" w:hAnsi="仿宋" w:eastAsia="仿宋"/>
          <w:color w:val="000000"/>
          <w:kern w:val="2"/>
          <w:sz w:val="28"/>
          <w:szCs w:val="28"/>
          <w:lang w:val="en-US" w:eastAsia="zh-CN" w:bidi="ar-SA"/>
        </w:rPr>
        <w:t>2019年度住院部投入使用后，随着临床业务的逐步开展以及门诊量的日益增加，本年主要工作包括加强医院管理、人才配备、学科建设等。具体工作包括：</w:t>
      </w:r>
      <w:r>
        <w:rPr>
          <w:rStyle w:val="7"/>
          <w:rFonts w:ascii="仿宋" w:hAnsi="仿宋" w:eastAsia="仿宋" w:cs="仿宋"/>
          <w:bCs/>
          <w:color w:val="000000"/>
          <w:kern w:val="2"/>
          <w:sz w:val="28"/>
          <w:szCs w:val="28"/>
          <w:lang w:val="en-US" w:eastAsia="zh-CN" w:bidi="ar-SA"/>
        </w:rPr>
        <w:t>逐步完善住院部各项业务，持续加大人才引进；</w:t>
      </w:r>
      <w:r>
        <w:rPr>
          <w:rStyle w:val="7"/>
          <w:rFonts w:ascii="仿宋" w:hAnsi="仿宋" w:eastAsia="仿宋"/>
          <w:color w:val="000000"/>
          <w:kern w:val="2"/>
          <w:sz w:val="28"/>
          <w:szCs w:val="28"/>
          <w:lang w:val="en-US" w:eastAsia="zh-CN" w:bidi="ar-SA"/>
        </w:rPr>
        <w:t>进一步加强医疗安全和风险防范的薄弱环节，切实加强医疗安全管理与风险防范工作</w:t>
      </w:r>
      <w:r>
        <w:rPr>
          <w:rStyle w:val="7"/>
          <w:rFonts w:ascii="仿宋" w:hAnsi="仿宋" w:eastAsia="仿宋" w:cs="仿宋"/>
          <w:bCs/>
          <w:color w:val="000000"/>
          <w:kern w:val="2"/>
          <w:sz w:val="28"/>
          <w:szCs w:val="28"/>
          <w:lang w:val="en-US" w:eastAsia="zh-CN" w:bidi="ar-SA"/>
        </w:rPr>
        <w:t>；</w:t>
      </w:r>
      <w:r>
        <w:rPr>
          <w:rStyle w:val="7"/>
          <w:rFonts w:ascii="仿宋" w:hAnsi="仿宋" w:eastAsia="仿宋"/>
          <w:color w:val="000000"/>
          <w:kern w:val="2"/>
          <w:sz w:val="28"/>
          <w:szCs w:val="28"/>
          <w:lang w:val="en-US" w:eastAsia="zh-CN" w:bidi="ar-SA"/>
        </w:rPr>
        <w:t>狠抓基础质量管理、核心制度落实，做好病案质量督查，加强医院感染、预防保健质控工作，特别是重点部门、重点环节、重点传染病的管理；制订与落实整改措施，并纳入综合目标管理与绩效考核；继续加大学科建设和人才队伍建设，提高科研水平；按照“高起点、差异化”发展思路，建设品牌特色科室；着力打造建设以妇幼健康为中心的视觉健康中心、儿童保健中心。</w:t>
      </w:r>
    </w:p>
    <w:p>
      <w:pPr>
        <w:snapToGrid w:val="0"/>
        <w:spacing w:line="580" w:lineRule="exact"/>
        <w:ind w:firstLine="643" w:firstLineChars="200"/>
        <w:jc w:val="both"/>
        <w:textAlignment w:val="baseline"/>
        <w:rPr>
          <w:rStyle w:val="7"/>
          <w:rFonts w:ascii="宋体" w:hAnsi="宋体" w:eastAsia="楷体_GB2312"/>
          <w:b/>
          <w:color w:val="000000"/>
          <w:kern w:val="2"/>
          <w:sz w:val="32"/>
          <w:szCs w:val="32"/>
          <w:lang w:val="en-US" w:eastAsia="zh-CN" w:bidi="ar-SA"/>
        </w:rPr>
      </w:pPr>
      <w:r>
        <w:rPr>
          <w:rStyle w:val="7"/>
          <w:rFonts w:ascii="宋体" w:hAnsi="宋体" w:eastAsia="楷体_GB2312"/>
          <w:b/>
          <w:color w:val="000000"/>
          <w:kern w:val="2"/>
          <w:sz w:val="32"/>
          <w:szCs w:val="32"/>
          <w:lang w:val="en-US" w:eastAsia="zh-CN" w:bidi="ar-SA"/>
        </w:rPr>
        <w:t>（三）2019年预算编制情况。</w:t>
      </w:r>
    </w:p>
    <w:p>
      <w:pPr>
        <w:pStyle w:val="13"/>
        <w:widowControl/>
        <w:ind w:left="0" w:leftChars="0" w:firstLine="640" w:firstLineChars="200"/>
        <w:jc w:val="both"/>
        <w:textAlignment w:val="baseline"/>
        <w:rPr>
          <w:rStyle w:val="7"/>
          <w:rFonts w:ascii="仿宋" w:hAnsi="仿宋" w:eastAsia="仿宋"/>
          <w:color w:val="000000"/>
          <w:kern w:val="2"/>
          <w:sz w:val="28"/>
          <w:szCs w:val="28"/>
          <w:lang w:val="en-US" w:eastAsia="zh-CN" w:bidi="ar-SA"/>
        </w:rPr>
      </w:pPr>
      <w:r>
        <w:rPr>
          <w:rStyle w:val="7"/>
          <w:rFonts w:ascii="仿宋" w:hAnsi="仿宋" w:eastAsia="仿宋"/>
          <w:color w:val="000000"/>
          <w:kern w:val="2"/>
          <w:sz w:val="32"/>
          <w:szCs w:val="32"/>
          <w:lang w:val="en-US" w:eastAsia="zh-CN" w:bidi="ar-SA"/>
        </w:rPr>
        <w:t>深</w:t>
      </w:r>
      <w:r>
        <w:rPr>
          <w:rStyle w:val="7"/>
          <w:rFonts w:ascii="仿宋" w:hAnsi="仿宋" w:eastAsia="仿宋"/>
          <w:color w:val="000000"/>
          <w:kern w:val="2"/>
          <w:sz w:val="28"/>
          <w:szCs w:val="28"/>
          <w:lang w:val="en-US" w:eastAsia="zh-CN" w:bidi="ar-SA"/>
        </w:rPr>
        <w:t>圳市龙华区妇幼保健院严格按照《中华人民共和国预算法》文件要求，成立以院长为主任的医院预算委员会并下设预算办公室和预算编制小组。各科室结合业务发展情况科学地测算各项经费，由预算编制小组汇编后形成预算草案经预算委员会讨论审核，全院统筹安排，合理合规编制2019年度预算。</w:t>
      </w:r>
    </w:p>
    <w:p>
      <w:pPr>
        <w:pStyle w:val="13"/>
        <w:widowControl/>
        <w:ind w:left="0" w:leftChars="0" w:firstLine="560" w:firstLineChars="200"/>
        <w:jc w:val="both"/>
        <w:textAlignment w:val="baseline"/>
        <w:rPr>
          <w:rStyle w:val="7"/>
          <w:rFonts w:ascii="仿宋" w:hAnsi="仿宋" w:eastAsia="仿宋"/>
          <w:strike/>
          <w:dstrike w:val="0"/>
          <w:color w:val="000000"/>
          <w:kern w:val="2"/>
          <w:sz w:val="28"/>
          <w:szCs w:val="28"/>
          <w:lang w:val="en-US" w:eastAsia="zh-CN" w:bidi="ar-SA"/>
        </w:rPr>
      </w:pPr>
      <w:r>
        <w:rPr>
          <w:rStyle w:val="7"/>
          <w:rFonts w:hint="eastAsia" w:ascii="仿宋" w:hAnsi="仿宋" w:eastAsia="仿宋"/>
          <w:color w:val="000000"/>
          <w:kern w:val="2"/>
          <w:sz w:val="28"/>
          <w:szCs w:val="28"/>
          <w:lang w:val="en-US" w:eastAsia="zh-CN" w:bidi="ar-SA"/>
        </w:rPr>
        <w:t>2019年深圳市龙华区妇幼保健院预算收入24,984万元，比2018年增加11,874万元，增长91%，其中：财政预算拨款9,888万元、事业单位经营收入15,097万元。预算支出24,984万元，比2018年增加11,874万元，增长91%。其中：人员支出4,211万元、公用支出5,027万元、对个人和家庭的补助支出10万元、项目支出15,737万元。</w:t>
      </w:r>
    </w:p>
    <w:p>
      <w:pPr>
        <w:ind w:left="0" w:leftChars="0" w:firstLine="560" w:firstLineChars="200"/>
        <w:jc w:val="both"/>
        <w:textAlignment w:val="baseline"/>
        <w:rPr>
          <w:rStyle w:val="7"/>
          <w:rFonts w:ascii="仿宋_GB2312" w:hAnsi="仿宋_GB2312" w:eastAsia="宋体"/>
          <w:kern w:val="2"/>
          <w:sz w:val="21"/>
          <w:szCs w:val="24"/>
          <w:lang w:val="en-US" w:eastAsia="zh-CN" w:bidi="ar-SA"/>
        </w:rPr>
      </w:pPr>
      <w:r>
        <w:rPr>
          <w:rStyle w:val="7"/>
          <w:rFonts w:ascii="仿宋" w:hAnsi="仿宋" w:eastAsia="仿宋"/>
          <w:color w:val="000000"/>
          <w:kern w:val="2"/>
          <w:sz w:val="28"/>
          <w:szCs w:val="28"/>
          <w:lang w:val="en-US" w:eastAsia="zh-CN" w:bidi="ar-SA"/>
        </w:rPr>
        <w:t>落实要求：计财科</w:t>
      </w:r>
      <w:r>
        <w:rPr>
          <w:rStyle w:val="7"/>
          <w:rFonts w:hint="eastAsia" w:ascii="仿宋" w:hAnsi="仿宋" w:eastAsia="仿宋"/>
          <w:color w:val="000000"/>
          <w:kern w:val="2"/>
          <w:sz w:val="28"/>
          <w:szCs w:val="28"/>
          <w:lang w:val="en-US" w:eastAsia="zh-CN" w:bidi="ar-SA"/>
        </w:rPr>
        <w:t>按月</w:t>
      </w:r>
      <w:r>
        <w:rPr>
          <w:rStyle w:val="7"/>
          <w:rFonts w:ascii="仿宋" w:hAnsi="仿宋" w:eastAsia="仿宋"/>
          <w:color w:val="000000"/>
          <w:kern w:val="2"/>
          <w:sz w:val="28"/>
          <w:szCs w:val="28"/>
          <w:lang w:val="en-US" w:eastAsia="zh-CN" w:bidi="ar-SA"/>
        </w:rPr>
        <w:t>向院领导以及主管部门汇报及报送预算支出情况和月度预算执行情况，确保财政支出的及时性、准确性、完整性。针对基本支出，人员经费按人事部门核定的工资、津贴、绩效等信息按时序进度均衡发放；公用经费按财政部门制定的相关支出定额标准严格审核后据实支出。针对一般性项目支出，根据业务科室提供的信息，明确具体的项目负责人，实施有计划、有步骤地执行年度预算。</w:t>
      </w:r>
    </w:p>
    <w:p>
      <w:pPr>
        <w:snapToGrid w:val="0"/>
        <w:spacing w:line="580" w:lineRule="exact"/>
        <w:ind w:firstLine="643" w:firstLineChars="200"/>
        <w:jc w:val="both"/>
        <w:textAlignment w:val="baseline"/>
        <w:rPr>
          <w:rStyle w:val="7"/>
          <w:rFonts w:ascii="宋体" w:hAnsi="宋体" w:eastAsia="楷体_GB2312"/>
          <w:b/>
          <w:color w:val="000000"/>
          <w:kern w:val="2"/>
          <w:sz w:val="32"/>
          <w:szCs w:val="32"/>
          <w:lang w:val="en-US" w:eastAsia="zh-CN" w:bidi="ar-SA"/>
        </w:rPr>
      </w:pPr>
      <w:r>
        <w:rPr>
          <w:rStyle w:val="7"/>
          <w:rFonts w:ascii="宋体" w:hAnsi="宋体" w:eastAsia="楷体_GB2312"/>
          <w:b/>
          <w:color w:val="000000"/>
          <w:kern w:val="2"/>
          <w:sz w:val="32"/>
          <w:szCs w:val="32"/>
          <w:lang w:val="en-US" w:eastAsia="zh-CN" w:bidi="ar-SA"/>
        </w:rPr>
        <w:t>（四）2019年预算执行情况。</w:t>
      </w:r>
    </w:p>
    <w:p>
      <w:pPr>
        <w:snapToGrid w:val="0"/>
        <w:spacing w:line="580" w:lineRule="exact"/>
        <w:ind w:firstLine="560" w:firstLineChars="200"/>
        <w:jc w:val="both"/>
        <w:textAlignment w:val="baseline"/>
        <w:rPr>
          <w:rStyle w:val="7"/>
          <w:rFonts w:hint="eastAsia" w:ascii="仿宋" w:hAnsi="仿宋" w:eastAsia="仿宋"/>
          <w:kern w:val="2"/>
          <w:sz w:val="28"/>
          <w:szCs w:val="28"/>
          <w:lang w:val="en-US" w:eastAsia="zh-CN" w:bidi="ar-SA"/>
        </w:rPr>
      </w:pPr>
      <w:r>
        <w:rPr>
          <w:rStyle w:val="7"/>
          <w:rFonts w:hint="eastAsia" w:ascii="仿宋" w:hAnsi="仿宋" w:eastAsia="仿宋"/>
          <w:kern w:val="2"/>
          <w:sz w:val="28"/>
          <w:szCs w:val="28"/>
          <w:lang w:val="en-US" w:eastAsia="zh-CN" w:bidi="ar-SA"/>
        </w:rPr>
        <w:t>2019年度决算本年收入合计35,767.61万元，较2019年预算数24984.22万元增加10783.39万元。</w:t>
      </w:r>
    </w:p>
    <w:p>
      <w:pPr>
        <w:snapToGrid w:val="0"/>
        <w:spacing w:line="580" w:lineRule="exact"/>
        <w:ind w:firstLine="560" w:firstLineChars="200"/>
        <w:jc w:val="both"/>
        <w:textAlignment w:val="baseline"/>
        <w:rPr>
          <w:rStyle w:val="7"/>
          <w:rFonts w:hint="eastAsia" w:ascii="仿宋" w:hAnsi="仿宋" w:eastAsia="仿宋"/>
          <w:kern w:val="2"/>
          <w:sz w:val="28"/>
          <w:szCs w:val="28"/>
          <w:lang w:val="en-US" w:eastAsia="zh-CN" w:bidi="ar-SA"/>
        </w:rPr>
      </w:pPr>
      <w:r>
        <w:rPr>
          <w:rStyle w:val="7"/>
          <w:rFonts w:hint="eastAsia" w:ascii="仿宋" w:hAnsi="仿宋" w:eastAsia="仿宋"/>
          <w:kern w:val="2"/>
          <w:sz w:val="28"/>
          <w:szCs w:val="28"/>
          <w:lang w:val="en-US" w:eastAsia="zh-CN" w:bidi="ar-SA"/>
        </w:rPr>
        <w:t>决算本年支出合计34,966.87万元（基本支出11,652.15万元，占比33.32%；项目支出23,314.73万元，占比66.68%），较2019年预算数24984.22增加9982.65万元，收支增加主要原因为政府投资项目未纳入年初部门预算，财政拨款收入支出增加。</w:t>
      </w:r>
    </w:p>
    <w:p>
      <w:pPr>
        <w:rPr>
          <w:rStyle w:val="7"/>
          <w:rFonts w:hint="eastAsia" w:ascii="仿宋" w:hAnsi="仿宋" w:eastAsia="仿宋"/>
          <w:kern w:val="2"/>
          <w:sz w:val="28"/>
          <w:szCs w:val="28"/>
          <w:lang w:val="en-US" w:eastAsia="zh-CN" w:bidi="ar-SA"/>
        </w:rPr>
      </w:pPr>
      <w:r>
        <w:rPr>
          <w:rStyle w:val="7"/>
          <w:rFonts w:hint="eastAsia" w:ascii="仿宋" w:hAnsi="仿宋" w:eastAsia="仿宋"/>
          <w:kern w:val="2"/>
          <w:sz w:val="28"/>
          <w:szCs w:val="28"/>
          <w:lang w:val="en-US" w:eastAsia="zh-CN" w:bidi="ar-SA"/>
        </w:rPr>
        <w:t xml:space="preserve">    2019年度财政拨款收入总计22,477.13万元（一般公共预算财政拨款收入）；财政拨款支出总计22,477.13万元，包括：一般公共预算财政拨款支出22,447.13万元,年末财政拨款结转和结余30.00万元。与2019年年初预算数9,887.61万元相比，财政拨款总支出增加12,589.52万元。</w:t>
      </w:r>
    </w:p>
    <w:p>
      <w:pPr>
        <w:ind w:firstLine="560" w:firstLineChars="200"/>
        <w:rPr>
          <w:rStyle w:val="7"/>
          <w:rFonts w:hint="eastAsia" w:ascii="仿宋" w:hAnsi="仿宋" w:eastAsia="仿宋"/>
          <w:kern w:val="2"/>
          <w:sz w:val="28"/>
          <w:szCs w:val="28"/>
          <w:lang w:val="en-US" w:eastAsia="zh-CN" w:bidi="ar-SA"/>
        </w:rPr>
      </w:pPr>
      <w:r>
        <w:rPr>
          <w:rStyle w:val="7"/>
          <w:rFonts w:hint="eastAsia" w:ascii="仿宋" w:hAnsi="仿宋" w:eastAsia="仿宋"/>
          <w:kern w:val="2"/>
          <w:sz w:val="28"/>
          <w:szCs w:val="28"/>
          <w:lang w:val="en-US" w:eastAsia="zh-CN" w:bidi="ar-SA"/>
        </w:rPr>
        <w:t>2019年度财政拨款基本支出6,894.17万元，占本年财政拨款支出的30.71%，其中人员经费2,641.21万元，日常公用经费4,252.96万元；项目支出15,552.96万元，占总支出的69.29%，其中基本建设类项目7,653.81万元。</w:t>
      </w:r>
    </w:p>
    <w:p>
      <w:pPr>
        <w:ind w:firstLine="560" w:firstLineChars="200"/>
        <w:rPr>
          <w:rStyle w:val="7"/>
          <w:rFonts w:ascii="黑体" w:hAnsi="黑体" w:eastAsia="黑体"/>
          <w:kern w:val="2"/>
          <w:sz w:val="32"/>
          <w:szCs w:val="32"/>
          <w:lang w:val="en-US" w:eastAsia="zh-CN" w:bidi="ar-SA"/>
        </w:rPr>
      </w:pPr>
      <w:r>
        <w:rPr>
          <w:rStyle w:val="7"/>
          <w:rFonts w:hint="eastAsia" w:ascii="仿宋" w:hAnsi="仿宋" w:eastAsia="仿宋"/>
          <w:kern w:val="2"/>
          <w:sz w:val="28"/>
          <w:szCs w:val="28"/>
          <w:lang w:val="en-US" w:eastAsia="zh-CN" w:bidi="ar-SA"/>
        </w:rPr>
        <w:t>全年财政</w:t>
      </w:r>
      <w:r>
        <w:rPr>
          <w:rStyle w:val="7"/>
          <w:rFonts w:ascii="仿宋" w:hAnsi="仿宋" w:eastAsia="仿宋"/>
          <w:kern w:val="2"/>
          <w:sz w:val="28"/>
          <w:szCs w:val="28"/>
          <w:lang w:val="en-US" w:eastAsia="zh-CN" w:bidi="ar-SA"/>
        </w:rPr>
        <w:t>预算</w:t>
      </w:r>
      <w:r>
        <w:rPr>
          <w:rStyle w:val="7"/>
          <w:rFonts w:hint="eastAsia" w:ascii="仿宋" w:hAnsi="仿宋" w:eastAsia="仿宋"/>
          <w:kern w:val="2"/>
          <w:sz w:val="28"/>
          <w:szCs w:val="28"/>
          <w:lang w:val="en-US" w:eastAsia="zh-CN" w:bidi="ar-SA"/>
        </w:rPr>
        <w:t>支出</w:t>
      </w:r>
      <w:r>
        <w:rPr>
          <w:rStyle w:val="7"/>
          <w:rFonts w:ascii="仿宋" w:hAnsi="仿宋" w:eastAsia="仿宋"/>
          <w:kern w:val="2"/>
          <w:sz w:val="28"/>
          <w:szCs w:val="28"/>
          <w:lang w:val="en-US" w:eastAsia="zh-CN" w:bidi="ar-SA"/>
        </w:rPr>
        <w:t>执行率达到99.96%</w:t>
      </w:r>
      <w:r>
        <w:rPr>
          <w:rStyle w:val="7"/>
          <w:rFonts w:hint="eastAsia" w:ascii="仿宋" w:hAnsi="仿宋" w:eastAsia="仿宋"/>
          <w:kern w:val="2"/>
          <w:sz w:val="28"/>
          <w:szCs w:val="28"/>
          <w:lang w:val="en-US" w:eastAsia="zh-CN" w:bidi="ar-SA"/>
        </w:rPr>
        <w:t>，其中预算绩效管理项目4项，分别为科学育儿指导项目、学龄前儿童心理行为健康档案的建立和追踪项目、健康素养促进行动项目经费和全国健康促进区项目，执行率均为100%。</w:t>
      </w:r>
      <w:r>
        <w:rPr>
          <w:rStyle w:val="7"/>
          <w:rFonts w:ascii="仿宋" w:hAnsi="仿宋" w:eastAsia="仿宋"/>
          <w:kern w:val="2"/>
          <w:sz w:val="28"/>
          <w:szCs w:val="28"/>
          <w:lang w:val="en-US" w:eastAsia="zh-CN" w:bidi="ar-SA"/>
        </w:rPr>
        <w:t>预算项目经费的使用严格按照相关制度和标准，采用由申报科室按照项目的进展自行统筹、由院办及计财科监督和审核的方式进行，各预算项目绩效管理按时按量完成，达到预期目标，产生了较好的经济效益和社会效益。</w:t>
      </w:r>
    </w:p>
    <w:p>
      <w:pPr>
        <w:numPr>
          <w:ilvl w:val="0"/>
          <w:numId w:val="1"/>
        </w:numPr>
        <w:spacing w:line="580" w:lineRule="exact"/>
        <w:ind w:left="0" w:leftChars="0" w:firstLine="640" w:firstLineChars="200"/>
        <w:jc w:val="both"/>
        <w:textAlignment w:val="baseline"/>
        <w:rPr>
          <w:rStyle w:val="7"/>
          <w:rFonts w:ascii="楷体_GB2312" w:hAnsi="楷体" w:eastAsia="楷体_GB2312"/>
          <w:b/>
          <w:kern w:val="2"/>
          <w:sz w:val="32"/>
          <w:szCs w:val="32"/>
          <w:lang w:val="en-US" w:eastAsia="zh-CN" w:bidi="ar-SA"/>
        </w:rPr>
      </w:pPr>
      <w:r>
        <w:rPr>
          <w:rStyle w:val="7"/>
          <w:rFonts w:ascii="黑体" w:hAnsi="黑体" w:eastAsia="黑体"/>
          <w:kern w:val="2"/>
          <w:sz w:val="32"/>
          <w:szCs w:val="32"/>
          <w:lang w:val="en-US" w:eastAsia="zh-CN" w:bidi="ar-SA"/>
        </w:rPr>
        <w:t>单位主要履职绩效分析</w:t>
      </w:r>
    </w:p>
    <w:p>
      <w:pPr>
        <w:rPr>
          <w:lang w:val="en-US" w:eastAsia="zh-CN"/>
        </w:rPr>
      </w:pPr>
    </w:p>
    <w:p>
      <w:pPr>
        <w:numPr>
          <w:ilvl w:val="0"/>
          <w:numId w:val="4"/>
        </w:numPr>
        <w:spacing w:line="580" w:lineRule="exact"/>
        <w:ind w:firstLine="643" w:firstLineChars="200"/>
        <w:jc w:val="both"/>
        <w:textAlignment w:val="baseline"/>
        <w:rPr>
          <w:rStyle w:val="7"/>
          <w:rFonts w:ascii="楷体_GB2312" w:hAnsi="楷体" w:eastAsia="楷体_GB2312"/>
          <w:b/>
          <w:kern w:val="2"/>
          <w:sz w:val="32"/>
          <w:szCs w:val="32"/>
          <w:lang w:val="en-US" w:eastAsia="zh-CN" w:bidi="ar-SA"/>
        </w:rPr>
      </w:pPr>
      <w:r>
        <w:rPr>
          <w:rStyle w:val="7"/>
          <w:rFonts w:ascii="楷体_GB2312" w:hAnsi="楷体" w:eastAsia="楷体_GB2312"/>
          <w:b/>
          <w:kern w:val="2"/>
          <w:sz w:val="32"/>
          <w:szCs w:val="32"/>
          <w:lang w:val="en-US" w:eastAsia="zh-CN" w:bidi="ar-SA"/>
        </w:rPr>
        <w:t>主要履职目标。</w:t>
      </w:r>
    </w:p>
    <w:p>
      <w:pPr>
        <w:ind w:firstLine="560" w:firstLineChars="200"/>
        <w:jc w:val="both"/>
        <w:textAlignment w:val="baseline"/>
        <w:rPr>
          <w:rStyle w:val="7"/>
          <w:rFonts w:ascii="仿宋" w:hAnsi="仿宋" w:eastAsia="仿宋"/>
          <w:kern w:val="2"/>
          <w:sz w:val="28"/>
          <w:szCs w:val="28"/>
          <w:lang w:val="en-US" w:eastAsia="zh-CN" w:bidi="ar-SA"/>
        </w:rPr>
      </w:pPr>
      <w:r>
        <w:rPr>
          <w:rStyle w:val="7"/>
          <w:rFonts w:ascii="仿宋" w:hAnsi="仿宋" w:eastAsia="仿宋"/>
          <w:kern w:val="2"/>
          <w:sz w:val="28"/>
          <w:szCs w:val="28"/>
          <w:lang w:val="en-US" w:eastAsia="zh-CN" w:bidi="ar-SA"/>
        </w:rPr>
        <w:t>2019年是深圳市龙华区妇幼保健院由单一医疗保健转向临床的一年，朝着“大专科、小综合”、现代化高水平妇幼保健院阔步前进的第一年，本年形成了门诊、住院与保健功能相对独立又有机结合的格局。</w:t>
      </w:r>
    </w:p>
    <w:p>
      <w:pPr>
        <w:ind w:firstLine="560" w:firstLineChars="200"/>
        <w:jc w:val="both"/>
        <w:textAlignment w:val="baseline"/>
        <w:rPr>
          <w:rStyle w:val="7"/>
          <w:rFonts w:ascii="Times New Roman" w:hAnsi="Times New Roman" w:eastAsia="宋体"/>
          <w:kern w:val="2"/>
          <w:sz w:val="21"/>
          <w:szCs w:val="24"/>
          <w:lang w:val="en-US" w:eastAsia="zh-CN" w:bidi="ar-SA"/>
        </w:rPr>
      </w:pPr>
      <w:r>
        <w:rPr>
          <w:rStyle w:val="7"/>
          <w:rFonts w:ascii="仿宋" w:hAnsi="仿宋" w:eastAsia="仿宋"/>
          <w:b w:val="0"/>
          <w:bCs w:val="0"/>
          <w:kern w:val="2"/>
          <w:sz w:val="28"/>
          <w:szCs w:val="28"/>
          <w:lang w:val="en-US" w:eastAsia="zh-CN" w:bidi="ar-SA"/>
        </w:rPr>
        <w:t>本年的工作重点包括完善业务科室设置、建立儿童心理行为中心、推进“健苗行动”计划，建立眼健康保护中心、成立国家标准化代谢病管理区域中心以及建立妇女维养康护中心。在此基础上同时</w:t>
      </w:r>
      <w:r>
        <w:rPr>
          <w:rStyle w:val="7"/>
          <w:rFonts w:ascii="仿宋" w:hAnsi="仿宋" w:eastAsia="仿宋"/>
          <w:color w:val="000000"/>
          <w:kern w:val="2"/>
          <w:sz w:val="28"/>
          <w:szCs w:val="28"/>
          <w:lang w:val="en-US" w:eastAsia="zh-CN" w:bidi="ar-SA"/>
        </w:rPr>
        <w:t>积极发挥市民健康体验馆的优势，有序推进妇女儿童健康体验馆建设。</w:t>
      </w:r>
    </w:p>
    <w:p>
      <w:pPr>
        <w:numPr>
          <w:ilvl w:val="0"/>
          <w:numId w:val="4"/>
        </w:numPr>
        <w:spacing w:line="580" w:lineRule="exact"/>
        <w:ind w:firstLine="643" w:firstLineChars="200"/>
        <w:jc w:val="both"/>
        <w:textAlignment w:val="baseline"/>
        <w:rPr>
          <w:rStyle w:val="7"/>
          <w:rFonts w:ascii="楷体_GB2312" w:hAnsi="楷体" w:eastAsia="楷体_GB2312"/>
          <w:b/>
          <w:kern w:val="2"/>
          <w:sz w:val="32"/>
          <w:szCs w:val="32"/>
          <w:lang w:val="en-US" w:eastAsia="zh-CN" w:bidi="ar-SA"/>
        </w:rPr>
      </w:pPr>
      <w:r>
        <w:rPr>
          <w:rStyle w:val="7"/>
          <w:rFonts w:ascii="楷体_GB2312" w:hAnsi="楷体" w:eastAsia="楷体_GB2312"/>
          <w:b/>
          <w:kern w:val="2"/>
          <w:sz w:val="32"/>
          <w:szCs w:val="32"/>
          <w:lang w:val="en-US" w:eastAsia="zh-CN" w:bidi="ar-SA"/>
        </w:rPr>
        <w:t>主要履职情况。</w:t>
      </w:r>
    </w:p>
    <w:p>
      <w:pPr>
        <w:pStyle w:val="13"/>
        <w:widowControl/>
        <w:numPr>
          <w:ilvl w:val="0"/>
          <w:numId w:val="5"/>
        </w:numPr>
        <w:kinsoku/>
        <w:wordWrap/>
        <w:overflowPunct/>
        <w:autoSpaceDE/>
        <w:autoSpaceDN/>
        <w:bidi w:val="0"/>
        <w:spacing w:line="540" w:lineRule="exact"/>
        <w:ind w:firstLine="562" w:firstLineChars="200"/>
        <w:jc w:val="both"/>
        <w:textAlignment w:val="auto"/>
        <w:rPr>
          <w:rStyle w:val="7"/>
          <w:rFonts w:ascii="仿宋" w:hAnsi="仿宋" w:eastAsia="仿宋"/>
          <w:b/>
          <w:kern w:val="2"/>
          <w:sz w:val="28"/>
          <w:szCs w:val="28"/>
          <w:lang w:val="en-US" w:eastAsia="zh-CN" w:bidi="ar-SA"/>
        </w:rPr>
      </w:pPr>
      <w:r>
        <w:rPr>
          <w:rStyle w:val="7"/>
          <w:rFonts w:ascii="仿宋" w:hAnsi="仿宋" w:eastAsia="仿宋"/>
          <w:b/>
          <w:kern w:val="2"/>
          <w:sz w:val="28"/>
          <w:szCs w:val="28"/>
          <w:lang w:val="en-US" w:eastAsia="zh-CN" w:bidi="ar-SA"/>
        </w:rPr>
        <w:t>科室设置逐步趋于完善</w:t>
      </w:r>
    </w:p>
    <w:p>
      <w:pPr>
        <w:pStyle w:val="13"/>
        <w:widowControl/>
        <w:kinsoku/>
        <w:wordWrap/>
        <w:overflowPunct/>
        <w:autoSpaceDE/>
        <w:autoSpaceDN/>
        <w:bidi w:val="0"/>
        <w:spacing w:line="540" w:lineRule="exact"/>
        <w:ind w:firstLine="560" w:firstLineChars="200"/>
        <w:jc w:val="both"/>
        <w:textAlignment w:val="auto"/>
        <w:rPr>
          <w:rStyle w:val="7"/>
          <w:rFonts w:ascii="仿宋" w:hAnsi="仿宋" w:eastAsia="仿宋"/>
          <w:color w:val="000000"/>
          <w:kern w:val="2"/>
          <w:sz w:val="28"/>
          <w:szCs w:val="28"/>
          <w:lang w:val="en-US" w:eastAsia="zh-CN" w:bidi="ar-SA"/>
        </w:rPr>
      </w:pPr>
      <w:r>
        <w:rPr>
          <w:rStyle w:val="7"/>
          <w:rFonts w:ascii="仿宋" w:hAnsi="仿宋" w:eastAsia="仿宋"/>
          <w:color w:val="000000"/>
          <w:kern w:val="2"/>
          <w:sz w:val="28"/>
          <w:szCs w:val="28"/>
          <w:lang w:val="en-US" w:eastAsia="zh-CN" w:bidi="ar-SA"/>
        </w:rPr>
        <w:t>深圳市龙华区妇幼保健院住院部在2019年上半年开放6个病区，共开放病床291张（儿科60张、产科69张、新生儿科58张、妇科45张，儿童康复科45张，特需产科14张），随着病理产科的投入使用，2020年第一季度床位数将突破380张，实现了预期目标。</w:t>
      </w:r>
    </w:p>
    <w:p>
      <w:pPr>
        <w:pStyle w:val="13"/>
        <w:widowControl/>
        <w:kinsoku/>
        <w:wordWrap/>
        <w:overflowPunct/>
        <w:autoSpaceDE/>
        <w:autoSpaceDN/>
        <w:bidi w:val="0"/>
        <w:spacing w:line="540" w:lineRule="exact"/>
        <w:ind w:firstLine="560" w:firstLineChars="200"/>
        <w:jc w:val="both"/>
        <w:textAlignment w:val="auto"/>
        <w:rPr>
          <w:rStyle w:val="7"/>
          <w:rFonts w:ascii="仿宋" w:hAnsi="仿宋" w:eastAsia="仿宋"/>
          <w:color w:val="000000"/>
          <w:kern w:val="2"/>
          <w:sz w:val="28"/>
          <w:szCs w:val="28"/>
          <w:lang w:val="en-US" w:eastAsia="zh-CN" w:bidi="ar-SA"/>
        </w:rPr>
      </w:pPr>
      <w:r>
        <w:rPr>
          <w:rStyle w:val="7"/>
          <w:rFonts w:ascii="仿宋" w:hAnsi="仿宋" w:eastAsia="仿宋"/>
          <w:color w:val="000000"/>
          <w:kern w:val="2"/>
          <w:sz w:val="28"/>
          <w:szCs w:val="28"/>
          <w:lang w:val="en-US" w:eastAsia="zh-CN" w:bidi="ar-SA"/>
        </w:rPr>
        <w:t>门诊大楼在2019年5月12日顺利投入使用，完成了产科、儿科、检验科、超声科、药房等科室的搬迁，从根本上改善了临床诊疗科室的就诊环境。2019年儿童眼保健卫生标准项目中，本院作为唯一区级单位被列为“中国疾控中心卫生标准实施评估推荐承担单位”。</w:t>
      </w:r>
    </w:p>
    <w:p>
      <w:pPr>
        <w:pStyle w:val="13"/>
        <w:widowControl/>
        <w:numPr>
          <w:ilvl w:val="0"/>
          <w:numId w:val="5"/>
        </w:numPr>
        <w:ind w:left="0" w:leftChars="0" w:firstLine="562" w:firstLineChars="200"/>
        <w:jc w:val="both"/>
        <w:textAlignment w:val="baseline"/>
        <w:rPr>
          <w:rStyle w:val="7"/>
          <w:rFonts w:ascii="仿宋" w:hAnsi="仿宋" w:eastAsia="仿宋"/>
          <w:kern w:val="2"/>
          <w:sz w:val="28"/>
          <w:szCs w:val="28"/>
          <w:lang w:val="en-US" w:eastAsia="zh-CN" w:bidi="ar-SA"/>
        </w:rPr>
      </w:pPr>
      <w:r>
        <w:rPr>
          <w:rStyle w:val="7"/>
          <w:rFonts w:hint="eastAsia" w:ascii="仿宋" w:hAnsi="仿宋" w:eastAsia="仿宋"/>
          <w:b/>
          <w:kern w:val="2"/>
          <w:sz w:val="28"/>
          <w:szCs w:val="28"/>
          <w:lang w:val="en-US" w:eastAsia="zh-CN" w:bidi="ar-SA"/>
        </w:rPr>
        <w:t>开展</w:t>
      </w:r>
      <w:r>
        <w:rPr>
          <w:rStyle w:val="7"/>
          <w:rFonts w:ascii="仿宋" w:hAnsi="仿宋" w:eastAsia="仿宋"/>
          <w:b/>
          <w:kern w:val="2"/>
          <w:sz w:val="28"/>
          <w:szCs w:val="28"/>
          <w:lang w:val="en-US" w:eastAsia="zh-CN" w:bidi="ar-SA"/>
        </w:rPr>
        <w:t>妇幼保健特色项目</w:t>
      </w:r>
    </w:p>
    <w:p>
      <w:pPr>
        <w:pStyle w:val="13"/>
        <w:widowControl/>
        <w:numPr>
          <w:ilvl w:val="0"/>
          <w:numId w:val="0"/>
        </w:numPr>
        <w:ind w:left="0" w:leftChars="0" w:firstLine="560" w:firstLineChars="200"/>
        <w:jc w:val="both"/>
        <w:textAlignment w:val="baseline"/>
        <w:rPr>
          <w:rStyle w:val="7"/>
          <w:rFonts w:ascii="仿宋" w:hAnsi="仿宋" w:eastAsia="仿宋"/>
          <w:kern w:val="2"/>
          <w:sz w:val="28"/>
          <w:szCs w:val="28"/>
          <w:lang w:val="en-US" w:eastAsia="zh-CN" w:bidi="ar-SA"/>
        </w:rPr>
      </w:pPr>
      <w:r>
        <w:rPr>
          <w:rStyle w:val="7"/>
          <w:rFonts w:ascii="仿宋" w:hAnsi="仿宋" w:eastAsia="仿宋"/>
          <w:b w:val="0"/>
          <w:bCs w:val="0"/>
          <w:kern w:val="2"/>
          <w:sz w:val="28"/>
          <w:szCs w:val="28"/>
          <w:lang w:val="en-US" w:eastAsia="zh-CN" w:bidi="ar-SA"/>
        </w:rPr>
        <w:t>建立了儿童心理行为中心</w:t>
      </w:r>
      <w:r>
        <w:rPr>
          <w:rStyle w:val="7"/>
          <w:rFonts w:hint="eastAsia" w:ascii="仿宋" w:hAnsi="仿宋" w:eastAsia="仿宋"/>
          <w:b w:val="0"/>
          <w:bCs w:val="0"/>
          <w:kern w:val="2"/>
          <w:sz w:val="28"/>
          <w:szCs w:val="28"/>
          <w:lang w:val="en-US" w:eastAsia="zh-CN" w:bidi="ar-SA"/>
        </w:rPr>
        <w:t>，</w:t>
      </w:r>
      <w:r>
        <w:rPr>
          <w:rStyle w:val="7"/>
          <w:rFonts w:ascii="仿宋" w:hAnsi="仿宋" w:eastAsia="仿宋"/>
          <w:kern w:val="2"/>
          <w:sz w:val="28"/>
          <w:szCs w:val="28"/>
          <w:lang w:val="en-US" w:eastAsia="zh-CN" w:bidi="ar-SA"/>
        </w:rPr>
        <w:t>是龙华区首家集儿童心理咨询、心理测量和评估、心理治疗以及心理健康教育为一体的专业机构。</w:t>
      </w:r>
      <w:r>
        <w:rPr>
          <w:rStyle w:val="7"/>
          <w:rFonts w:ascii="仿宋" w:hAnsi="仿宋" w:eastAsia="仿宋"/>
          <w:b w:val="0"/>
          <w:bCs w:val="0"/>
          <w:kern w:val="2"/>
          <w:sz w:val="28"/>
          <w:szCs w:val="28"/>
          <w:lang w:val="en-US" w:eastAsia="zh-CN" w:bidi="ar-SA"/>
        </w:rPr>
        <w:t>深入推进“健苗行动”计划</w:t>
      </w:r>
      <w:r>
        <w:rPr>
          <w:rStyle w:val="7"/>
          <w:rFonts w:hint="eastAsia" w:ascii="仿宋" w:hAnsi="仿宋" w:eastAsia="仿宋"/>
          <w:b w:val="0"/>
          <w:bCs w:val="0"/>
          <w:kern w:val="2"/>
          <w:sz w:val="28"/>
          <w:szCs w:val="28"/>
          <w:lang w:val="en-US" w:eastAsia="zh-CN" w:bidi="ar-SA"/>
        </w:rPr>
        <w:t>，</w:t>
      </w:r>
      <w:r>
        <w:rPr>
          <w:rStyle w:val="7"/>
          <w:rFonts w:ascii="仿宋" w:hAnsi="仿宋" w:eastAsia="仿宋"/>
          <w:kern w:val="2"/>
          <w:sz w:val="28"/>
          <w:szCs w:val="28"/>
          <w:lang w:val="en-US" w:eastAsia="zh-CN" w:bidi="ar-SA"/>
        </w:rPr>
        <w:t>已作为《龙华区健康促进区常态化工作实施方案》的重要内容之一纳入区政府试点改革项目。</w:t>
      </w:r>
      <w:r>
        <w:rPr>
          <w:rStyle w:val="7"/>
          <w:rFonts w:ascii="仿宋" w:hAnsi="仿宋" w:eastAsia="仿宋"/>
          <w:b w:val="0"/>
          <w:bCs w:val="0"/>
          <w:kern w:val="2"/>
          <w:sz w:val="28"/>
          <w:szCs w:val="28"/>
          <w:lang w:val="en-US" w:eastAsia="zh-CN" w:bidi="ar-SA"/>
        </w:rPr>
        <w:t>建成了目前全市规模最大的眼健康保护中心</w:t>
      </w:r>
      <w:r>
        <w:rPr>
          <w:rStyle w:val="7"/>
          <w:rFonts w:hint="eastAsia" w:ascii="仿宋" w:hAnsi="仿宋" w:eastAsia="仿宋"/>
          <w:b w:val="0"/>
          <w:bCs w:val="0"/>
          <w:kern w:val="2"/>
          <w:sz w:val="28"/>
          <w:szCs w:val="28"/>
          <w:lang w:val="en-US" w:eastAsia="zh-CN" w:bidi="ar-SA"/>
        </w:rPr>
        <w:t>，</w:t>
      </w:r>
      <w:r>
        <w:rPr>
          <w:rStyle w:val="7"/>
          <w:rFonts w:ascii="仿宋" w:hAnsi="仿宋" w:eastAsia="仿宋"/>
          <w:kern w:val="2"/>
          <w:sz w:val="28"/>
          <w:szCs w:val="28"/>
          <w:lang w:val="en-US" w:eastAsia="zh-CN" w:bidi="ar-SA"/>
        </w:rPr>
        <w:t>专注青少年视力预防、矫正、干预为一体。</w:t>
      </w:r>
      <w:r>
        <w:rPr>
          <w:rStyle w:val="7"/>
          <w:rFonts w:ascii="仿宋" w:hAnsi="仿宋" w:eastAsia="仿宋"/>
          <w:b w:val="0"/>
          <w:bCs w:val="0"/>
          <w:kern w:val="2"/>
          <w:sz w:val="28"/>
          <w:szCs w:val="28"/>
          <w:lang w:val="en-US" w:eastAsia="zh-CN" w:bidi="ar-SA"/>
        </w:rPr>
        <w:t>成立国家标准化代谢病管理区域中心</w:t>
      </w:r>
      <w:r>
        <w:rPr>
          <w:rStyle w:val="7"/>
          <w:rFonts w:hint="eastAsia" w:ascii="仿宋" w:hAnsi="仿宋" w:eastAsia="仿宋"/>
          <w:b w:val="0"/>
          <w:bCs w:val="0"/>
          <w:kern w:val="2"/>
          <w:sz w:val="28"/>
          <w:szCs w:val="28"/>
          <w:lang w:val="en-US" w:eastAsia="zh-CN" w:bidi="ar-SA"/>
        </w:rPr>
        <w:t>，</w:t>
      </w:r>
      <w:r>
        <w:rPr>
          <w:rStyle w:val="7"/>
          <w:rFonts w:ascii="仿宋" w:hAnsi="仿宋" w:eastAsia="仿宋"/>
          <w:kern w:val="2"/>
          <w:sz w:val="28"/>
          <w:szCs w:val="28"/>
          <w:lang w:val="en-US" w:eastAsia="zh-CN" w:bidi="ar-SA"/>
        </w:rPr>
        <w:t>坚持践行“一个中心，一站式服务，一个标准”的原则，通过互联网+，运用标准化的检测、诊疗、数据、随访管理和服务，对代谢性疾病患者实行“医院--社区--家庭”闭环式标准化管理</w:t>
      </w:r>
      <w:r>
        <w:rPr>
          <w:rStyle w:val="7"/>
          <w:rFonts w:hint="eastAsia" w:ascii="仿宋" w:hAnsi="仿宋" w:eastAsia="仿宋"/>
          <w:kern w:val="2"/>
          <w:sz w:val="28"/>
          <w:szCs w:val="28"/>
          <w:lang w:val="en-US" w:eastAsia="zh-CN" w:bidi="ar-SA"/>
        </w:rPr>
        <w:t>。</w:t>
      </w:r>
      <w:r>
        <w:rPr>
          <w:rStyle w:val="7"/>
          <w:rFonts w:ascii="仿宋" w:hAnsi="仿宋" w:eastAsia="仿宋"/>
          <w:b w:val="0"/>
          <w:bCs w:val="0"/>
          <w:kern w:val="2"/>
          <w:sz w:val="28"/>
          <w:szCs w:val="28"/>
          <w:lang w:val="en-US" w:eastAsia="zh-CN" w:bidi="ar-SA"/>
        </w:rPr>
        <w:t>建立了妇女维养康护中</w:t>
      </w:r>
      <w:r>
        <w:rPr>
          <w:rStyle w:val="7"/>
          <w:rFonts w:hint="eastAsia" w:ascii="仿宋" w:hAnsi="仿宋" w:eastAsia="仿宋"/>
          <w:b w:val="0"/>
          <w:bCs w:val="0"/>
          <w:kern w:val="2"/>
          <w:sz w:val="28"/>
          <w:szCs w:val="28"/>
          <w:lang w:val="en-US" w:eastAsia="zh-CN" w:bidi="ar-SA"/>
        </w:rPr>
        <w:t>，</w:t>
      </w:r>
      <w:r>
        <w:rPr>
          <w:rStyle w:val="7"/>
          <w:rFonts w:ascii="仿宋" w:hAnsi="仿宋" w:eastAsia="仿宋"/>
          <w:kern w:val="2"/>
          <w:sz w:val="28"/>
          <w:szCs w:val="28"/>
          <w:lang w:val="en-US" w:eastAsia="zh-CN" w:bidi="ar-SA"/>
        </w:rPr>
        <w:t>实现了从青春期到绝经期全周期的妇女保健，也为龙华区唯一一家定期开展免费产后瑜伽的公立医院</w:t>
      </w:r>
      <w:r>
        <w:rPr>
          <w:rStyle w:val="7"/>
          <w:rFonts w:hint="eastAsia" w:ascii="仿宋" w:hAnsi="仿宋" w:eastAsia="仿宋"/>
          <w:kern w:val="2"/>
          <w:sz w:val="28"/>
          <w:szCs w:val="28"/>
          <w:lang w:val="en-US" w:eastAsia="zh-CN" w:bidi="ar-SA"/>
        </w:rPr>
        <w:t>，</w:t>
      </w:r>
      <w:r>
        <w:rPr>
          <w:rStyle w:val="7"/>
          <w:rFonts w:ascii="仿宋" w:hAnsi="仿宋" w:eastAsia="仿宋"/>
          <w:kern w:val="2"/>
          <w:sz w:val="28"/>
          <w:szCs w:val="28"/>
          <w:lang w:val="en-US" w:eastAsia="zh-CN" w:bidi="ar-SA"/>
        </w:rPr>
        <w:t>近年来，病人治疗有效率达95%以上。</w:t>
      </w:r>
    </w:p>
    <w:p>
      <w:pPr>
        <w:pStyle w:val="13"/>
        <w:widowControl/>
        <w:numPr>
          <w:ilvl w:val="0"/>
          <w:numId w:val="5"/>
        </w:numPr>
        <w:spacing w:line="560" w:lineRule="exact"/>
        <w:ind w:left="0" w:leftChars="0" w:firstLine="562" w:firstLineChars="200"/>
        <w:jc w:val="both"/>
        <w:textAlignment w:val="baseline"/>
        <w:rPr>
          <w:rStyle w:val="7"/>
          <w:rFonts w:ascii="仿宋" w:hAnsi="仿宋" w:eastAsia="仿宋" w:cs="仿宋"/>
          <w:b/>
          <w:bCs/>
          <w:kern w:val="2"/>
          <w:sz w:val="28"/>
          <w:szCs w:val="28"/>
          <w:lang w:val="en-US" w:eastAsia="zh-CN" w:bidi="ar-SA"/>
        </w:rPr>
      </w:pPr>
      <w:r>
        <w:rPr>
          <w:rStyle w:val="7"/>
          <w:rFonts w:ascii="仿宋" w:hAnsi="仿宋" w:eastAsia="仿宋" w:cs="仿宋"/>
          <w:b/>
          <w:bCs/>
          <w:kern w:val="2"/>
          <w:sz w:val="28"/>
          <w:szCs w:val="28"/>
          <w:lang w:val="en-US" w:eastAsia="zh-CN" w:bidi="ar-SA"/>
        </w:rPr>
        <w:t>建立优质的医疗卫生服务体系</w:t>
      </w:r>
    </w:p>
    <w:p>
      <w:pPr>
        <w:pStyle w:val="13"/>
        <w:widowControl/>
        <w:kinsoku/>
        <w:wordWrap/>
        <w:overflowPunct/>
        <w:autoSpaceDE/>
        <w:autoSpaceDN/>
        <w:bidi w:val="0"/>
        <w:spacing w:line="540" w:lineRule="exact"/>
        <w:ind w:left="0" w:leftChars="0" w:firstLine="560" w:firstLineChars="200"/>
        <w:jc w:val="both"/>
        <w:textAlignment w:val="auto"/>
        <w:rPr>
          <w:rStyle w:val="7"/>
          <w:rFonts w:ascii="仿宋" w:hAnsi="仿宋" w:eastAsia="仿宋"/>
          <w:color w:val="000000"/>
          <w:kern w:val="2"/>
          <w:sz w:val="28"/>
          <w:szCs w:val="28"/>
          <w:lang w:val="en-US" w:eastAsia="zh-CN" w:bidi="ar-SA"/>
        </w:rPr>
      </w:pPr>
      <w:r>
        <w:rPr>
          <w:rStyle w:val="7"/>
          <w:rFonts w:ascii="仿宋" w:hAnsi="仿宋" w:eastAsia="仿宋" w:cs="仿宋"/>
          <w:b w:val="0"/>
          <w:bCs/>
          <w:kern w:val="2"/>
          <w:sz w:val="28"/>
          <w:szCs w:val="28"/>
          <w:lang w:val="en-US" w:eastAsia="zh-CN" w:bidi="ar-SA"/>
        </w:rPr>
        <w:t>大力引进和培养优秀人才。</w:t>
      </w:r>
      <w:r>
        <w:rPr>
          <w:rStyle w:val="7"/>
          <w:rFonts w:ascii="仿宋" w:hAnsi="仿宋" w:eastAsia="仿宋"/>
          <w:color w:val="000000"/>
          <w:kern w:val="2"/>
          <w:sz w:val="28"/>
          <w:szCs w:val="28"/>
          <w:lang w:val="en-US" w:eastAsia="zh-CN" w:bidi="ar-SA"/>
        </w:rPr>
        <w:t>通过各种渠道引进人才，2019年至今共引进258人，现有人员509人，其中高级专业技术人员达52人，占全院医师总数的31.14%，研究生及以上学历66名，占全院医师总数的39.52%；选送11批次，共171人次去市级医院进修培训。长期与中山大学、广东药科大学和暨南大学附属第一医院合作。开展科研项目和专家特需门诊，挂牌成为深圳市职业技术学院等高校实习基地。目前正在推进与高校建立双向的临床教学、科研和人才培养机制。</w:t>
      </w:r>
    </w:p>
    <w:p>
      <w:pPr>
        <w:pStyle w:val="13"/>
        <w:widowControl/>
        <w:kinsoku/>
        <w:wordWrap/>
        <w:overflowPunct/>
        <w:autoSpaceDE/>
        <w:autoSpaceDN/>
        <w:bidi w:val="0"/>
        <w:spacing w:line="540" w:lineRule="exact"/>
        <w:ind w:firstLine="560" w:firstLineChars="200"/>
        <w:jc w:val="both"/>
        <w:textAlignment w:val="auto"/>
        <w:rPr>
          <w:rStyle w:val="7"/>
          <w:rFonts w:ascii="仿宋" w:hAnsi="仿宋" w:eastAsia="仿宋"/>
          <w:color w:val="000000"/>
          <w:kern w:val="2"/>
          <w:sz w:val="28"/>
          <w:szCs w:val="28"/>
          <w:lang w:val="en-US" w:eastAsia="zh-CN" w:bidi="ar-SA"/>
        </w:rPr>
      </w:pPr>
      <w:r>
        <w:rPr>
          <w:rStyle w:val="7"/>
          <w:rFonts w:ascii="仿宋" w:hAnsi="仿宋" w:eastAsia="仿宋" w:cs="仿宋"/>
          <w:b w:val="0"/>
          <w:bCs/>
          <w:kern w:val="2"/>
          <w:sz w:val="28"/>
          <w:szCs w:val="28"/>
          <w:lang w:val="en-US" w:eastAsia="zh-CN" w:bidi="ar-SA"/>
        </w:rPr>
        <w:t>狠抓医疗质量安全管理</w:t>
      </w:r>
      <w:r>
        <w:rPr>
          <w:rStyle w:val="7"/>
          <w:rFonts w:ascii="仿宋" w:hAnsi="仿宋" w:eastAsia="仿宋"/>
          <w:color w:val="000000"/>
          <w:kern w:val="2"/>
          <w:sz w:val="28"/>
          <w:szCs w:val="28"/>
          <w:lang w:val="en-US" w:eastAsia="zh-CN" w:bidi="ar-SA"/>
        </w:rPr>
        <w:t>，进一步加强医疗安全和风险防范的薄弱环节，切实加强医疗安全管理与风险防范工作，邀请市级专家开展医疗安全管理培训，细化和落实医疗安全责任制和责任追究制，成立了医院感染管理委员会，积极开展院感防治工作。</w:t>
      </w:r>
    </w:p>
    <w:p>
      <w:pPr>
        <w:ind w:firstLine="560" w:firstLineChars="200"/>
        <w:jc w:val="both"/>
        <w:textAlignment w:val="baseline"/>
        <w:rPr>
          <w:rStyle w:val="7"/>
          <w:rFonts w:ascii="仿宋" w:hAnsi="仿宋" w:eastAsia="仿宋"/>
          <w:kern w:val="2"/>
          <w:sz w:val="28"/>
          <w:szCs w:val="28"/>
          <w:lang w:val="en-US" w:eastAsia="zh-CN" w:bidi="ar-SA"/>
        </w:rPr>
      </w:pPr>
      <w:r>
        <w:rPr>
          <w:rStyle w:val="7"/>
          <w:rFonts w:hint="eastAsia" w:ascii="仿宋" w:hAnsi="仿宋" w:eastAsia="仿宋" w:cs="仿宋"/>
          <w:b w:val="0"/>
          <w:bCs/>
          <w:kern w:val="2"/>
          <w:sz w:val="28"/>
          <w:szCs w:val="28"/>
          <w:lang w:val="en-US" w:eastAsia="zh-CN" w:bidi="ar-SA"/>
        </w:rPr>
        <w:t>2019年7月31日</w:t>
      </w:r>
      <w:r>
        <w:rPr>
          <w:rStyle w:val="7"/>
          <w:rFonts w:ascii="仿宋" w:hAnsi="仿宋" w:eastAsia="仿宋" w:cs="仿宋"/>
          <w:b w:val="0"/>
          <w:bCs/>
          <w:kern w:val="2"/>
          <w:sz w:val="28"/>
          <w:szCs w:val="28"/>
          <w:lang w:val="en-US" w:eastAsia="zh-CN" w:bidi="ar-SA"/>
        </w:rPr>
        <w:t>成立龙华区未成年一站式保护中心</w:t>
      </w:r>
      <w:r>
        <w:rPr>
          <w:rStyle w:val="7"/>
          <w:rFonts w:ascii="仿宋" w:hAnsi="仿宋" w:eastAsia="仿宋"/>
          <w:kern w:val="2"/>
          <w:sz w:val="28"/>
          <w:szCs w:val="28"/>
          <w:lang w:val="en-US" w:eastAsia="zh-CN" w:bidi="ar-SA"/>
        </w:rPr>
        <w:t>，专科医生团队24小时接诊，为辖区未成年被害人提供最有效率的身心健康医疗救助。截至2019年12月，共办理21件案件，为24名被害人提供司法保护和医疗服务。</w:t>
      </w:r>
    </w:p>
    <w:p>
      <w:pPr>
        <w:pStyle w:val="13"/>
        <w:widowControl/>
        <w:numPr>
          <w:ilvl w:val="0"/>
          <w:numId w:val="5"/>
        </w:numPr>
        <w:spacing w:line="560" w:lineRule="exact"/>
        <w:ind w:left="0" w:leftChars="0" w:firstLine="562" w:firstLineChars="200"/>
        <w:jc w:val="both"/>
        <w:textAlignment w:val="baseline"/>
        <w:rPr>
          <w:rStyle w:val="7"/>
          <w:rFonts w:ascii="仿宋" w:hAnsi="仿宋" w:eastAsia="仿宋" w:cs="仿宋"/>
          <w:b/>
          <w:bCs/>
          <w:kern w:val="2"/>
          <w:sz w:val="28"/>
          <w:szCs w:val="28"/>
          <w:lang w:val="en-US" w:eastAsia="zh-CN" w:bidi="ar-SA"/>
        </w:rPr>
      </w:pPr>
      <w:r>
        <w:rPr>
          <w:rStyle w:val="7"/>
          <w:rFonts w:ascii="仿宋" w:hAnsi="仿宋" w:eastAsia="仿宋" w:cs="仿宋"/>
          <w:b/>
          <w:bCs/>
          <w:kern w:val="2"/>
          <w:sz w:val="28"/>
          <w:szCs w:val="28"/>
          <w:lang w:val="en-US" w:eastAsia="zh-CN" w:bidi="ar-SA"/>
        </w:rPr>
        <w:t>着力打造妇幼与健教相结合的特色</w:t>
      </w:r>
    </w:p>
    <w:p>
      <w:pPr>
        <w:pStyle w:val="13"/>
        <w:kinsoku/>
        <w:wordWrap/>
        <w:overflowPunct/>
        <w:autoSpaceDE/>
        <w:autoSpaceDN/>
        <w:bidi w:val="0"/>
        <w:spacing w:line="560" w:lineRule="exact"/>
        <w:ind w:firstLine="560" w:firstLineChars="200"/>
        <w:jc w:val="both"/>
        <w:textAlignment w:val="auto"/>
        <w:rPr>
          <w:rStyle w:val="7"/>
          <w:rFonts w:ascii="仿宋" w:hAnsi="仿宋" w:eastAsia="仿宋"/>
          <w:color w:val="000000"/>
          <w:kern w:val="2"/>
          <w:sz w:val="28"/>
          <w:szCs w:val="28"/>
          <w:lang w:val="en-US" w:eastAsia="zh-CN" w:bidi="ar-SA"/>
        </w:rPr>
      </w:pPr>
      <w:r>
        <w:rPr>
          <w:rStyle w:val="7"/>
          <w:rFonts w:ascii="仿宋" w:hAnsi="仿宋" w:eastAsia="仿宋"/>
          <w:color w:val="000000"/>
          <w:kern w:val="2"/>
          <w:sz w:val="28"/>
          <w:szCs w:val="28"/>
          <w:lang w:val="en-US" w:eastAsia="zh-CN" w:bidi="ar-SA"/>
        </w:rPr>
        <w:t>巩固提升全国健康促进区成果，纵深推进创建全国健康促进区常态化工作，2019年全区居民健康素养水平达到35.09%，位列全市各区第三。</w:t>
      </w:r>
      <w:r>
        <w:rPr>
          <w:rStyle w:val="7"/>
          <w:rFonts w:ascii="仿宋" w:hAnsi="仿宋" w:eastAsia="仿宋"/>
          <w:kern w:val="2"/>
          <w:sz w:val="28"/>
          <w:szCs w:val="28"/>
          <w:lang w:val="en-US" w:eastAsia="zh-CN" w:bidi="ar-SA"/>
        </w:rPr>
        <w:br w:type="textWrapping" w:clear="all"/>
      </w:r>
      <w:r>
        <w:rPr>
          <w:rStyle w:val="7"/>
          <w:rFonts w:ascii="仿宋" w:hAnsi="仿宋" w:eastAsia="仿宋" w:cs="仿宋"/>
          <w:b/>
          <w:bCs/>
          <w:kern w:val="2"/>
          <w:sz w:val="28"/>
          <w:szCs w:val="28"/>
          <w:lang w:val="en-US" w:eastAsia="zh-CN" w:bidi="ar-SA"/>
        </w:rPr>
        <w:t xml:space="preserve">    </w:t>
      </w:r>
      <w:r>
        <w:rPr>
          <w:rStyle w:val="7"/>
          <w:rFonts w:ascii="仿宋" w:hAnsi="仿宋" w:eastAsia="仿宋"/>
          <w:kern w:val="0"/>
          <w:sz w:val="28"/>
          <w:szCs w:val="28"/>
          <w:lang w:val="en-US" w:eastAsia="zh-CN" w:bidi="ar-SA"/>
        </w:rPr>
        <w:t>3月份印发了《2019年龙华区居民健康素养提升工作方案》，</w:t>
      </w:r>
      <w:r>
        <w:rPr>
          <w:rStyle w:val="7"/>
          <w:rFonts w:ascii="仿宋" w:hAnsi="仿宋" w:eastAsia="仿宋"/>
          <w:color w:val="000000"/>
          <w:kern w:val="2"/>
          <w:sz w:val="28"/>
          <w:szCs w:val="28"/>
          <w:lang w:val="en-US" w:eastAsia="zh-CN" w:bidi="ar-SA"/>
        </w:rPr>
        <w:t>目前为止，省级健康促进示范单位、健康家庭分别达到226个、189户。15岁以上居民吸烟率下降至15.60%，低于全市平均水平。建成全区健康绿道18.7公里，作为第六期工程建设的羊台山健康绿道，正在加紧建设，健康元素融入城市每个角落。</w:t>
      </w:r>
    </w:p>
    <w:p>
      <w:pPr>
        <w:pStyle w:val="13"/>
        <w:kinsoku/>
        <w:wordWrap/>
        <w:overflowPunct/>
        <w:autoSpaceDE/>
        <w:autoSpaceDN/>
        <w:bidi w:val="0"/>
        <w:spacing w:line="560" w:lineRule="exact"/>
        <w:ind w:firstLine="560" w:firstLineChars="200"/>
        <w:jc w:val="both"/>
        <w:textAlignment w:val="auto"/>
        <w:rPr>
          <w:rStyle w:val="7"/>
          <w:rFonts w:ascii="宋体" w:hAnsi="宋体" w:eastAsia="宋体"/>
          <w:color w:val="000000"/>
          <w:kern w:val="2"/>
          <w:sz w:val="28"/>
          <w:szCs w:val="28"/>
          <w:lang w:val="en-US" w:eastAsia="zh-CN" w:bidi="ar-SA"/>
        </w:rPr>
      </w:pPr>
      <w:r>
        <w:rPr>
          <w:rStyle w:val="7"/>
          <w:rFonts w:ascii="仿宋" w:hAnsi="仿宋" w:eastAsia="仿宋"/>
          <w:color w:val="000000"/>
          <w:kern w:val="2"/>
          <w:sz w:val="28"/>
          <w:szCs w:val="28"/>
          <w:lang w:val="en-US" w:eastAsia="zh-CN" w:bidi="ar-SA"/>
        </w:rPr>
        <w:t>积极发挥市民健康体验馆的优势，共接待各类团体参观近300批次，参观体验人数达23138人次。有序推进妇女儿童健康体验馆建设，目前已进入内部试运营阶段</w:t>
      </w:r>
      <w:r>
        <w:rPr>
          <w:rStyle w:val="7"/>
          <w:rFonts w:ascii="仿宋" w:hAnsi="仿宋" w:eastAsia="仿宋"/>
          <w:kern w:val="2"/>
          <w:sz w:val="28"/>
          <w:szCs w:val="28"/>
          <w:lang w:val="en-US" w:eastAsia="zh-CN" w:bidi="ar-SA"/>
        </w:rPr>
        <w:t>。</w:t>
      </w:r>
    </w:p>
    <w:p>
      <w:pPr>
        <w:numPr>
          <w:ilvl w:val="0"/>
          <w:numId w:val="4"/>
        </w:numPr>
        <w:spacing w:line="580" w:lineRule="exact"/>
        <w:ind w:left="0" w:leftChars="0" w:firstLine="643" w:firstLineChars="200"/>
        <w:jc w:val="both"/>
        <w:textAlignment w:val="baseline"/>
        <w:rPr>
          <w:rStyle w:val="7"/>
          <w:rFonts w:ascii="楷体_GB2312" w:hAnsi="楷体" w:eastAsia="楷体_GB2312"/>
          <w:b/>
          <w:kern w:val="2"/>
          <w:sz w:val="32"/>
          <w:szCs w:val="32"/>
          <w:lang w:val="en-US" w:eastAsia="zh-CN" w:bidi="ar-SA"/>
        </w:rPr>
      </w:pPr>
      <w:r>
        <w:rPr>
          <w:rStyle w:val="7"/>
          <w:rFonts w:ascii="楷体_GB2312" w:hAnsi="楷体" w:eastAsia="楷体_GB2312"/>
          <w:b/>
          <w:kern w:val="2"/>
          <w:sz w:val="32"/>
          <w:szCs w:val="32"/>
          <w:lang w:val="en-US" w:eastAsia="zh-CN" w:bidi="ar-SA"/>
        </w:rPr>
        <w:t>履职绩效情况。</w:t>
      </w:r>
    </w:p>
    <w:p>
      <w:pPr>
        <w:pStyle w:val="13"/>
        <w:widowControl/>
        <w:kinsoku/>
        <w:wordWrap/>
        <w:overflowPunct/>
        <w:autoSpaceDE/>
        <w:autoSpaceDN/>
        <w:bidi w:val="0"/>
        <w:spacing w:line="540" w:lineRule="exact"/>
        <w:ind w:left="0" w:leftChars="0" w:firstLine="560" w:firstLineChars="200"/>
        <w:jc w:val="both"/>
        <w:textAlignment w:val="auto"/>
        <w:rPr>
          <w:rStyle w:val="7"/>
          <w:rFonts w:ascii="仿宋" w:hAnsi="仿宋" w:eastAsia="仿宋"/>
          <w:kern w:val="2"/>
          <w:sz w:val="28"/>
          <w:szCs w:val="28"/>
          <w:lang w:val="en-US" w:eastAsia="zh-CN" w:bidi="ar-SA"/>
        </w:rPr>
      </w:pPr>
      <w:r>
        <w:rPr>
          <w:rStyle w:val="7"/>
          <w:rFonts w:ascii="仿宋" w:hAnsi="仿宋" w:eastAsia="仿宋"/>
          <w:b w:val="0"/>
          <w:bCs w:val="0"/>
          <w:kern w:val="2"/>
          <w:sz w:val="28"/>
          <w:szCs w:val="28"/>
          <w:lang w:val="en-US" w:eastAsia="zh-CN" w:bidi="ar-SA"/>
        </w:rPr>
        <w:t>经济效益：我院</w:t>
      </w:r>
      <w:r>
        <w:rPr>
          <w:rStyle w:val="7"/>
          <w:rFonts w:ascii="仿宋" w:hAnsi="仿宋" w:eastAsia="仿宋"/>
          <w:b w:val="0"/>
          <w:bCs w:val="0"/>
          <w:color w:val="000000"/>
          <w:kern w:val="2"/>
          <w:sz w:val="28"/>
          <w:szCs w:val="28"/>
          <w:lang w:val="en-US" w:eastAsia="zh-CN" w:bidi="ar-SA"/>
        </w:rPr>
        <w:t>严</w:t>
      </w:r>
      <w:r>
        <w:rPr>
          <w:rStyle w:val="7"/>
          <w:rFonts w:ascii="仿宋" w:hAnsi="仿宋" w:eastAsia="仿宋"/>
          <w:color w:val="000000"/>
          <w:kern w:val="2"/>
          <w:sz w:val="28"/>
          <w:szCs w:val="28"/>
          <w:lang w:val="en-US" w:eastAsia="zh-CN" w:bidi="ar-SA"/>
        </w:rPr>
        <w:t>格按照妇幼保健三甲医院的要求，高起点、高标准、高效率的运营，全力保障医疗安全，全年没有发生一例医疗安全事故。2019年</w:t>
      </w:r>
      <w:r>
        <w:rPr>
          <w:rStyle w:val="7"/>
          <w:rFonts w:ascii="仿宋" w:hAnsi="仿宋" w:eastAsia="仿宋"/>
          <w:kern w:val="2"/>
          <w:sz w:val="28"/>
          <w:szCs w:val="28"/>
          <w:lang w:val="en-US" w:eastAsia="zh-CN" w:bidi="ar-SA"/>
        </w:rPr>
        <w:t>本院接收住院病人6755人，出院病人6650人。今年3月1日实现住院医保支付以来，业务呈现快速增长，产妇分娩量2235例，总手术867人次，人均费用4407.27元/人，平均住院日4.9天，住院药占比11.61%。住院部的投入使用，同时带动门诊量较快增长，门诊总量接近46万，平均日门诊量约1300人，比去年同期增长14.8%，在一定程度上缓解了龙华区妇女儿童的就医压力。</w:t>
      </w:r>
    </w:p>
    <w:p>
      <w:pPr>
        <w:pStyle w:val="13"/>
        <w:widowControl/>
        <w:kinsoku/>
        <w:wordWrap/>
        <w:overflowPunct/>
        <w:autoSpaceDE/>
        <w:autoSpaceDN/>
        <w:bidi w:val="0"/>
        <w:spacing w:line="540" w:lineRule="exact"/>
        <w:ind w:firstLine="560" w:firstLineChars="200"/>
        <w:jc w:val="both"/>
        <w:textAlignment w:val="auto"/>
        <w:rPr>
          <w:rStyle w:val="7"/>
          <w:rFonts w:ascii="仿宋" w:hAnsi="仿宋" w:eastAsia="仿宋" w:cs="仿宋"/>
          <w:bCs/>
          <w:kern w:val="2"/>
          <w:sz w:val="28"/>
          <w:szCs w:val="28"/>
          <w:lang w:val="en-US" w:eastAsia="zh-CN" w:bidi="ar-SA"/>
        </w:rPr>
      </w:pPr>
      <w:r>
        <w:rPr>
          <w:rStyle w:val="7"/>
          <w:rFonts w:ascii="仿宋" w:hAnsi="仿宋" w:eastAsia="仿宋" w:cs="仿宋"/>
          <w:bCs/>
          <w:kern w:val="2"/>
          <w:sz w:val="28"/>
          <w:szCs w:val="28"/>
          <w:lang w:val="en-US" w:eastAsia="zh-CN" w:bidi="ar-SA"/>
        </w:rPr>
        <w:t>市级2018年度基本公卫绩效考核中，我区孕产妇健康管理项目和儿童保健管理项目位列全深圳市第一梯度，其中孕产妇健康管理项目全市并列第一名。</w:t>
      </w:r>
      <w:r>
        <w:rPr>
          <w:rStyle w:val="7"/>
          <w:rFonts w:ascii="仿宋" w:hAnsi="仿宋" w:eastAsia="仿宋"/>
          <w:kern w:val="2"/>
          <w:sz w:val="28"/>
          <w:szCs w:val="28"/>
          <w:lang w:val="en-US" w:eastAsia="zh-CN" w:bidi="ar-SA"/>
        </w:rPr>
        <w:t>完成龙华区基本公卫服务孕产妇健康管理项目一级和二级督导工作，全区平均分58.99，得分率98.32%。</w:t>
      </w:r>
    </w:p>
    <w:p>
      <w:pPr>
        <w:pStyle w:val="13"/>
        <w:widowControl/>
        <w:ind w:firstLine="560" w:firstLineChars="200"/>
        <w:jc w:val="both"/>
        <w:textAlignment w:val="baseline"/>
        <w:rPr>
          <w:rStyle w:val="7"/>
          <w:rFonts w:ascii="仿宋" w:hAnsi="仿宋" w:eastAsia="仿宋"/>
          <w:kern w:val="2"/>
          <w:sz w:val="28"/>
          <w:szCs w:val="28"/>
          <w:lang w:val="en-US" w:eastAsia="zh-CN" w:bidi="ar-SA"/>
        </w:rPr>
      </w:pPr>
      <w:r>
        <w:rPr>
          <w:rStyle w:val="7"/>
          <w:rFonts w:ascii="仿宋" w:hAnsi="仿宋" w:eastAsia="仿宋" w:cs="仿宋"/>
          <w:b w:val="0"/>
          <w:bCs/>
          <w:kern w:val="2"/>
          <w:sz w:val="28"/>
          <w:szCs w:val="28"/>
          <w:lang w:val="en-US" w:eastAsia="zh-CN" w:bidi="ar-SA"/>
        </w:rPr>
        <w:t>社会效益：我院</w:t>
      </w:r>
      <w:r>
        <w:rPr>
          <w:rStyle w:val="7"/>
          <w:rFonts w:ascii="仿宋" w:hAnsi="仿宋" w:eastAsia="仿宋"/>
          <w:kern w:val="2"/>
          <w:sz w:val="28"/>
          <w:szCs w:val="28"/>
          <w:lang w:val="en-US" w:eastAsia="zh-CN" w:bidi="ar-SA"/>
        </w:rPr>
        <w:t>定期组织召开孕产妇、围产儿死亡评审和5岁以下儿童死亡评审，常态化开展专项督导工作，推动辖区妇幼服务水平不断提高，经过市卫健委初审和复审，我院作为龙华区出生缺陷干预中心顺利通过验收。孕产妇系统管理率90.45%，围产儿死亡率3.99‰，5岁以下儿童死亡率1.78‰，各项指标持续向好，均优于市级平均水平。</w:t>
      </w:r>
    </w:p>
    <w:p>
      <w:pPr>
        <w:pStyle w:val="13"/>
        <w:widowControl/>
        <w:kinsoku/>
        <w:wordWrap/>
        <w:overflowPunct/>
        <w:autoSpaceDE/>
        <w:autoSpaceDN/>
        <w:bidi w:val="0"/>
        <w:spacing w:line="540" w:lineRule="exact"/>
        <w:ind w:firstLine="560" w:firstLineChars="200"/>
        <w:jc w:val="both"/>
        <w:textAlignment w:val="auto"/>
        <w:rPr>
          <w:rStyle w:val="7"/>
          <w:rFonts w:ascii="仿宋" w:hAnsi="仿宋" w:eastAsia="仿宋"/>
          <w:color w:val="000000"/>
          <w:kern w:val="2"/>
          <w:sz w:val="28"/>
          <w:szCs w:val="28"/>
          <w:lang w:val="en-US" w:eastAsia="zh-CN" w:bidi="ar-SA"/>
        </w:rPr>
      </w:pPr>
      <w:r>
        <w:rPr>
          <w:rStyle w:val="7"/>
          <w:rFonts w:ascii="仿宋" w:hAnsi="仿宋" w:eastAsia="仿宋" w:cs="仿宋"/>
          <w:b w:val="0"/>
          <w:bCs/>
          <w:kern w:val="2"/>
          <w:sz w:val="28"/>
          <w:szCs w:val="28"/>
          <w:lang w:val="en-US" w:eastAsia="zh-CN" w:bidi="ar-SA"/>
        </w:rPr>
        <w:t>公众满意度：2019年度我院主要以信息化进程提升患者满意度，</w:t>
      </w:r>
      <w:r>
        <w:rPr>
          <w:rStyle w:val="7"/>
          <w:rFonts w:ascii="仿宋" w:hAnsi="仿宋" w:eastAsia="仿宋"/>
          <w:color w:val="000000"/>
          <w:kern w:val="2"/>
          <w:sz w:val="28"/>
          <w:szCs w:val="28"/>
          <w:lang w:val="en-US" w:eastAsia="zh-CN" w:bidi="ar-SA"/>
        </w:rPr>
        <w:t>通过微信服务号，实现患者线上预约挂号、在线建册、缴费、智能导诊、预问诊、线上问医等全流程便捷服务。线下投放20多台自助服务终端，显著优化了就诊流程效率，减少了大量的排队等候。创新建设智慧病房一体化管理，建设床旁一体化终端，给患者提供住院信息查询、宣教信息查看、结算清单查看及娱乐节目观看等多种功能，进一步提升医患关系和患者满意度。</w:t>
      </w:r>
    </w:p>
    <w:p>
      <w:pPr>
        <w:pStyle w:val="13"/>
        <w:widowControl/>
        <w:kinsoku/>
        <w:wordWrap/>
        <w:overflowPunct/>
        <w:autoSpaceDE/>
        <w:autoSpaceDN/>
        <w:bidi w:val="0"/>
        <w:spacing w:line="540" w:lineRule="exact"/>
        <w:ind w:firstLine="640" w:firstLineChars="200"/>
        <w:jc w:val="both"/>
        <w:textAlignment w:val="auto"/>
        <w:rPr>
          <w:rStyle w:val="7"/>
          <w:rFonts w:ascii="仿宋" w:hAnsi="仿宋" w:eastAsia="仿宋"/>
          <w:color w:val="000000"/>
          <w:kern w:val="2"/>
          <w:sz w:val="32"/>
          <w:szCs w:val="32"/>
          <w:lang w:val="en-US" w:eastAsia="zh-CN" w:bidi="ar-SA"/>
        </w:rPr>
      </w:pPr>
    </w:p>
    <w:p>
      <w:pPr>
        <w:numPr>
          <w:ilvl w:val="0"/>
          <w:numId w:val="1"/>
        </w:numPr>
        <w:spacing w:line="580" w:lineRule="exact"/>
        <w:ind w:left="0" w:leftChars="0" w:firstLine="640" w:firstLineChars="200"/>
        <w:jc w:val="both"/>
        <w:textAlignment w:val="baseline"/>
        <w:rPr>
          <w:rStyle w:val="7"/>
          <w:rFonts w:ascii="黑体" w:hAnsi="黑体" w:eastAsia="黑体"/>
          <w:kern w:val="2"/>
          <w:sz w:val="32"/>
          <w:szCs w:val="32"/>
          <w:lang w:val="en-US" w:eastAsia="zh-CN" w:bidi="ar-SA"/>
        </w:rPr>
      </w:pPr>
      <w:r>
        <w:rPr>
          <w:rStyle w:val="7"/>
          <w:rFonts w:ascii="黑体" w:hAnsi="黑体" w:eastAsia="黑体"/>
          <w:kern w:val="2"/>
          <w:sz w:val="32"/>
          <w:szCs w:val="32"/>
          <w:lang w:val="en-US" w:eastAsia="zh-CN" w:bidi="ar-SA"/>
        </w:rPr>
        <w:t>总体评价和整改措施</w:t>
      </w:r>
    </w:p>
    <w:p>
      <w:pPr>
        <w:pStyle w:val="13"/>
        <w:numPr>
          <w:ilvl w:val="0"/>
          <w:numId w:val="0"/>
        </w:numPr>
        <w:ind w:firstLine="420" w:firstLineChars="200"/>
        <w:jc w:val="both"/>
        <w:textAlignment w:val="baseline"/>
        <w:rPr>
          <w:rStyle w:val="7"/>
          <w:rFonts w:ascii="仿宋_GB2312" w:hAnsi="仿宋_GB2312" w:eastAsia="宋体"/>
          <w:kern w:val="2"/>
          <w:sz w:val="21"/>
          <w:szCs w:val="24"/>
          <w:lang w:val="en-US" w:eastAsia="zh-CN" w:bidi="ar-SA"/>
        </w:rPr>
      </w:pPr>
    </w:p>
    <w:p>
      <w:pPr>
        <w:numPr>
          <w:ilvl w:val="0"/>
          <w:numId w:val="6"/>
        </w:numPr>
        <w:spacing w:line="580" w:lineRule="exact"/>
        <w:ind w:firstLine="803" w:firstLineChars="250"/>
        <w:jc w:val="both"/>
        <w:textAlignment w:val="baseline"/>
        <w:rPr>
          <w:rStyle w:val="7"/>
          <w:rFonts w:ascii="楷体_GB2312" w:hAnsi="楷体" w:eastAsia="楷体_GB2312"/>
          <w:b/>
          <w:kern w:val="2"/>
          <w:sz w:val="32"/>
          <w:szCs w:val="32"/>
          <w:lang w:val="en-US" w:eastAsia="zh-CN" w:bidi="ar-SA"/>
        </w:rPr>
      </w:pPr>
      <w:r>
        <w:rPr>
          <w:rStyle w:val="7"/>
          <w:rFonts w:ascii="楷体_GB2312" w:hAnsi="楷体" w:eastAsia="楷体_GB2312"/>
          <w:b/>
          <w:kern w:val="2"/>
          <w:sz w:val="32"/>
          <w:szCs w:val="32"/>
          <w:lang w:val="en-US" w:eastAsia="zh-CN" w:bidi="ar-SA"/>
        </w:rPr>
        <w:t>预算绩效管理工作主要经验、做法。</w:t>
      </w:r>
    </w:p>
    <w:p>
      <w:pPr>
        <w:spacing w:line="560" w:lineRule="exact"/>
        <w:ind w:firstLine="560" w:firstLineChars="200"/>
        <w:jc w:val="both"/>
        <w:textAlignment w:val="baseline"/>
        <w:rPr>
          <w:rStyle w:val="7"/>
          <w:rFonts w:ascii="仿宋" w:hAnsi="仿宋" w:eastAsia="仿宋"/>
          <w:kern w:val="2"/>
          <w:sz w:val="28"/>
          <w:szCs w:val="28"/>
          <w:lang w:val="en-US" w:eastAsia="zh-CN" w:bidi="ar-SA"/>
        </w:rPr>
      </w:pPr>
      <w:r>
        <w:rPr>
          <w:rStyle w:val="7"/>
          <w:rFonts w:ascii="仿宋" w:hAnsi="仿宋" w:eastAsia="仿宋"/>
          <w:kern w:val="2"/>
          <w:sz w:val="28"/>
          <w:szCs w:val="28"/>
          <w:lang w:val="en-US" w:eastAsia="zh-CN" w:bidi="ar-SA"/>
        </w:rPr>
        <w:t>我院严格按照新政府会计准则、会计基础工作规范以及财政管理相关制度开展财政资金管理工作</w:t>
      </w:r>
      <w:r>
        <w:rPr>
          <w:rStyle w:val="7"/>
          <w:rFonts w:hint="eastAsia" w:ascii="仿宋" w:hAnsi="仿宋" w:eastAsia="仿宋"/>
          <w:kern w:val="2"/>
          <w:sz w:val="28"/>
          <w:szCs w:val="28"/>
          <w:lang w:val="en-US" w:eastAsia="zh-CN" w:bidi="ar-SA"/>
        </w:rPr>
        <w:t>。</w:t>
      </w:r>
      <w:r>
        <w:rPr>
          <w:rStyle w:val="7"/>
          <w:rFonts w:ascii="仿宋" w:hAnsi="仿宋" w:eastAsia="仿宋"/>
          <w:kern w:val="2"/>
          <w:sz w:val="28"/>
          <w:szCs w:val="28"/>
          <w:lang w:val="en-US" w:eastAsia="zh-CN" w:bidi="ar-SA"/>
        </w:rPr>
        <w:t>2019年以来，我院不但增强财务会计人员力量、加强业务培训，并且定期开展培训，提高财务会计人员业务水平。财务内控方面，我院不断完善财务管理内控制度、抓好内控制度执行、逐步建立内控考核评价与风险警示工作，最终做到审核程序规范、账目核算清晰、科目使用正确、系统操作无误，确保财政资金的使用合法合规。</w:t>
      </w:r>
    </w:p>
    <w:p>
      <w:pPr>
        <w:spacing w:line="580" w:lineRule="exact"/>
        <w:ind w:firstLine="560" w:firstLineChars="200"/>
        <w:jc w:val="both"/>
        <w:textAlignment w:val="baseline"/>
        <w:rPr>
          <w:rStyle w:val="7"/>
          <w:rFonts w:ascii="宋体" w:hAnsi="宋体" w:eastAsia="宋体" w:cs="宋体"/>
          <w:b/>
          <w:bCs/>
          <w:kern w:val="2"/>
          <w:sz w:val="28"/>
          <w:szCs w:val="28"/>
          <w:lang w:val="en-US" w:eastAsia="zh-CN" w:bidi="ar-SA"/>
        </w:rPr>
      </w:pPr>
      <w:r>
        <w:rPr>
          <w:rStyle w:val="7"/>
          <w:rFonts w:ascii="仿宋" w:hAnsi="仿宋" w:eastAsia="仿宋"/>
          <w:kern w:val="2"/>
          <w:sz w:val="28"/>
          <w:szCs w:val="28"/>
          <w:lang w:val="en-US" w:eastAsia="zh-CN" w:bidi="ar-SA"/>
        </w:rPr>
        <w:t>我院的预算分析每季度进行一次，由预算办公室负责进行季度财务收支与预算完成情况的对比分析，挖掘预算执行的影响因素，提出改善我院经济运营和管理的合理化建议。预算分析拟采用对比分析法、因素分析法、综合分析法等工具，对预算的完成进度和趋势进行概述与测算。预算考核与年终绩效考评相结合，按预算考核方案的内容逐条逐项比对，客观评分，根据考核结果作出惩罚奖励措施。</w:t>
      </w:r>
    </w:p>
    <w:p>
      <w:pPr>
        <w:numPr>
          <w:ilvl w:val="0"/>
          <w:numId w:val="6"/>
        </w:numPr>
        <w:spacing w:line="580" w:lineRule="exact"/>
        <w:ind w:firstLine="803" w:firstLineChars="250"/>
        <w:jc w:val="both"/>
        <w:textAlignment w:val="baseline"/>
        <w:rPr>
          <w:rStyle w:val="7"/>
          <w:rFonts w:ascii="楷体_GB2312" w:hAnsi="楷体" w:eastAsia="楷体_GB2312"/>
          <w:b/>
          <w:kern w:val="2"/>
          <w:sz w:val="32"/>
          <w:szCs w:val="32"/>
          <w:lang w:val="en-US" w:eastAsia="zh-CN" w:bidi="ar-SA"/>
        </w:rPr>
      </w:pPr>
      <w:r>
        <w:rPr>
          <w:rStyle w:val="7"/>
          <w:rFonts w:ascii="楷体_GB2312" w:hAnsi="楷体" w:eastAsia="楷体_GB2312"/>
          <w:b/>
          <w:kern w:val="2"/>
          <w:sz w:val="32"/>
          <w:szCs w:val="32"/>
          <w:lang w:val="en-US" w:eastAsia="zh-CN" w:bidi="ar-SA"/>
        </w:rPr>
        <w:t>部门整体支出绩效存在问题及改进措施。</w:t>
      </w:r>
    </w:p>
    <w:p>
      <w:pPr>
        <w:numPr>
          <w:ilvl w:val="0"/>
          <w:numId w:val="0"/>
        </w:numPr>
        <w:ind w:firstLine="560" w:firstLineChars="200"/>
        <w:jc w:val="both"/>
        <w:textAlignment w:val="baseline"/>
        <w:rPr>
          <w:rStyle w:val="7"/>
          <w:rFonts w:ascii="宋体" w:hAnsi="宋体" w:eastAsia="宋体" w:cs="宋体"/>
          <w:b/>
          <w:bCs/>
          <w:kern w:val="2"/>
          <w:sz w:val="28"/>
          <w:szCs w:val="28"/>
          <w:lang w:val="en-US" w:eastAsia="zh-CN" w:bidi="ar-SA"/>
        </w:rPr>
      </w:pPr>
      <w:r>
        <w:rPr>
          <w:rStyle w:val="7"/>
          <w:rFonts w:ascii="仿宋" w:hAnsi="仿宋" w:eastAsia="仿宋"/>
          <w:kern w:val="2"/>
          <w:sz w:val="28"/>
          <w:szCs w:val="28"/>
          <w:lang w:val="en-US" w:eastAsia="zh-CN" w:bidi="ar-SA"/>
        </w:rPr>
        <w:t>在2019年部门整体绩效评价工作中，发现各科室存在对预算绩效管理的理解不够深刻，意识不强，设定绩效目标不够科学的问题。在接下来的工作中，我院针对上述问题，秉承“提高认识、强化管理、科学设定、注重实效”四个方面继续努力，建立健全绩效考核评价制度，不断增强我单位绩效考评的客观性和科学性，切实促进财政资金使用的绩效水平不断提高。</w:t>
      </w:r>
    </w:p>
    <w:p>
      <w:pPr>
        <w:numPr>
          <w:ilvl w:val="0"/>
          <w:numId w:val="6"/>
        </w:numPr>
        <w:spacing w:line="580" w:lineRule="exact"/>
        <w:ind w:firstLine="803" w:firstLineChars="250"/>
        <w:jc w:val="both"/>
        <w:textAlignment w:val="baseline"/>
        <w:rPr>
          <w:rStyle w:val="7"/>
          <w:rFonts w:ascii="楷体_GB2312" w:hAnsi="楷体" w:eastAsia="楷体_GB2312"/>
          <w:b/>
          <w:kern w:val="2"/>
          <w:sz w:val="32"/>
          <w:szCs w:val="32"/>
          <w:lang w:val="en-US" w:eastAsia="zh-CN" w:bidi="ar-SA"/>
        </w:rPr>
      </w:pPr>
      <w:r>
        <w:rPr>
          <w:rStyle w:val="7"/>
          <w:rFonts w:ascii="楷体_GB2312" w:hAnsi="楷体" w:eastAsia="楷体_GB2312"/>
          <w:b/>
          <w:kern w:val="2"/>
          <w:sz w:val="32"/>
          <w:szCs w:val="32"/>
          <w:lang w:val="en-US" w:eastAsia="zh-CN" w:bidi="ar-SA"/>
        </w:rPr>
        <w:t>后续工作计划、相关建议等。</w:t>
      </w:r>
    </w:p>
    <w:p>
      <w:pPr>
        <w:numPr>
          <w:ilvl w:val="0"/>
          <w:numId w:val="0"/>
        </w:numPr>
        <w:spacing w:line="580" w:lineRule="exact"/>
        <w:ind w:firstLine="560" w:firstLineChars="200"/>
        <w:jc w:val="both"/>
        <w:textAlignment w:val="baseline"/>
        <w:rPr>
          <w:rStyle w:val="7"/>
          <w:rFonts w:ascii="仿宋" w:hAnsi="仿宋" w:eastAsia="仿宋"/>
          <w:b w:val="0"/>
          <w:i w:val="0"/>
          <w:kern w:val="2"/>
          <w:sz w:val="28"/>
          <w:szCs w:val="28"/>
          <w:lang w:val="en-US" w:eastAsia="zh-CN" w:bidi="ar-SA"/>
        </w:rPr>
      </w:pPr>
      <w:r>
        <w:rPr>
          <w:rStyle w:val="7"/>
          <w:rFonts w:ascii="仿宋" w:hAnsi="仿宋" w:eastAsia="仿宋"/>
          <w:b w:val="0"/>
          <w:i w:val="0"/>
          <w:kern w:val="2"/>
          <w:sz w:val="28"/>
          <w:szCs w:val="28"/>
          <w:lang w:val="en-US" w:eastAsia="zh-CN" w:bidi="ar-SA"/>
        </w:rPr>
        <w:t>1、进一步加强单位内部各科室的预算管理意识，严格按照预算编制的相关制度</w:t>
      </w:r>
      <w:bookmarkStart w:id="0" w:name="_GoBack"/>
      <w:r>
        <w:rPr>
          <w:rStyle w:val="7"/>
          <w:rFonts w:ascii="仿宋" w:hAnsi="仿宋" w:eastAsia="仿宋"/>
          <w:b w:val="0"/>
          <w:i w:val="0"/>
          <w:kern w:val="2"/>
          <w:sz w:val="28"/>
          <w:szCs w:val="28"/>
          <w:lang w:val="en-US" w:eastAsia="zh-CN" w:bidi="ar-SA"/>
        </w:rPr>
        <w:t>和</w:t>
      </w:r>
      <w:bookmarkEnd w:id="0"/>
      <w:r>
        <w:rPr>
          <w:rStyle w:val="7"/>
          <w:rFonts w:ascii="仿宋" w:hAnsi="仿宋" w:eastAsia="仿宋"/>
          <w:b w:val="0"/>
          <w:i w:val="0"/>
          <w:kern w:val="2"/>
          <w:sz w:val="28"/>
          <w:szCs w:val="28"/>
          <w:lang w:val="en-US" w:eastAsia="zh-CN" w:bidi="ar-SA"/>
        </w:rPr>
        <w:t>要求进行预算编制。</w:t>
      </w:r>
    </w:p>
    <w:p>
      <w:pPr>
        <w:numPr>
          <w:ilvl w:val="0"/>
          <w:numId w:val="0"/>
        </w:numPr>
        <w:spacing w:line="580" w:lineRule="exact"/>
        <w:ind w:firstLine="560" w:firstLineChars="200"/>
        <w:jc w:val="both"/>
        <w:textAlignment w:val="baseline"/>
        <w:rPr>
          <w:rStyle w:val="7"/>
          <w:rFonts w:ascii="仿宋" w:hAnsi="仿宋" w:eastAsia="仿宋"/>
          <w:b w:val="0"/>
          <w:i w:val="0"/>
          <w:kern w:val="2"/>
          <w:sz w:val="28"/>
          <w:szCs w:val="28"/>
          <w:lang w:val="en-US" w:eastAsia="zh-CN" w:bidi="ar-SA"/>
        </w:rPr>
      </w:pPr>
      <w:r>
        <w:rPr>
          <w:rStyle w:val="7"/>
          <w:rFonts w:ascii="仿宋" w:hAnsi="仿宋" w:eastAsia="仿宋"/>
          <w:b w:val="0"/>
          <w:i w:val="0"/>
          <w:kern w:val="2"/>
          <w:sz w:val="28"/>
          <w:szCs w:val="28"/>
          <w:lang w:val="en-US" w:eastAsia="zh-CN" w:bidi="ar-SA"/>
        </w:rPr>
        <w:t>2、加强单位财务管理，继续健全单位财务管理制度体系，完善单位财务内控制度。</w:t>
      </w:r>
    </w:p>
    <w:p>
      <w:pPr>
        <w:numPr>
          <w:ilvl w:val="0"/>
          <w:numId w:val="0"/>
        </w:numPr>
        <w:spacing w:line="580" w:lineRule="exact"/>
        <w:ind w:firstLine="560" w:firstLineChars="200"/>
        <w:jc w:val="both"/>
        <w:textAlignment w:val="baseline"/>
        <w:rPr>
          <w:rStyle w:val="7"/>
          <w:rFonts w:ascii="仿宋" w:hAnsi="仿宋" w:eastAsia="仿宋"/>
          <w:b w:val="0"/>
          <w:i w:val="0"/>
          <w:kern w:val="2"/>
          <w:sz w:val="28"/>
          <w:szCs w:val="28"/>
          <w:lang w:val="en-US" w:eastAsia="zh-CN" w:bidi="ar-SA"/>
        </w:rPr>
      </w:pPr>
      <w:r>
        <w:rPr>
          <w:rStyle w:val="7"/>
          <w:rFonts w:ascii="仿宋" w:hAnsi="仿宋" w:eastAsia="仿宋"/>
          <w:b w:val="0"/>
          <w:i w:val="0"/>
          <w:kern w:val="2"/>
          <w:sz w:val="28"/>
          <w:szCs w:val="28"/>
          <w:lang w:val="en-US" w:eastAsia="zh-CN" w:bidi="ar-SA"/>
        </w:rPr>
        <w:t>3、完善资产管理：规范各类资产的购置审批制度、资产使用管理制度等，加强单位内部的资产管理工作。</w:t>
      </w:r>
    </w:p>
    <w:p>
      <w:pPr>
        <w:numPr>
          <w:ilvl w:val="0"/>
          <w:numId w:val="0"/>
        </w:numPr>
        <w:spacing w:line="580" w:lineRule="exact"/>
        <w:ind w:firstLine="560" w:firstLineChars="200"/>
        <w:jc w:val="both"/>
        <w:textAlignment w:val="baseline"/>
        <w:rPr>
          <w:rStyle w:val="7"/>
          <w:rFonts w:ascii="仿宋" w:hAnsi="仿宋" w:eastAsia="仿宋"/>
          <w:b w:val="0"/>
          <w:i w:val="0"/>
          <w:kern w:val="2"/>
          <w:sz w:val="28"/>
          <w:szCs w:val="28"/>
          <w:lang w:val="en-US" w:eastAsia="zh-CN" w:bidi="ar-SA"/>
        </w:rPr>
      </w:pPr>
      <w:r>
        <w:rPr>
          <w:rStyle w:val="7"/>
          <w:rFonts w:ascii="仿宋" w:hAnsi="仿宋" w:eastAsia="仿宋"/>
          <w:b w:val="0"/>
          <w:i w:val="0"/>
          <w:kern w:val="2"/>
          <w:sz w:val="28"/>
          <w:szCs w:val="28"/>
          <w:lang w:val="en-US" w:eastAsia="zh-CN" w:bidi="ar-SA"/>
        </w:rPr>
        <w:t>4、加强对各科室相关人员培训，特别是针对《预算法》的学习培训，规范部门预算收支核算，切实提高我院预算收支管理水平。</w:t>
      </w:r>
    </w:p>
    <w:p>
      <w:pPr>
        <w:pStyle w:val="13"/>
        <w:widowControl/>
        <w:ind w:left="0" w:leftChars="0" w:firstLine="0" w:firstLineChars="0"/>
        <w:jc w:val="both"/>
        <w:textAlignment w:val="baseline"/>
        <w:rPr>
          <w:rStyle w:val="7"/>
          <w:rFonts w:ascii="楷体_GB2312" w:hAnsi="楷体" w:eastAsia="楷体_GB2312"/>
          <w:b/>
          <w:kern w:val="2"/>
          <w:sz w:val="32"/>
          <w:szCs w:val="32"/>
          <w:lang w:val="en-US" w:eastAsia="zh-CN" w:bidi="ar-SA"/>
        </w:rPr>
      </w:pPr>
    </w:p>
    <w:p>
      <w:pPr>
        <w:spacing w:line="580" w:lineRule="exact"/>
        <w:ind w:firstLine="800" w:firstLineChars="250"/>
        <w:jc w:val="both"/>
        <w:textAlignment w:val="baseline"/>
        <w:rPr>
          <w:rStyle w:val="7"/>
          <w:rFonts w:ascii="黑体" w:hAnsi="黑体" w:eastAsia="黑体"/>
          <w:kern w:val="2"/>
          <w:sz w:val="32"/>
          <w:szCs w:val="32"/>
          <w:lang w:val="en-US" w:eastAsia="zh-CN" w:bidi="ar-SA"/>
        </w:rPr>
      </w:pPr>
      <w:r>
        <w:rPr>
          <w:rStyle w:val="7"/>
          <w:rFonts w:ascii="黑体" w:hAnsi="黑体" w:eastAsia="黑体"/>
          <w:kern w:val="2"/>
          <w:sz w:val="32"/>
          <w:szCs w:val="32"/>
          <w:lang w:val="en-US" w:eastAsia="zh-CN" w:bidi="ar-SA"/>
        </w:rPr>
        <w:t>四、部门整体支出绩效评价指标评分情况</w:t>
      </w:r>
    </w:p>
    <w:p>
      <w:pPr>
        <w:spacing w:line="580" w:lineRule="exact"/>
        <w:ind w:firstLine="800" w:firstLineChars="250"/>
        <w:jc w:val="both"/>
        <w:textAlignment w:val="baseline"/>
        <w:rPr>
          <w:rStyle w:val="7"/>
          <w:rFonts w:ascii="Times New Roman" w:hAnsi="Times New Roman" w:eastAsia="仿宋_GB2312"/>
          <w:kern w:val="2"/>
          <w:sz w:val="21"/>
          <w:szCs w:val="24"/>
          <w:lang w:val="en-US" w:eastAsia="zh-CN" w:bidi="ar-SA"/>
        </w:rPr>
      </w:pPr>
      <w:r>
        <w:rPr>
          <w:rStyle w:val="7"/>
          <w:rFonts w:hint="eastAsia" w:ascii="仿宋_GB2312" w:eastAsia="仿宋_GB2312"/>
          <w:kern w:val="2"/>
          <w:sz w:val="32"/>
          <w:szCs w:val="32"/>
          <w:lang w:val="en-US" w:eastAsia="zh-CN" w:bidi="ar-SA"/>
        </w:rPr>
        <w:t>评分情况</w:t>
      </w:r>
      <w:r>
        <w:rPr>
          <w:rStyle w:val="7"/>
          <w:rFonts w:ascii="仿宋_GB2312" w:hAnsi="Times New Roman" w:eastAsia="仿宋_GB2312"/>
          <w:kern w:val="2"/>
          <w:sz w:val="32"/>
          <w:szCs w:val="32"/>
          <w:lang w:val="en-US" w:eastAsia="zh-CN" w:bidi="ar-SA"/>
        </w:rPr>
        <w:t>请查看附件</w:t>
      </w:r>
    </w:p>
    <w:sectPr>
      <w:pgSz w:w="11850" w:h="16783"/>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53F8B"/>
    <w:multiLevelType w:val="singleLevel"/>
    <w:tmpl w:val="A9753F8B"/>
    <w:lvl w:ilvl="0" w:tentative="0">
      <w:start w:val="1"/>
      <w:numFmt w:val="chineseCounting"/>
      <w:suff w:val="nothing"/>
      <w:lvlText w:val="（%1）"/>
      <w:lvlJc w:val="left"/>
      <w:pPr>
        <w:widowControl/>
        <w:textAlignment w:val="baseline"/>
      </w:pPr>
      <w:rPr>
        <w:rStyle w:val="7"/>
      </w:rPr>
    </w:lvl>
  </w:abstractNum>
  <w:abstractNum w:abstractNumId="1">
    <w:nsid w:val="AC88B33F"/>
    <w:multiLevelType w:val="singleLevel"/>
    <w:tmpl w:val="AC88B33F"/>
    <w:lvl w:ilvl="0" w:tentative="0">
      <w:start w:val="1"/>
      <w:numFmt w:val="chineseCounting"/>
      <w:suff w:val="nothing"/>
      <w:lvlText w:val="（%1）"/>
      <w:lvlJc w:val="left"/>
      <w:pPr>
        <w:widowControl/>
        <w:textAlignment w:val="baseline"/>
      </w:pPr>
      <w:rPr>
        <w:rStyle w:val="7"/>
      </w:rPr>
    </w:lvl>
  </w:abstractNum>
  <w:abstractNum w:abstractNumId="2">
    <w:nsid w:val="EE26FA30"/>
    <w:multiLevelType w:val="singleLevel"/>
    <w:tmpl w:val="EE26FA30"/>
    <w:lvl w:ilvl="0" w:tentative="0">
      <w:start w:val="2"/>
      <w:numFmt w:val="chineseCounting"/>
      <w:suff w:val="nothing"/>
      <w:lvlText w:val="（%1）"/>
      <w:lvlJc w:val="left"/>
      <w:pPr>
        <w:widowControl/>
        <w:textAlignment w:val="baseline"/>
      </w:pPr>
      <w:rPr>
        <w:rStyle w:val="7"/>
      </w:rPr>
    </w:lvl>
  </w:abstractNum>
  <w:abstractNum w:abstractNumId="3">
    <w:nsid w:val="06E603BD"/>
    <w:multiLevelType w:val="singleLevel"/>
    <w:tmpl w:val="06E603BD"/>
    <w:lvl w:ilvl="0" w:tentative="0">
      <w:start w:val="1"/>
      <w:numFmt w:val="decimal"/>
      <w:suff w:val="space"/>
      <w:lvlText w:val="%1."/>
      <w:lvlJc w:val="left"/>
      <w:pPr>
        <w:widowControl/>
        <w:textAlignment w:val="baseline"/>
      </w:pPr>
      <w:rPr>
        <w:rStyle w:val="7"/>
      </w:rPr>
    </w:lvl>
  </w:abstractNum>
  <w:abstractNum w:abstractNumId="4">
    <w:nsid w:val="1CE5CD3E"/>
    <w:multiLevelType w:val="singleLevel"/>
    <w:tmpl w:val="1CE5CD3E"/>
    <w:lvl w:ilvl="0" w:tentative="0">
      <w:start w:val="1"/>
      <w:numFmt w:val="chineseCounting"/>
      <w:suff w:val="nothing"/>
      <w:lvlText w:val="（%1）"/>
      <w:lvlJc w:val="left"/>
      <w:pPr>
        <w:widowControl/>
        <w:textAlignment w:val="baseline"/>
      </w:pPr>
      <w:rPr>
        <w:rStyle w:val="7"/>
      </w:rPr>
    </w:lvl>
  </w:abstractNum>
  <w:abstractNum w:abstractNumId="5">
    <w:nsid w:val="26FACE6F"/>
    <w:multiLevelType w:val="singleLevel"/>
    <w:tmpl w:val="26FACE6F"/>
    <w:lvl w:ilvl="0" w:tentative="0">
      <w:start w:val="1"/>
      <w:numFmt w:val="chineseCounting"/>
      <w:suff w:val="nothing"/>
      <w:lvlText w:val="%1、"/>
      <w:lvlJc w:val="left"/>
      <w:pPr>
        <w:widowControl/>
        <w:textAlignment w:val="baseline"/>
      </w:pPr>
      <w:rPr>
        <w:rStyle w:val="7"/>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3N2NkNzFjYzI4YTliMTkyMGE2YTY1OGU2OTY3YzQifQ=="/>
  </w:docVars>
  <w:rsids>
    <w:rsidRoot w:val="00000000"/>
    <w:rsid w:val="026852BA"/>
    <w:rsid w:val="0938349D"/>
    <w:rsid w:val="0D062518"/>
    <w:rsid w:val="0DAC323D"/>
    <w:rsid w:val="110F2C5F"/>
    <w:rsid w:val="1176063A"/>
    <w:rsid w:val="13871223"/>
    <w:rsid w:val="162343FF"/>
    <w:rsid w:val="25BB7066"/>
    <w:rsid w:val="2AEF51CA"/>
    <w:rsid w:val="2EA44B18"/>
    <w:rsid w:val="2F26237A"/>
    <w:rsid w:val="330C5FC5"/>
    <w:rsid w:val="34946036"/>
    <w:rsid w:val="34DD585E"/>
    <w:rsid w:val="35444B86"/>
    <w:rsid w:val="39D56BB2"/>
    <w:rsid w:val="3C5962E3"/>
    <w:rsid w:val="3C7A4CCD"/>
    <w:rsid w:val="3E1064A8"/>
    <w:rsid w:val="48492F65"/>
    <w:rsid w:val="499E6956"/>
    <w:rsid w:val="4CC07731"/>
    <w:rsid w:val="4D001A91"/>
    <w:rsid w:val="4EB70FEE"/>
    <w:rsid w:val="51032E87"/>
    <w:rsid w:val="547E1803"/>
    <w:rsid w:val="5A611CCA"/>
    <w:rsid w:val="5D0E073A"/>
    <w:rsid w:val="61B46E5E"/>
    <w:rsid w:val="635D3FB2"/>
    <w:rsid w:val="64B3230E"/>
    <w:rsid w:val="659A6ECF"/>
    <w:rsid w:val="6D7B21BB"/>
    <w:rsid w:val="731F2804"/>
    <w:rsid w:val="76FB6C24"/>
    <w:rsid w:val="77C44EE3"/>
    <w:rsid w:val="7830097F"/>
    <w:rsid w:val="79CE3F67"/>
    <w:rsid w:val="7BCA46C8"/>
    <w:rsid w:val="7C6A1B35"/>
    <w:rsid w:val="7D6D1160"/>
    <w:rsid w:val="7D9E63C9"/>
    <w:rsid w:val="7E625D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3">
    <w:name w:val="header"/>
    <w:basedOn w:val="1"/>
    <w:link w:val="6"/>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customStyle="1" w:styleId="6">
    <w:name w:val="UserStyle_0"/>
    <w:basedOn w:val="7"/>
    <w:link w:val="3"/>
    <w:semiHidden/>
    <w:qFormat/>
    <w:uiPriority w:val="0"/>
    <w:rPr>
      <w:rFonts w:ascii="Times New Roman" w:hAnsi="Times New Roman" w:eastAsia="宋体"/>
      <w:sz w:val="18"/>
      <w:szCs w:val="18"/>
    </w:rPr>
  </w:style>
  <w:style w:type="character" w:customStyle="1" w:styleId="7">
    <w:name w:val="NormalCharacter"/>
    <w:link w:val="1"/>
    <w:qFormat/>
    <w:uiPriority w:val="0"/>
  </w:style>
  <w:style w:type="paragraph" w:customStyle="1" w:styleId="8">
    <w:name w:val="Heading1"/>
    <w:basedOn w:val="1"/>
    <w:next w:val="1"/>
    <w:qFormat/>
    <w:uiPriority w:val="0"/>
    <w:pPr>
      <w:keepNext/>
      <w:keepLines/>
      <w:spacing w:line="578" w:lineRule="auto"/>
      <w:jc w:val="center"/>
      <w:textAlignment w:val="baseline"/>
    </w:pPr>
    <w:rPr>
      <w:rFonts w:ascii="Times New Roman" w:hAnsi="Times New Roman" w:eastAsia="方正小标宋简体" w:cs="Times New Roman"/>
      <w:bCs/>
      <w:kern w:val="44"/>
      <w:sz w:val="44"/>
      <w:szCs w:val="44"/>
      <w:lang w:val="en-US" w:eastAsia="zh-CN" w:bidi="ar-SA"/>
    </w:rPr>
  </w:style>
  <w:style w:type="table" w:customStyle="1" w:styleId="9">
    <w:name w:val="TableNormal"/>
    <w:qFormat/>
    <w:uiPriority w:val="0"/>
  </w:style>
  <w:style w:type="character" w:customStyle="1" w:styleId="10">
    <w:name w:val="UserStyle_1"/>
    <w:basedOn w:val="7"/>
    <w:link w:val="11"/>
    <w:semiHidden/>
    <w:qFormat/>
    <w:uiPriority w:val="0"/>
    <w:rPr>
      <w:rFonts w:ascii="Times New Roman" w:hAnsi="Times New Roman" w:eastAsia="宋体"/>
      <w:sz w:val="18"/>
      <w:szCs w:val="18"/>
    </w:rPr>
  </w:style>
  <w:style w:type="paragraph" w:customStyle="1" w:styleId="11">
    <w:name w:val="Acetate"/>
    <w:basedOn w:val="1"/>
    <w:link w:val="10"/>
    <w:qFormat/>
    <w:uiPriority w:val="0"/>
    <w:pPr>
      <w:jc w:val="both"/>
      <w:textAlignment w:val="baseline"/>
    </w:pPr>
    <w:rPr>
      <w:rFonts w:ascii="Times New Roman" w:hAnsi="Times New Roman" w:eastAsia="宋体"/>
      <w:kern w:val="2"/>
      <w:sz w:val="18"/>
      <w:szCs w:val="18"/>
      <w:lang w:val="en-US" w:eastAsia="zh-CN" w:bidi="ar-SA"/>
    </w:rPr>
  </w:style>
  <w:style w:type="character" w:customStyle="1" w:styleId="12">
    <w:name w:val="UserStyle_2"/>
    <w:basedOn w:val="7"/>
    <w:link w:val="2"/>
    <w:semiHidden/>
    <w:qFormat/>
    <w:uiPriority w:val="0"/>
    <w:rPr>
      <w:rFonts w:ascii="Times New Roman" w:hAnsi="Times New Roman" w:eastAsia="宋体"/>
      <w:sz w:val="18"/>
      <w:szCs w:val="18"/>
    </w:rPr>
  </w:style>
  <w:style w:type="paragraph" w:customStyle="1" w:styleId="13">
    <w:name w:val="UserStyle_3"/>
    <w:basedOn w:val="1"/>
    <w:qFormat/>
    <w:uiPriority w:val="0"/>
    <w:pPr>
      <w:ind w:firstLine="200" w:firstLineChars="200"/>
      <w:jc w:val="both"/>
      <w:textAlignment w:val="baseline"/>
    </w:pPr>
    <w:rPr>
      <w:rFonts w:ascii="仿宋_GB2312" w:hAnsi="仿宋_GB2312" w:eastAsia="宋体"/>
      <w:kern w:val="2"/>
      <w:sz w:val="21"/>
      <w:szCs w:val="24"/>
      <w:lang w:val="en-US" w:eastAsia="zh-CN" w:bidi="ar-SA"/>
    </w:rPr>
  </w:style>
  <w:style w:type="paragraph" w:customStyle="1" w:styleId="14">
    <w:name w:val="HtmlNormal"/>
    <w:basedOn w:val="1"/>
    <w:qFormat/>
    <w:uiPriority w:val="0"/>
    <w:pPr>
      <w:widowControl/>
      <w:spacing w:before="100" w:beforeAutospacing="1" w:after="100" w:afterAutospacing="1" w:line="240" w:lineRule="auto"/>
      <w:jc w:val="left"/>
      <w:textAlignment w:val="baseline"/>
    </w:pPr>
    <w:rPr>
      <w:rFonts w:ascii="宋体" w:hAnsi="宋体" w:eastAsia="宋体"/>
      <w:kern w:val="2"/>
      <w:sz w:val="24"/>
      <w:szCs w:val="24"/>
      <w:lang w:val="en-US" w:eastAsia="zh-CN" w:bidi="ar-SA"/>
    </w:rPr>
  </w:style>
  <w:style w:type="paragraph" w:customStyle="1" w:styleId="15">
    <w:name w:val="179"/>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4484</Words>
  <Characters>4902</Characters>
  <TotalTime>13</TotalTime>
  <ScaleCrop>false</ScaleCrop>
  <LinksUpToDate>false</LinksUpToDate>
  <CharactersWithSpaces>4910</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2020-05-26T12:15:00Z</dcterms:created>
  <dc:creator>Long</dc:creator>
  <cp:lastModifiedBy>Norman jie</cp:lastModifiedBy>
  <dcterms:modified xsi:type="dcterms:W3CDTF">2023-01-06T09:43:13Z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5D13B00A59B746C3B0F2BABEC227CFD3</vt:lpwstr>
  </property>
</Properties>
</file>