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龙华区统计局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"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2</w:t>
      </w:r>
      <w:r>
        <w:rPr>
          <w:rFonts w:hint="default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政府信息公开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333333"/>
          <w:spacing w:val="0"/>
          <w:sz w:val="44"/>
          <w:szCs w:val="44"/>
          <w:shd w:val="clear" w:fill="FFFFFF"/>
        </w:rPr>
        <w:t>工作年度报告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9"/>
          <w:color w:val="auto"/>
        </w:rPr>
        <w:t>根据《中华人民共和国政府信息公开条例》（</w:t>
      </w:r>
      <w:r>
        <w:rPr>
          <w:rStyle w:val="9"/>
          <w:rFonts w:hint="eastAsia" w:eastAsia="仿宋_GB2312"/>
          <w:color w:val="auto"/>
          <w:lang w:val="en-US" w:eastAsia="zh-CN"/>
        </w:rPr>
        <w:t>以下简称《条例》</w:t>
      </w:r>
      <w:r>
        <w:rPr>
          <w:rStyle w:val="9"/>
          <w:color w:val="auto"/>
        </w:rPr>
        <w:t>），</w:t>
      </w:r>
      <w:r>
        <w:rPr>
          <w:rStyle w:val="9"/>
          <w:rFonts w:hint="eastAsia" w:eastAsia="仿宋_GB2312"/>
          <w:color w:val="auto"/>
          <w:lang w:eastAsia="zh-CN"/>
        </w:rPr>
        <w:t>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结合我局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全年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开展政府信息公开工作的实际情况，特向社会公布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我局信息公开年度报告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本报告由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总体情况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、主动公开政府信息情况、收到和处理政府信息公开申请情况、政府信息公开行政复议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行政诉讼情况、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存在的主要问题和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改进情况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其他需要报告的事项六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部分组成。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报告所列数据的统计期限自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1月1日起至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12月31日止。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总体情况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，我局认真贯彻执行《条例》要求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注重加强和完善政府信息公开制度建设工作，按照“主动公开、及时公开、定期公开”的要求，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坚持以公开为常态、不公开为例外，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充分利用政府信息公开目录平台及时、主动向社会公开统计工作有关政策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、数据和分析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及时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积极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答复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信息公开申请，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认真推进政府信息公开有关工作。总体情况如下：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遵循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信息发布审核机制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  <w:lang w:eastAsia="zh-CN"/>
        </w:rPr>
        <w:t>，</w:t>
      </w:r>
      <w:r>
        <w:rPr>
          <w:rFonts w:hint="eastAsia" w:ascii="楷体_GB2312" w:hAnsi="楷体_GB2312" w:eastAsia="楷体_GB2312" w:cs="楷体_GB2312"/>
          <w:b w:val="0"/>
          <w:bCs/>
          <w:color w:val="000000"/>
          <w:sz w:val="32"/>
          <w:szCs w:val="32"/>
        </w:rPr>
        <w:t>加强网络信息安全管控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</w:rPr>
        <w:t>发布信息遵循“审核严谨，流程规范，源头可溯，依法公开”的原则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信息发布，由局主要领导审批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后才能发布。未经审核的信息一律不准发布。建立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对外公示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发布审核机制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公示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内容审核关。各科室（队）要严格执行“分级审核、先审后发”制度，严把信息发布审核关。经过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核稿岗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初审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科室（队）负责人复审，局主要领导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审批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同意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方可对外发布信息。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（二）加大信息公开力度，拓宽信息公开渠道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属于主动公开范围的政府信息，主要通过《深圳市龙华区人民政府公报》和深圳市龙华区政府门户网站（网址：http://www.szlhq.gov.cn/）予以公开。其中，《深圳市龙华区人民政府公报》每半年发行一期，必要时可以不定期发行。深圳市龙华区人民政府公报编辑室地址：深圳市龙华区龙华大道2281号国鸿大厦7栋A座920室，电话：0755-23727930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《深圳市龙华区人民政府公报》网络电子版可登录深圳市龙华区人民政府门户网站“政府公报”栏目（网址：http://www.szlhq.gov.cn/xxgk/xxgkgz/zfgb/index.html）查阅。也采用通过政府刊物、报纸、电视等辅助方式予以公开。其余网上未公开的信息，公民、法人和其他组织可以向本行政机关提出申请，网址为https://ysqgk.gd.gov.cn/755044/index。</w:t>
      </w:r>
    </w:p>
    <w:p>
      <w:pPr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（三）加强信息公开建设，提高信息公开质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量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" w:eastAsia="zh-CN"/>
        </w:rPr>
        <w:t>2022年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，我局主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动公开各类信息100余条。其中，工作动态信息41条，通知公告9条，统计数据22条。为及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时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主动公开统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计相关信息，恢复了龙华区部门统计调查项目栏目并新增了统计年鉴栏目。确保主动公开的统计数据做到应报尽报，及时、准确的反映区统计局工作情况。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二、主动公开政府信息情况</w:t>
      </w:r>
    </w:p>
    <w:tbl>
      <w:tblPr>
        <w:tblStyle w:val="7"/>
        <w:tblW w:w="81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0"/>
        <w:gridCol w:w="1782"/>
        <w:gridCol w:w="1728"/>
        <w:gridCol w:w="166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17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本年制发件数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本年废止件数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规章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both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行政规范性文件</w:t>
            </w:r>
          </w:p>
        </w:tc>
        <w:tc>
          <w:tcPr>
            <w:tcW w:w="1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1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exac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行政许可</w:t>
            </w: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1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exac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exac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行政强制</w:t>
            </w: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信息内容</w:t>
            </w: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exact"/>
          <w:jc w:val="center"/>
        </w:trPr>
        <w:tc>
          <w:tcPr>
            <w:tcW w:w="297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行政事业性收费</w:t>
            </w:r>
          </w:p>
        </w:tc>
        <w:tc>
          <w:tcPr>
            <w:tcW w:w="5170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三、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收到和处理政府信息公开申请情况</w:t>
      </w:r>
    </w:p>
    <w:p>
      <w:pPr>
        <w:pStyle w:val="6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420" w:leftChars="0" w:right="0" w:rightChars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24"/>
          <w:szCs w:val="24"/>
          <w:shd w:val="clear" w:fill="FFFFFF"/>
        </w:rPr>
      </w:pP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"/>
        <w:gridCol w:w="855"/>
        <w:gridCol w:w="2130"/>
        <w:gridCol w:w="825"/>
        <w:gridCol w:w="765"/>
        <w:gridCol w:w="765"/>
        <w:gridCol w:w="825"/>
        <w:gridCol w:w="990"/>
        <w:gridCol w:w="720"/>
        <w:gridCol w:w="57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4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法人或其他组织</w:t>
            </w:r>
          </w:p>
        </w:tc>
        <w:tc>
          <w:tcPr>
            <w:tcW w:w="57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其他</w:t>
            </w:r>
          </w:p>
        </w:tc>
        <w:tc>
          <w:tcPr>
            <w:tcW w:w="57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（六）其他处理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vMerge w:val="restart"/>
            <w:tcBorders>
              <w:top w:val="nil"/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5" w:type="dxa"/>
            <w:vMerge w:val="continue"/>
            <w:tcBorders>
              <w:left w:val="nil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2.申请人逾期未按收费标准要求缴纳费用、行政机关不再处理其政府信息公开申请</w:t>
            </w:r>
          </w:p>
        </w:tc>
        <w:tc>
          <w:tcPr>
            <w:tcW w:w="8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6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2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9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720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578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618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85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default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 w:bidi="ar"/>
              </w:rPr>
              <w:t>3.其他</w:t>
            </w:r>
          </w:p>
        </w:tc>
        <w:tc>
          <w:tcPr>
            <w:tcW w:w="82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1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jc w:val="center"/>
        </w:trPr>
        <w:tc>
          <w:tcPr>
            <w:tcW w:w="36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tbl>
      <w:tblPr>
        <w:tblStyle w:val="7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存在的主要问题及改进情况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2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" w:eastAsia="zh-CN" w:bidi="ar-SA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，虽然我局信息公开内容的时效性和丰富性比上一年有一定的提升，但仍存在改进的空间，例如现仍存在的主要问题有：信息公开内容未能满足广大群众、企业和其他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组织的需求。在新一年的信息公开工作中，我局将严格按照信息公开制度及相关流程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做到应报尽报，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进一步深化统计数据公开，不断丰富信息发布内容，提升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信息公开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</w:rPr>
        <w:t>的深度和广</w:t>
      </w:r>
      <w:r>
        <w:rPr>
          <w:rFonts w:hint="default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；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结合统计职能，做好信息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发布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和维护等工作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t>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六、</w:t>
      </w:r>
      <w:r>
        <w:rPr>
          <w:rFonts w:hint="eastAsia" w:ascii="黑体" w:hAnsi="黑体" w:eastAsia="黑体" w:cs="黑体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</w:rPr>
        <w:t>其他需要报告的事项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tabs>
          <w:tab w:val="left" w:pos="91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shd w:val="clear" w:color="auto" w:fill="FFFFFF"/>
          <w:lang w:val="en-US" w:eastAsia="zh-CN" w:bidi="ar-SA"/>
        </w:rPr>
        <w:t>暂无其他需要说明的事项。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4A095D"/>
    <w:multiLevelType w:val="singleLevel"/>
    <w:tmpl w:val="9C4A095D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B6DCC65"/>
    <w:rsid w:val="13F3EE9C"/>
    <w:rsid w:val="1A88249C"/>
    <w:rsid w:val="1BBF6F23"/>
    <w:rsid w:val="1BD7DD91"/>
    <w:rsid w:val="1ECD0ED2"/>
    <w:rsid w:val="1FFF7997"/>
    <w:rsid w:val="235A331E"/>
    <w:rsid w:val="2EFEF47B"/>
    <w:rsid w:val="2FFB2365"/>
    <w:rsid w:val="37AF849E"/>
    <w:rsid w:val="3DBD590B"/>
    <w:rsid w:val="3DFF67E8"/>
    <w:rsid w:val="3FAF8210"/>
    <w:rsid w:val="466633A9"/>
    <w:rsid w:val="467DE4FE"/>
    <w:rsid w:val="4E33C8AC"/>
    <w:rsid w:val="4FA0816F"/>
    <w:rsid w:val="4FBB160B"/>
    <w:rsid w:val="4FED8210"/>
    <w:rsid w:val="57EE807C"/>
    <w:rsid w:val="594FB6D1"/>
    <w:rsid w:val="59E78FC4"/>
    <w:rsid w:val="5B916164"/>
    <w:rsid w:val="5D79E0BF"/>
    <w:rsid w:val="5E9F4D11"/>
    <w:rsid w:val="5FBE82DB"/>
    <w:rsid w:val="60FEA53A"/>
    <w:rsid w:val="6FE3B13D"/>
    <w:rsid w:val="6FEEB66B"/>
    <w:rsid w:val="6FFF417D"/>
    <w:rsid w:val="74DF0464"/>
    <w:rsid w:val="75DFCC59"/>
    <w:rsid w:val="75FFE35E"/>
    <w:rsid w:val="766FAFB2"/>
    <w:rsid w:val="77373A43"/>
    <w:rsid w:val="79FB8122"/>
    <w:rsid w:val="7A7C4A7C"/>
    <w:rsid w:val="7AEDA767"/>
    <w:rsid w:val="7BDD89DD"/>
    <w:rsid w:val="7C9F9528"/>
    <w:rsid w:val="7CF5873F"/>
    <w:rsid w:val="7CFF639B"/>
    <w:rsid w:val="7DCCA919"/>
    <w:rsid w:val="7DDBC9FA"/>
    <w:rsid w:val="7E7D8D0E"/>
    <w:rsid w:val="7E9FA34E"/>
    <w:rsid w:val="7ECA1881"/>
    <w:rsid w:val="7FBE7E2F"/>
    <w:rsid w:val="7FEF7E95"/>
    <w:rsid w:val="7FF7415F"/>
    <w:rsid w:val="7FFB88D0"/>
    <w:rsid w:val="7FFBFAEC"/>
    <w:rsid w:val="9E9D06C9"/>
    <w:rsid w:val="9F5FCC8D"/>
    <w:rsid w:val="BBCD3F72"/>
    <w:rsid w:val="BD5F7901"/>
    <w:rsid w:val="BDFBEAC4"/>
    <w:rsid w:val="BF677351"/>
    <w:rsid w:val="BF9FECA5"/>
    <w:rsid w:val="BFE489B3"/>
    <w:rsid w:val="BFEF6FE1"/>
    <w:rsid w:val="D366D748"/>
    <w:rsid w:val="D3FFCBC5"/>
    <w:rsid w:val="DB6DCC65"/>
    <w:rsid w:val="DEDE8829"/>
    <w:rsid w:val="E78B9DCB"/>
    <w:rsid w:val="E7F9A23D"/>
    <w:rsid w:val="E7FAD5E0"/>
    <w:rsid w:val="E9F5828B"/>
    <w:rsid w:val="EF9F6632"/>
    <w:rsid w:val="F3FDA019"/>
    <w:rsid w:val="F5CFC2E7"/>
    <w:rsid w:val="F6F7226D"/>
    <w:rsid w:val="F7E59355"/>
    <w:rsid w:val="F7EB1675"/>
    <w:rsid w:val="F95682B1"/>
    <w:rsid w:val="FD9BBD27"/>
    <w:rsid w:val="FDBF1ED6"/>
    <w:rsid w:val="FDFC99BE"/>
    <w:rsid w:val="FE67E33E"/>
    <w:rsid w:val="FFBA8D85"/>
    <w:rsid w:val="FFBF88C5"/>
    <w:rsid w:val="FFEC81AF"/>
    <w:rsid w:val="FFFAB9EE"/>
    <w:rsid w:val="FFFE9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9">
    <w:name w:val="fontstyle01"/>
    <w:basedOn w:val="8"/>
    <w:qFormat/>
    <w:uiPriority w:val="0"/>
    <w:rPr>
      <w:rFonts w:ascii="仿宋_GB2312" w:hAnsi="仿宋_GB2312" w:eastAsia="仿宋_GB2312" w:cs="仿宋_GB2312"/>
      <w:color w:val="00000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2022-01-08T11:28:00Z</dcterms:created>
  <dc:creator>linguohao</dc:creator>
  <cp:lastModifiedBy>zgk</cp:lastModifiedBy>
  <dcterms:modified xsi:type="dcterms:W3CDTF">2023-01-11T10:32:34Z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