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36"/>
          <w:szCs w:val="36"/>
        </w:rPr>
      </w:pPr>
      <w:bookmarkStart w:id="2" w:name="_GoBack"/>
      <w:bookmarkEnd w:id="2"/>
      <w:r>
        <w:rPr>
          <w:rFonts w:hint="eastAsia" w:ascii="宋体" w:hAnsi="宋体"/>
          <w:b/>
          <w:bCs/>
          <w:color w:val="000000"/>
          <w:kern w:val="44"/>
          <w:sz w:val="36"/>
          <w:szCs w:val="36"/>
        </w:rPr>
        <w:t>深圳市垃圾分类蒲公英教师培养方案</w:t>
      </w:r>
    </w:p>
    <w:p>
      <w:pPr>
        <w:pStyle w:val="16"/>
        <w:spacing w:line="360" w:lineRule="auto"/>
        <w:rPr>
          <w:rFonts w:ascii="宋体" w:hAnsi="宋体" w:eastAsia="宋体"/>
          <w:sz w:val="32"/>
          <w:szCs w:val="32"/>
        </w:rPr>
      </w:pPr>
      <w:r>
        <w:rPr>
          <w:rFonts w:hint="eastAsia" w:ascii="宋体" w:hAnsi="宋体" w:eastAsia="宋体"/>
          <w:sz w:val="32"/>
          <w:szCs w:val="32"/>
        </w:rPr>
        <w:t>蒲公英名师</w:t>
      </w:r>
    </w:p>
    <w:p>
      <w:pPr>
        <w:jc w:val="center"/>
      </w:pPr>
    </w:p>
    <w:p>
      <w:pPr>
        <w:pStyle w:val="2"/>
        <w:spacing w:before="120" w:after="120" w:line="360" w:lineRule="exact"/>
        <w:ind w:left="867" w:hanging="867" w:hangingChars="270"/>
        <w:rPr>
          <w:rFonts w:ascii="黑体" w:hAnsi="黑体"/>
          <w:color w:val="000000"/>
        </w:rPr>
      </w:pPr>
      <w:r>
        <w:rPr>
          <w:rFonts w:ascii="黑体" w:hAnsi="黑体"/>
          <w:color w:val="000000"/>
        </w:rPr>
        <w:t>一、培养目标</w:t>
      </w:r>
    </w:p>
    <w:p>
      <w:pPr>
        <w:ind w:firstLine="640" w:firstLineChars="200"/>
        <w:rPr>
          <w:rFonts w:ascii="仿宋" w:hAnsi="仿宋" w:eastAsia="仿宋"/>
          <w:sz w:val="32"/>
          <w:szCs w:val="32"/>
        </w:rPr>
      </w:pPr>
      <w:r>
        <w:rPr>
          <w:rFonts w:hint="eastAsia" w:ascii="仿宋" w:hAnsi="仿宋" w:eastAsia="仿宋"/>
          <w:sz w:val="32"/>
          <w:szCs w:val="32"/>
        </w:rPr>
        <w:t>深圳市生活垃圾分类蒲公英名师的培养目标为培养具有高度专业性，不仅在学校积极推动垃圾分类进校园工作，还在区级范围甚至全市具有一定影响力，主动参与课题，发表论文，参与培养蒲公英教师，孵化团队或者公益机构，为垃圾分类进校园赋能的在职老师。</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ascii="黑体" w:hAnsi="黑体"/>
          <w:color w:val="000000"/>
        </w:rPr>
        <w:t>二、基本要求</w:t>
      </w:r>
    </w:p>
    <w:p>
      <w:pPr>
        <w:ind w:firstLine="640" w:firstLineChars="200"/>
        <w:rPr>
          <w:rFonts w:ascii="仿宋" w:hAnsi="仿宋" w:eastAsia="仿宋"/>
          <w:sz w:val="32"/>
          <w:szCs w:val="32"/>
        </w:rPr>
      </w:pPr>
      <w:r>
        <w:rPr>
          <w:rFonts w:hint="eastAsia" w:ascii="仿宋" w:hAnsi="仿宋" w:eastAsia="仿宋"/>
          <w:sz w:val="32"/>
          <w:szCs w:val="32"/>
        </w:rPr>
        <w:t>深圳市生活垃圾分类蒲公英名师教师培养对象为满足基本条件，获聘“深圳市垃圾分类蒲公英中级教师”,或者被评为优秀“深圳市垃圾分类蒲公英教师”的初级教师，可破格报考，择优录取。</w:t>
      </w:r>
    </w:p>
    <w:p>
      <w:pPr>
        <w:ind w:firstLine="640" w:firstLineChars="200"/>
        <w:rPr>
          <w:rFonts w:ascii="仿宋" w:hAnsi="仿宋" w:eastAsia="仿宋"/>
          <w:sz w:val="32"/>
          <w:szCs w:val="32"/>
        </w:rPr>
      </w:pPr>
      <w:r>
        <w:rPr>
          <w:rFonts w:hint="eastAsia" w:ascii="仿宋" w:hAnsi="仿宋" w:eastAsia="仿宋"/>
          <w:sz w:val="32"/>
          <w:szCs w:val="32"/>
        </w:rPr>
        <w:t>蒲公英名师的培养，侧重于在实践中培养并通过评审专家团的综合考核。</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ascii="黑体" w:hAnsi="黑体"/>
          <w:color w:val="000000"/>
        </w:rPr>
        <w:t>三、</w:t>
      </w:r>
      <w:r>
        <w:rPr>
          <w:rFonts w:hint="eastAsia" w:ascii="黑体" w:hAnsi="黑体"/>
          <w:color w:val="000000"/>
        </w:rPr>
        <w:t>证书类别</w:t>
      </w:r>
    </w:p>
    <w:p>
      <w:pPr>
        <w:ind w:firstLine="640" w:firstLineChars="200"/>
        <w:rPr>
          <w:rFonts w:ascii="仿宋" w:hAnsi="仿宋" w:eastAsia="仿宋"/>
          <w:sz w:val="32"/>
          <w:szCs w:val="32"/>
        </w:rPr>
      </w:pPr>
      <w:r>
        <w:rPr>
          <w:rFonts w:hint="eastAsia" w:ascii="仿宋" w:hAnsi="仿宋" w:eastAsia="仿宋"/>
          <w:sz w:val="32"/>
          <w:szCs w:val="32"/>
        </w:rPr>
        <w:t>“深圳市垃圾分类蒲公英名师”资格证书。</w:t>
      </w:r>
    </w:p>
    <w:p>
      <w:pPr>
        <w:ind w:firstLine="640" w:firstLineChars="200"/>
        <w:rPr>
          <w:rFonts w:ascii="仿宋" w:hAnsi="仿宋" w:eastAsia="仿宋"/>
          <w:sz w:val="32"/>
          <w:szCs w:val="32"/>
        </w:rPr>
      </w:pPr>
      <w:r>
        <w:rPr>
          <w:rFonts w:hint="eastAsia" w:ascii="仿宋" w:hAnsi="仿宋" w:eastAsia="仿宋"/>
          <w:sz w:val="32"/>
          <w:szCs w:val="32"/>
        </w:rPr>
        <w:t>参与蒲公英名师教师培训的学员，按照名师打造标准，经由评审专家团成员组成的考核评审团考核评审通过，颁发“深圳市垃圾分类蒲公英名师”资格证书。</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ascii="黑体" w:hAnsi="黑体"/>
          <w:color w:val="000000"/>
        </w:rPr>
        <w:t>四、培养方式</w:t>
      </w:r>
    </w:p>
    <w:p>
      <w:pPr>
        <w:ind w:firstLine="640" w:firstLineChars="200"/>
        <w:rPr>
          <w:rFonts w:ascii="仿宋" w:hAnsi="仿宋" w:eastAsia="仿宋"/>
          <w:sz w:val="32"/>
          <w:szCs w:val="32"/>
        </w:rPr>
      </w:pPr>
      <w:r>
        <w:rPr>
          <w:rFonts w:ascii="仿宋" w:hAnsi="仿宋" w:eastAsia="仿宋"/>
          <w:sz w:val="32"/>
          <w:szCs w:val="32"/>
        </w:rPr>
        <w:t>培养方式包括课堂讲授、专业实践</w:t>
      </w:r>
      <w:r>
        <w:rPr>
          <w:rFonts w:hint="eastAsia" w:ascii="仿宋" w:hAnsi="仿宋" w:eastAsia="仿宋"/>
          <w:sz w:val="32"/>
          <w:szCs w:val="32"/>
        </w:rPr>
        <w:t>活动</w:t>
      </w:r>
      <w:r>
        <w:rPr>
          <w:rFonts w:ascii="仿宋" w:hAnsi="仿宋" w:eastAsia="仿宋"/>
          <w:sz w:val="32"/>
          <w:szCs w:val="32"/>
        </w:rPr>
        <w:t>等。</w:t>
      </w:r>
    </w:p>
    <w:p>
      <w:pPr>
        <w:spacing w:line="400" w:lineRule="exact"/>
        <w:ind w:firstLine="420" w:firstLineChars="200"/>
        <w:rPr>
          <w:color w:val="000000"/>
        </w:rPr>
      </w:pPr>
    </w:p>
    <w:p>
      <w:pPr>
        <w:pStyle w:val="2"/>
        <w:spacing w:before="120" w:after="120" w:line="360" w:lineRule="exact"/>
        <w:ind w:left="867" w:hanging="867" w:hangingChars="270"/>
        <w:rPr>
          <w:rFonts w:ascii="黑体" w:hAnsi="黑体"/>
          <w:color w:val="000000"/>
        </w:rPr>
      </w:pPr>
      <w:r>
        <w:rPr>
          <w:rFonts w:ascii="黑体" w:hAnsi="黑体"/>
          <w:color w:val="000000"/>
        </w:rPr>
        <w:t>五、修业年限</w:t>
      </w:r>
    </w:p>
    <w:p>
      <w:pPr>
        <w:ind w:firstLine="640" w:firstLineChars="200"/>
        <w:rPr>
          <w:rFonts w:ascii="仿宋" w:hAnsi="仿宋" w:eastAsia="仿宋"/>
          <w:sz w:val="32"/>
          <w:szCs w:val="32"/>
        </w:rPr>
      </w:pPr>
      <w:r>
        <w:rPr>
          <w:rFonts w:hint="eastAsia" w:ascii="仿宋" w:hAnsi="仿宋" w:eastAsia="仿宋"/>
          <w:sz w:val="32"/>
          <w:szCs w:val="32"/>
        </w:rPr>
        <w:t>一年内完成。</w:t>
      </w:r>
    </w:p>
    <w:p>
      <w:pPr>
        <w:spacing w:line="400" w:lineRule="exact"/>
        <w:ind w:firstLine="420" w:firstLineChars="200"/>
      </w:pPr>
    </w:p>
    <w:p>
      <w:pPr>
        <w:pStyle w:val="2"/>
        <w:spacing w:before="120" w:after="120" w:line="360" w:lineRule="exact"/>
        <w:ind w:left="867" w:hanging="867" w:hangingChars="270"/>
        <w:rPr>
          <w:rFonts w:ascii="黑体" w:hAnsi="黑体"/>
          <w:color w:val="000000"/>
        </w:rPr>
      </w:pPr>
      <w:r>
        <w:rPr>
          <w:rFonts w:ascii="黑体" w:hAnsi="黑体"/>
          <w:color w:val="000000"/>
        </w:rPr>
        <w:t>六、学分要求</w:t>
      </w:r>
    </w:p>
    <w:p>
      <w:pPr>
        <w:ind w:firstLine="640" w:firstLineChars="200"/>
        <w:rPr>
          <w:rFonts w:ascii="仿宋" w:hAnsi="仿宋" w:eastAsia="仿宋"/>
          <w:sz w:val="32"/>
          <w:szCs w:val="32"/>
        </w:rPr>
      </w:pPr>
      <w:r>
        <w:rPr>
          <w:rFonts w:hint="eastAsia" w:ascii="仿宋" w:hAnsi="仿宋" w:eastAsia="仿宋"/>
          <w:sz w:val="32"/>
          <w:szCs w:val="32"/>
        </w:rPr>
        <w:t>参加“深圳市垃圾分类蒲公英名师”培训的学员</w:t>
      </w:r>
      <w:r>
        <w:rPr>
          <w:rFonts w:ascii="仿宋" w:hAnsi="仿宋" w:eastAsia="仿宋"/>
          <w:sz w:val="32"/>
          <w:szCs w:val="32"/>
        </w:rPr>
        <w:t>，需获得学分不少于100学分</w:t>
      </w:r>
      <w:r>
        <w:rPr>
          <w:rFonts w:hint="eastAsia" w:ascii="仿宋" w:hAnsi="仿宋" w:eastAsia="仿宋"/>
          <w:sz w:val="32"/>
          <w:szCs w:val="32"/>
        </w:rPr>
        <w:t>，其中基础课程</w:t>
      </w:r>
      <w:r>
        <w:rPr>
          <w:rFonts w:ascii="仿宋" w:hAnsi="仿宋" w:eastAsia="仿宋"/>
          <w:sz w:val="32"/>
          <w:szCs w:val="32"/>
        </w:rPr>
        <w:t>20</w:t>
      </w:r>
      <w:r>
        <w:rPr>
          <w:rFonts w:hint="eastAsia" w:ascii="仿宋" w:hAnsi="仿宋" w:eastAsia="仿宋"/>
          <w:sz w:val="32"/>
          <w:szCs w:val="32"/>
        </w:rPr>
        <w:t>分、实践课程学分</w:t>
      </w:r>
      <w:r>
        <w:rPr>
          <w:rFonts w:ascii="仿宋" w:hAnsi="仿宋" w:eastAsia="仿宋"/>
          <w:sz w:val="32"/>
          <w:szCs w:val="32"/>
        </w:rPr>
        <w:t>80</w:t>
      </w:r>
      <w:r>
        <w:rPr>
          <w:rFonts w:hint="eastAsia" w:ascii="仿宋" w:hAnsi="仿宋" w:eastAsia="仿宋"/>
          <w:sz w:val="32"/>
          <w:szCs w:val="32"/>
        </w:rPr>
        <w:t>学分</w:t>
      </w:r>
      <w:r>
        <w:rPr>
          <w:rFonts w:ascii="仿宋" w:hAnsi="仿宋" w:eastAsia="仿宋"/>
          <w:sz w:val="32"/>
          <w:szCs w:val="32"/>
        </w:rPr>
        <w:t>。具体</w:t>
      </w:r>
      <w:r>
        <w:rPr>
          <w:rFonts w:hint="eastAsia" w:ascii="仿宋" w:hAnsi="仿宋" w:eastAsia="仿宋"/>
          <w:sz w:val="32"/>
          <w:szCs w:val="32"/>
        </w:rPr>
        <w:t>要求</w:t>
      </w:r>
      <w:r>
        <w:rPr>
          <w:rFonts w:ascii="仿宋" w:hAnsi="仿宋" w:eastAsia="仿宋"/>
          <w:sz w:val="32"/>
          <w:szCs w:val="32"/>
        </w:rPr>
        <w:t>如下：</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.基础课程学分</w:t>
      </w:r>
      <w:r>
        <w:rPr>
          <w:rFonts w:ascii="仿宋" w:hAnsi="仿宋" w:eastAsia="仿宋"/>
          <w:sz w:val="32"/>
          <w:szCs w:val="32"/>
        </w:rPr>
        <w:t xml:space="preserve">            20学分</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实践课程</w:t>
      </w:r>
      <w:r>
        <w:rPr>
          <w:rFonts w:ascii="仿宋" w:hAnsi="仿宋" w:eastAsia="仿宋"/>
          <w:sz w:val="32"/>
          <w:szCs w:val="32"/>
        </w:rPr>
        <w:t>学分            80学分</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ascii="黑体" w:hAnsi="黑体"/>
          <w:color w:val="000000"/>
        </w:rPr>
        <w:t>七、课程和环节设置</w:t>
      </w:r>
    </w:p>
    <w:p>
      <w:pPr>
        <w:spacing w:line="400" w:lineRule="exact"/>
        <w:outlineLvl w:val="1"/>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一</w:t>
      </w:r>
      <w:r>
        <w:rPr>
          <w:rFonts w:ascii="楷体" w:hAnsi="楷体" w:eastAsia="楷体"/>
          <w:bCs/>
          <w:sz w:val="32"/>
          <w:szCs w:val="32"/>
        </w:rPr>
        <w:t>）</w:t>
      </w:r>
      <w:r>
        <w:rPr>
          <w:rFonts w:hint="eastAsia" w:ascii="楷体" w:hAnsi="楷体" w:eastAsia="楷体"/>
          <w:bCs/>
          <w:sz w:val="32"/>
          <w:szCs w:val="32"/>
        </w:rPr>
        <w:t>基础</w:t>
      </w:r>
      <w:r>
        <w:rPr>
          <w:rFonts w:ascii="楷体" w:hAnsi="楷体" w:eastAsia="楷体"/>
          <w:bCs/>
          <w:sz w:val="32"/>
          <w:szCs w:val="32"/>
        </w:rPr>
        <w:t>课程（</w:t>
      </w:r>
      <w:r>
        <w:rPr>
          <w:rFonts w:hint="eastAsia" w:ascii="楷体" w:hAnsi="楷体" w:eastAsia="楷体"/>
          <w:bCs/>
          <w:sz w:val="32"/>
          <w:szCs w:val="32"/>
        </w:rPr>
        <w:t>2</w:t>
      </w:r>
      <w:r>
        <w:rPr>
          <w:rFonts w:ascii="楷体" w:hAnsi="楷体" w:eastAsia="楷体"/>
          <w:bCs/>
          <w:sz w:val="32"/>
          <w:szCs w:val="32"/>
        </w:rPr>
        <w:t>0学分）</w:t>
      </w:r>
    </w:p>
    <w:p>
      <w:pPr>
        <w:pStyle w:val="24"/>
        <w:numPr>
          <w:ilvl w:val="0"/>
          <w:numId w:val="1"/>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志愿精神与领导力</w:t>
      </w:r>
      <w:r>
        <w:rPr>
          <w:rFonts w:ascii="仿宋" w:hAnsi="仿宋" w:eastAsia="仿宋" w:cs="Times New Roman"/>
        </w:rPr>
        <w:tab/>
      </w:r>
      <w:r>
        <w:rPr>
          <w:rFonts w:ascii="仿宋" w:hAnsi="仿宋" w:eastAsia="仿宋" w:cs="Times New Roman"/>
        </w:rPr>
        <w:t>(PB-M-001)</w:t>
      </w:r>
      <w:r>
        <w:rPr>
          <w:rFonts w:ascii="仿宋" w:hAnsi="仿宋" w:eastAsia="仿宋" w:cs="Times New Roman"/>
        </w:rPr>
        <w:tab/>
      </w:r>
      <w:r>
        <w:rPr>
          <w:rFonts w:ascii="仿宋" w:hAnsi="仿宋" w:eastAsia="仿宋" w:cs="Times New Roman"/>
        </w:rPr>
        <w:t>20学分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1"/>
        </w:numPr>
        <w:tabs>
          <w:tab w:val="left" w:pos="4878"/>
          <w:tab w:val="left" w:pos="6336"/>
          <w:tab w:val="left" w:pos="7313"/>
        </w:tabs>
        <w:spacing w:line="400" w:lineRule="exact"/>
        <w:ind w:firstLineChars="0"/>
        <w:rPr>
          <w:rFonts w:ascii="仿宋" w:hAnsi="仿宋" w:eastAsia="仿宋" w:cs="Times New Roman"/>
        </w:rPr>
      </w:pPr>
      <w:bookmarkStart w:id="0" w:name="_Hlk75619132"/>
      <w:r>
        <w:rPr>
          <w:rFonts w:hint="eastAsia" w:ascii="仿宋" w:hAnsi="仿宋" w:eastAsia="仿宋" w:cs="Times New Roman"/>
        </w:rPr>
        <w:t>公益项目管理基础</w:t>
      </w:r>
      <w:bookmarkEnd w:id="0"/>
      <w:r>
        <w:rPr>
          <w:rFonts w:ascii="仿宋" w:hAnsi="仿宋" w:eastAsia="仿宋" w:cs="Times New Roman"/>
        </w:rPr>
        <w:tab/>
      </w:r>
      <w:r>
        <w:rPr>
          <w:rFonts w:ascii="仿宋" w:hAnsi="仿宋" w:eastAsia="仿宋" w:cs="Times New Roman"/>
        </w:rPr>
        <w:t>(PB-M-002)</w:t>
      </w:r>
      <w:r>
        <w:rPr>
          <w:rFonts w:ascii="仿宋" w:hAnsi="仿宋" w:eastAsia="仿宋" w:cs="Times New Roman"/>
        </w:rPr>
        <w:tab/>
      </w:r>
      <w:r>
        <w:rPr>
          <w:rFonts w:ascii="仿宋" w:hAnsi="仿宋" w:eastAsia="仿宋" w:cs="Times New Roman"/>
        </w:rPr>
        <w:t>20学分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1"/>
        </w:numPr>
        <w:tabs>
          <w:tab w:val="left" w:pos="4878"/>
          <w:tab w:val="left" w:pos="6336"/>
          <w:tab w:val="left" w:pos="7313"/>
        </w:tabs>
        <w:spacing w:line="400" w:lineRule="exact"/>
        <w:ind w:firstLineChars="0"/>
        <w:rPr>
          <w:rFonts w:ascii="仿宋" w:hAnsi="仿宋" w:eastAsia="仿宋" w:cs="Times New Roman"/>
        </w:rPr>
      </w:pPr>
      <w:bookmarkStart w:id="1" w:name="_Hlk75619140"/>
      <w:r>
        <w:rPr>
          <w:rFonts w:hint="eastAsia" w:ascii="仿宋" w:hAnsi="仿宋" w:eastAsia="仿宋" w:cs="Times New Roman"/>
        </w:rPr>
        <w:t>社会企业概论</w:t>
      </w:r>
      <w:bookmarkEnd w:id="1"/>
      <w:r>
        <w:rPr>
          <w:rFonts w:ascii="仿宋" w:hAnsi="仿宋" w:eastAsia="仿宋" w:cs="Times New Roman"/>
        </w:rPr>
        <w:tab/>
      </w:r>
      <w:r>
        <w:rPr>
          <w:rFonts w:ascii="仿宋" w:hAnsi="仿宋" w:eastAsia="仿宋" w:cs="Times New Roman"/>
        </w:rPr>
        <w:t>(PB-M-003)</w:t>
      </w:r>
      <w:r>
        <w:rPr>
          <w:rFonts w:ascii="仿宋" w:hAnsi="仿宋" w:eastAsia="仿宋" w:cs="Times New Roman"/>
        </w:rPr>
        <w:tab/>
      </w:r>
      <w:r>
        <w:rPr>
          <w:rFonts w:ascii="仿宋" w:hAnsi="仿宋" w:eastAsia="仿宋" w:cs="Times New Roman"/>
        </w:rPr>
        <w:t>20学分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
      <w:pPr>
        <w:spacing w:line="400" w:lineRule="exact"/>
        <w:outlineLvl w:val="1"/>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二</w:t>
      </w:r>
      <w:r>
        <w:rPr>
          <w:rFonts w:ascii="楷体" w:hAnsi="楷体" w:eastAsia="楷体"/>
          <w:bCs/>
          <w:sz w:val="32"/>
          <w:szCs w:val="32"/>
        </w:rPr>
        <w:t>）</w:t>
      </w:r>
      <w:r>
        <w:rPr>
          <w:rFonts w:hint="eastAsia" w:ascii="楷体" w:hAnsi="楷体" w:eastAsia="楷体"/>
          <w:bCs/>
          <w:sz w:val="32"/>
          <w:szCs w:val="32"/>
        </w:rPr>
        <w:t>实践课程</w:t>
      </w:r>
      <w:r>
        <w:rPr>
          <w:rFonts w:ascii="楷体" w:hAnsi="楷体" w:eastAsia="楷体"/>
          <w:bCs/>
          <w:sz w:val="32"/>
          <w:szCs w:val="32"/>
        </w:rPr>
        <w:t>（</w:t>
      </w:r>
      <w:r>
        <w:rPr>
          <w:rFonts w:hint="eastAsia" w:ascii="楷体" w:hAnsi="楷体" w:eastAsia="楷体"/>
          <w:bCs/>
          <w:sz w:val="32"/>
          <w:szCs w:val="32"/>
        </w:rPr>
        <w:t>8</w:t>
      </w:r>
      <w:r>
        <w:rPr>
          <w:rFonts w:ascii="楷体" w:hAnsi="楷体" w:eastAsia="楷体"/>
          <w:bCs/>
          <w:sz w:val="32"/>
          <w:szCs w:val="32"/>
        </w:rPr>
        <w:t>0学分）</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名师工作室建设</w:t>
      </w:r>
      <w:r>
        <w:rPr>
          <w:rFonts w:ascii="仿宋" w:hAnsi="仿宋" w:eastAsia="仿宋" w:cs="Times New Roman"/>
        </w:rPr>
        <w:tab/>
      </w:r>
      <w:r>
        <w:rPr>
          <w:rFonts w:ascii="仿宋" w:hAnsi="仿宋" w:eastAsia="仿宋" w:cs="Times New Roman"/>
        </w:rPr>
        <w:t>(PA-M-001)</w:t>
      </w:r>
      <w:r>
        <w:rPr>
          <w:rFonts w:ascii="仿宋" w:hAnsi="仿宋" w:eastAsia="仿宋" w:cs="Times New Roman"/>
        </w:rPr>
        <w:tab/>
      </w:r>
      <w:r>
        <w:rPr>
          <w:rFonts w:ascii="仿宋" w:hAnsi="仿宋" w:eastAsia="仿宋" w:cs="Times New Roman"/>
        </w:rPr>
        <w:t>80学分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tabs>
          <w:tab w:val="left" w:pos="4878"/>
          <w:tab w:val="left" w:pos="6336"/>
          <w:tab w:val="left" w:pos="7313"/>
        </w:tabs>
        <w:spacing w:line="400" w:lineRule="exact"/>
        <w:ind w:left="420" w:firstLine="0" w:firstLineChars="0"/>
        <w:rPr>
          <w:rFonts w:ascii="Times New Roman" w:hAnsi="Times New Roman" w:cs="Times New Roman"/>
          <w:sz w:val="21"/>
        </w:rPr>
      </w:pPr>
    </w:p>
    <w:p>
      <w:pPr>
        <w:spacing w:line="400" w:lineRule="exact"/>
        <w:outlineLvl w:val="1"/>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三</w:t>
      </w:r>
      <w:r>
        <w:rPr>
          <w:rFonts w:ascii="楷体" w:hAnsi="楷体" w:eastAsia="楷体"/>
          <w:bCs/>
          <w:sz w:val="32"/>
          <w:szCs w:val="32"/>
        </w:rPr>
        <w:t>）</w:t>
      </w:r>
      <w:r>
        <w:rPr>
          <w:rFonts w:hint="eastAsia" w:ascii="楷体" w:hAnsi="楷体" w:eastAsia="楷体"/>
          <w:bCs/>
          <w:sz w:val="32"/>
          <w:szCs w:val="32"/>
        </w:rPr>
        <w:t>课程说明</w:t>
      </w:r>
    </w:p>
    <w:p>
      <w:pPr>
        <w:ind w:firstLine="640" w:firstLineChars="200"/>
        <w:rPr>
          <w:rFonts w:ascii="仿宋" w:hAnsi="仿宋" w:eastAsia="仿宋"/>
          <w:sz w:val="32"/>
          <w:szCs w:val="32"/>
        </w:rPr>
      </w:pPr>
      <w:r>
        <w:rPr>
          <w:rFonts w:hint="eastAsia" w:ascii="仿宋" w:hAnsi="仿宋" w:eastAsia="仿宋"/>
          <w:sz w:val="32"/>
          <w:szCs w:val="32"/>
        </w:rPr>
        <w:t>《志愿精神与领导力》作为必修课程，必须考核达标。《公益项目管理基础》、《社会企业概论》作为选修课程，直接提供网络课程学习，提交作业考核达标即可获得学分。</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hint="eastAsia" w:ascii="黑体" w:hAnsi="黑体"/>
          <w:color w:val="000000"/>
        </w:rPr>
        <w:t>八、课程要求说明</w:t>
      </w:r>
    </w:p>
    <w:p>
      <w:pPr>
        <w:ind w:firstLine="640" w:firstLineChars="200"/>
        <w:rPr>
          <w:rFonts w:ascii="仿宋" w:hAnsi="仿宋" w:eastAsia="仿宋"/>
          <w:sz w:val="32"/>
          <w:szCs w:val="32"/>
        </w:rPr>
      </w:pPr>
      <w:r>
        <w:rPr>
          <w:rFonts w:hint="eastAsia" w:ascii="仿宋" w:hAnsi="仿宋" w:eastAsia="仿宋"/>
          <w:sz w:val="32"/>
          <w:szCs w:val="32"/>
        </w:rPr>
        <w:t>1.课程学习：根据课程体系，应修满相应学分；基础课程中三门课程全部为网络课程，学员学习完毕，提交学习心得体会（不少于1</w:t>
      </w:r>
      <w:r>
        <w:rPr>
          <w:rFonts w:ascii="仿宋" w:hAnsi="仿宋" w:eastAsia="仿宋"/>
          <w:sz w:val="32"/>
          <w:szCs w:val="32"/>
        </w:rPr>
        <w:t>000</w:t>
      </w:r>
      <w:r>
        <w:rPr>
          <w:rFonts w:hint="eastAsia" w:ascii="仿宋" w:hAnsi="仿宋" w:eastAsia="仿宋"/>
          <w:sz w:val="32"/>
          <w:szCs w:val="32"/>
        </w:rPr>
        <w:t>字），经评审专家团评审通过，即可获得相应的学分。</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实践课程</w:t>
      </w:r>
      <w:r>
        <w:rPr>
          <w:rFonts w:ascii="仿宋" w:hAnsi="仿宋" w:eastAsia="仿宋"/>
          <w:sz w:val="32"/>
          <w:szCs w:val="32"/>
        </w:rPr>
        <w:t>：</w:t>
      </w:r>
      <w:r>
        <w:rPr>
          <w:rFonts w:hint="eastAsia" w:ascii="仿宋" w:hAnsi="仿宋" w:eastAsia="仿宋"/>
          <w:sz w:val="32"/>
          <w:szCs w:val="32"/>
        </w:rPr>
        <w:t>学员在修习期间，必须完成名师工作室建设，名师工作室的建设标准应包括以下的基本要素：</w:t>
      </w:r>
    </w:p>
    <w:p>
      <w:pPr>
        <w:ind w:firstLine="640" w:firstLineChars="200"/>
        <w:rPr>
          <w:rFonts w:ascii="仿宋" w:hAnsi="仿宋" w:eastAsia="仿宋"/>
          <w:sz w:val="32"/>
          <w:szCs w:val="32"/>
        </w:rPr>
      </w:pPr>
      <w:r>
        <w:rPr>
          <w:rFonts w:hint="eastAsia" w:ascii="仿宋" w:hAnsi="仿宋" w:eastAsia="仿宋"/>
          <w:sz w:val="32"/>
          <w:szCs w:val="32"/>
        </w:rPr>
        <w:t>（1）建立名师工作室团队；辅导超过5名以上蒲公英初级或者中级教师；</w:t>
      </w:r>
    </w:p>
    <w:p>
      <w:pPr>
        <w:ind w:firstLine="640" w:firstLineChars="200"/>
        <w:rPr>
          <w:rFonts w:ascii="仿宋" w:hAnsi="仿宋" w:eastAsia="仿宋"/>
          <w:sz w:val="32"/>
          <w:szCs w:val="32"/>
        </w:rPr>
      </w:pPr>
      <w:r>
        <w:rPr>
          <w:rFonts w:hint="eastAsia" w:ascii="仿宋" w:hAnsi="仿宋" w:eastAsia="仿宋"/>
          <w:sz w:val="32"/>
          <w:szCs w:val="32"/>
        </w:rPr>
        <w:t>（2）申请垃圾分类课题，并且发表论文，不少于一次；</w:t>
      </w:r>
    </w:p>
    <w:p>
      <w:pPr>
        <w:ind w:firstLine="640" w:firstLineChars="200"/>
        <w:rPr>
          <w:rFonts w:ascii="仿宋" w:hAnsi="仿宋" w:eastAsia="仿宋"/>
          <w:sz w:val="32"/>
          <w:szCs w:val="32"/>
        </w:rPr>
      </w:pPr>
      <w:r>
        <w:rPr>
          <w:rFonts w:hint="eastAsia" w:ascii="仿宋" w:hAnsi="仿宋" w:eastAsia="仿宋"/>
          <w:sz w:val="32"/>
          <w:szCs w:val="32"/>
        </w:rPr>
        <w:t>（3）本人成功申请为蒲公英教师的认证教师团成员；</w:t>
      </w:r>
    </w:p>
    <w:p>
      <w:pPr>
        <w:ind w:firstLine="640" w:firstLineChars="200"/>
        <w:rPr>
          <w:rFonts w:ascii="仿宋" w:hAnsi="仿宋" w:eastAsia="仿宋"/>
          <w:sz w:val="32"/>
          <w:szCs w:val="32"/>
        </w:rPr>
      </w:pPr>
      <w:r>
        <w:rPr>
          <w:rFonts w:hint="eastAsia" w:ascii="仿宋" w:hAnsi="仿宋" w:eastAsia="仿宋"/>
          <w:sz w:val="32"/>
          <w:szCs w:val="32"/>
        </w:rPr>
        <w:t>（4）举办公益论坛或者垃圾分类教育研讨会最少一次；</w:t>
      </w:r>
    </w:p>
    <w:p>
      <w:pPr>
        <w:ind w:firstLine="640" w:firstLineChars="200"/>
        <w:rPr>
          <w:rFonts w:ascii="仿宋" w:hAnsi="仿宋" w:eastAsia="仿宋"/>
          <w:sz w:val="32"/>
          <w:szCs w:val="32"/>
        </w:rPr>
      </w:pPr>
      <w:r>
        <w:rPr>
          <w:rFonts w:hint="eastAsia" w:ascii="仿宋" w:hAnsi="仿宋" w:eastAsia="仿宋"/>
          <w:sz w:val="32"/>
          <w:szCs w:val="32"/>
        </w:rPr>
        <w:t>（5）配合或者自主输出特色读物最少一册；</w:t>
      </w:r>
    </w:p>
    <w:p>
      <w:pPr>
        <w:ind w:firstLine="640" w:firstLineChars="200"/>
        <w:rPr>
          <w:rFonts w:ascii="仿宋" w:hAnsi="仿宋" w:eastAsia="仿宋"/>
          <w:sz w:val="32"/>
          <w:szCs w:val="32"/>
        </w:rPr>
      </w:pPr>
      <w:r>
        <w:rPr>
          <w:rFonts w:hint="eastAsia" w:ascii="仿宋" w:hAnsi="仿宋" w:eastAsia="仿宋"/>
          <w:sz w:val="32"/>
          <w:szCs w:val="32"/>
        </w:rPr>
        <w:t>（6）配合提交相应的垃圾分类数据或者完成相应的项目要求（可选，获得名师工作室资助情况下必须提交）；</w:t>
      </w:r>
    </w:p>
    <w:p>
      <w:pPr>
        <w:ind w:firstLine="640" w:firstLineChars="200"/>
        <w:rPr>
          <w:rFonts w:ascii="仿宋" w:hAnsi="仿宋" w:eastAsia="仿宋"/>
          <w:sz w:val="32"/>
          <w:szCs w:val="32"/>
        </w:rPr>
      </w:pPr>
      <w:r>
        <w:rPr>
          <w:rFonts w:hint="eastAsia" w:ascii="仿宋" w:hAnsi="仿宋" w:eastAsia="仿宋"/>
          <w:sz w:val="32"/>
          <w:szCs w:val="32"/>
        </w:rPr>
        <w:t>（7）组织学生开展垃圾分类研学活动一次（可选）。</w:t>
      </w:r>
    </w:p>
    <w:p>
      <w:pPr>
        <w:ind w:firstLine="640" w:firstLineChars="200"/>
        <w:rPr>
          <w:rFonts w:ascii="仿宋" w:hAnsi="仿宋" w:eastAsia="仿宋"/>
          <w:sz w:val="32"/>
          <w:szCs w:val="32"/>
        </w:rPr>
      </w:pPr>
      <w:r>
        <w:rPr>
          <w:rFonts w:hint="eastAsia" w:ascii="仿宋" w:hAnsi="仿宋" w:eastAsia="仿宋"/>
          <w:sz w:val="32"/>
          <w:szCs w:val="32"/>
        </w:rPr>
        <w:t>以上标准应达到，才能申请获得</w:t>
      </w:r>
      <w:r>
        <w:rPr>
          <w:rFonts w:ascii="仿宋" w:hAnsi="仿宋" w:eastAsia="仿宋"/>
          <w:sz w:val="32"/>
          <w:szCs w:val="32"/>
        </w:rPr>
        <w:t>80</w:t>
      </w:r>
      <w:r>
        <w:rPr>
          <w:rFonts w:hint="eastAsia" w:ascii="仿宋" w:hAnsi="仿宋" w:eastAsia="仿宋"/>
          <w:sz w:val="32"/>
          <w:szCs w:val="32"/>
        </w:rPr>
        <w:t>学分，否则不得分。</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hint="eastAsia" w:ascii="黑体" w:hAnsi="黑体"/>
          <w:color w:val="000000"/>
        </w:rPr>
        <w:t>九</w:t>
      </w:r>
      <w:r>
        <w:rPr>
          <w:rFonts w:ascii="黑体" w:hAnsi="黑体"/>
          <w:color w:val="000000"/>
        </w:rPr>
        <w:t>、</w:t>
      </w:r>
      <w:r>
        <w:rPr>
          <w:rFonts w:hint="eastAsia" w:ascii="黑体" w:hAnsi="黑体"/>
          <w:color w:val="000000"/>
        </w:rPr>
        <w:t>资格证书</w:t>
      </w:r>
      <w:r>
        <w:rPr>
          <w:rFonts w:ascii="黑体" w:hAnsi="黑体"/>
          <w:color w:val="000000"/>
        </w:rPr>
        <w:t>要求</w:t>
      </w:r>
    </w:p>
    <w:p>
      <w:pPr>
        <w:ind w:firstLine="640" w:firstLineChars="200"/>
        <w:rPr>
          <w:rFonts w:ascii="仿宋" w:hAnsi="仿宋" w:eastAsia="仿宋"/>
          <w:sz w:val="32"/>
          <w:szCs w:val="32"/>
        </w:rPr>
      </w:pPr>
      <w:r>
        <w:rPr>
          <w:rFonts w:hint="eastAsia" w:ascii="仿宋" w:hAnsi="仿宋" w:eastAsia="仿宋"/>
          <w:sz w:val="32"/>
          <w:szCs w:val="32"/>
        </w:rPr>
        <w:t>学员修满相应的课程学分，经评审专家评审通过，可获得资格证书。</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hint="eastAsia" w:ascii="黑体" w:hAnsi="黑体"/>
          <w:color w:val="000000"/>
        </w:rPr>
        <w:t>十、重要说明</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年深圳市生活垃圾分类蒲公英教师培养将会根据统一的标准和规范推进，对于课程参与情况、课程作业等要求将会严格按照标准执行。</w:t>
      </w:r>
    </w:p>
    <w:p>
      <w:pPr>
        <w:ind w:firstLine="640" w:firstLineChars="200"/>
        <w:rPr>
          <w:rFonts w:ascii="仿宋" w:hAnsi="仿宋" w:eastAsia="仿宋"/>
          <w:sz w:val="32"/>
          <w:szCs w:val="32"/>
        </w:rPr>
      </w:pPr>
      <w:r>
        <w:rPr>
          <w:rFonts w:hint="eastAsia" w:ascii="仿宋" w:hAnsi="仿宋" w:eastAsia="仿宋"/>
          <w:sz w:val="32"/>
          <w:szCs w:val="32"/>
        </w:rPr>
        <w:t>蒲公英名师在建设名师工作室期间，可申请蒲公英名师工作室专项资金资助并承诺按照项目资助要求完成项目工作。</w:t>
      </w:r>
    </w:p>
    <w:p>
      <w:pPr>
        <w:ind w:firstLine="640" w:firstLineChars="200"/>
        <w:rPr>
          <w:rFonts w:ascii="仿宋" w:hAnsi="仿宋" w:eastAsia="仿宋"/>
          <w:sz w:val="32"/>
          <w:szCs w:val="32"/>
        </w:rPr>
      </w:pPr>
      <w:r>
        <w:rPr>
          <w:rFonts w:hint="eastAsia" w:ascii="仿宋" w:hAnsi="仿宋" w:eastAsia="仿宋"/>
          <w:sz w:val="32"/>
          <w:szCs w:val="32"/>
        </w:rPr>
        <w:t>【以下无正文】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DB2"/>
    <w:multiLevelType w:val="multilevel"/>
    <w:tmpl w:val="068A0D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E1F5034"/>
    <w:multiLevelType w:val="multilevel"/>
    <w:tmpl w:val="4E1F50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21"/>
    <w:rsid w:val="00005B28"/>
    <w:rsid w:val="000128AB"/>
    <w:rsid w:val="00035DC3"/>
    <w:rsid w:val="00037055"/>
    <w:rsid w:val="000412AC"/>
    <w:rsid w:val="0004180F"/>
    <w:rsid w:val="0005298F"/>
    <w:rsid w:val="00053A87"/>
    <w:rsid w:val="000629FA"/>
    <w:rsid w:val="0006474B"/>
    <w:rsid w:val="000733C9"/>
    <w:rsid w:val="00075A5F"/>
    <w:rsid w:val="0008785B"/>
    <w:rsid w:val="000904F2"/>
    <w:rsid w:val="00091DA6"/>
    <w:rsid w:val="0009555A"/>
    <w:rsid w:val="000A3005"/>
    <w:rsid w:val="000C0698"/>
    <w:rsid w:val="000C2AB1"/>
    <w:rsid w:val="000C42E8"/>
    <w:rsid w:val="000C44CF"/>
    <w:rsid w:val="000C4EF3"/>
    <w:rsid w:val="000C648E"/>
    <w:rsid w:val="000C7BCD"/>
    <w:rsid w:val="000D1D72"/>
    <w:rsid w:val="000E15E8"/>
    <w:rsid w:val="000E1C29"/>
    <w:rsid w:val="000E743B"/>
    <w:rsid w:val="000F6890"/>
    <w:rsid w:val="000F6A08"/>
    <w:rsid w:val="001008D0"/>
    <w:rsid w:val="00106D62"/>
    <w:rsid w:val="00110A4C"/>
    <w:rsid w:val="00116BEC"/>
    <w:rsid w:val="001177BE"/>
    <w:rsid w:val="001225CE"/>
    <w:rsid w:val="00123F4A"/>
    <w:rsid w:val="001261A1"/>
    <w:rsid w:val="0013047C"/>
    <w:rsid w:val="00136691"/>
    <w:rsid w:val="001423BA"/>
    <w:rsid w:val="00143033"/>
    <w:rsid w:val="001445B0"/>
    <w:rsid w:val="00145B02"/>
    <w:rsid w:val="00157C65"/>
    <w:rsid w:val="001630B3"/>
    <w:rsid w:val="00171940"/>
    <w:rsid w:val="00191A03"/>
    <w:rsid w:val="00196DD7"/>
    <w:rsid w:val="001975F8"/>
    <w:rsid w:val="001A01BE"/>
    <w:rsid w:val="001A65E2"/>
    <w:rsid w:val="001B0AB8"/>
    <w:rsid w:val="001C1E82"/>
    <w:rsid w:val="001C2676"/>
    <w:rsid w:val="001C576F"/>
    <w:rsid w:val="001C6A51"/>
    <w:rsid w:val="001D470B"/>
    <w:rsid w:val="001D5309"/>
    <w:rsid w:val="001D5512"/>
    <w:rsid w:val="001E3C7F"/>
    <w:rsid w:val="001E57C3"/>
    <w:rsid w:val="001F09F8"/>
    <w:rsid w:val="001F160D"/>
    <w:rsid w:val="001F23E6"/>
    <w:rsid w:val="00203CFC"/>
    <w:rsid w:val="0020706D"/>
    <w:rsid w:val="002101B9"/>
    <w:rsid w:val="002205BE"/>
    <w:rsid w:val="00225DE5"/>
    <w:rsid w:val="00235590"/>
    <w:rsid w:val="00236F1F"/>
    <w:rsid w:val="00246C10"/>
    <w:rsid w:val="00254624"/>
    <w:rsid w:val="0025636A"/>
    <w:rsid w:val="00261030"/>
    <w:rsid w:val="00264095"/>
    <w:rsid w:val="00266DF1"/>
    <w:rsid w:val="002726CA"/>
    <w:rsid w:val="0027450D"/>
    <w:rsid w:val="0028129E"/>
    <w:rsid w:val="00282FD5"/>
    <w:rsid w:val="00287347"/>
    <w:rsid w:val="00294900"/>
    <w:rsid w:val="002A40F3"/>
    <w:rsid w:val="002A7655"/>
    <w:rsid w:val="002B0A0D"/>
    <w:rsid w:val="002C4EE8"/>
    <w:rsid w:val="002E6FA6"/>
    <w:rsid w:val="002E781C"/>
    <w:rsid w:val="002F2E56"/>
    <w:rsid w:val="00300340"/>
    <w:rsid w:val="00301779"/>
    <w:rsid w:val="003027B4"/>
    <w:rsid w:val="00302B37"/>
    <w:rsid w:val="0031247B"/>
    <w:rsid w:val="00313121"/>
    <w:rsid w:val="00313679"/>
    <w:rsid w:val="00327362"/>
    <w:rsid w:val="003378C1"/>
    <w:rsid w:val="00344611"/>
    <w:rsid w:val="00356A8F"/>
    <w:rsid w:val="0036341B"/>
    <w:rsid w:val="0037579E"/>
    <w:rsid w:val="00386F63"/>
    <w:rsid w:val="00394223"/>
    <w:rsid w:val="00394FCB"/>
    <w:rsid w:val="0039793B"/>
    <w:rsid w:val="003A339A"/>
    <w:rsid w:val="003A731D"/>
    <w:rsid w:val="003B0CA5"/>
    <w:rsid w:val="003B3077"/>
    <w:rsid w:val="003C081F"/>
    <w:rsid w:val="003C190F"/>
    <w:rsid w:val="003F3013"/>
    <w:rsid w:val="003F458D"/>
    <w:rsid w:val="003F5D98"/>
    <w:rsid w:val="004032AA"/>
    <w:rsid w:val="0041058F"/>
    <w:rsid w:val="00411D2C"/>
    <w:rsid w:val="004121A3"/>
    <w:rsid w:val="00412A06"/>
    <w:rsid w:val="004216EC"/>
    <w:rsid w:val="00442E3C"/>
    <w:rsid w:val="004451FC"/>
    <w:rsid w:val="004523D1"/>
    <w:rsid w:val="00455418"/>
    <w:rsid w:val="004564BB"/>
    <w:rsid w:val="0045657B"/>
    <w:rsid w:val="00461A7A"/>
    <w:rsid w:val="00466AB5"/>
    <w:rsid w:val="004700B9"/>
    <w:rsid w:val="00493E51"/>
    <w:rsid w:val="004A07DF"/>
    <w:rsid w:val="004B02A4"/>
    <w:rsid w:val="004B1408"/>
    <w:rsid w:val="004B632F"/>
    <w:rsid w:val="004B65AB"/>
    <w:rsid w:val="004B7518"/>
    <w:rsid w:val="004C2A84"/>
    <w:rsid w:val="004C32E6"/>
    <w:rsid w:val="004C477B"/>
    <w:rsid w:val="004C4DE4"/>
    <w:rsid w:val="004D121B"/>
    <w:rsid w:val="00513FCF"/>
    <w:rsid w:val="00514814"/>
    <w:rsid w:val="00526797"/>
    <w:rsid w:val="00534323"/>
    <w:rsid w:val="00542CC3"/>
    <w:rsid w:val="0054323E"/>
    <w:rsid w:val="00590003"/>
    <w:rsid w:val="00592F49"/>
    <w:rsid w:val="005957B4"/>
    <w:rsid w:val="005A381A"/>
    <w:rsid w:val="005A7F48"/>
    <w:rsid w:val="005B4822"/>
    <w:rsid w:val="005B647D"/>
    <w:rsid w:val="005C10F0"/>
    <w:rsid w:val="005E244C"/>
    <w:rsid w:val="005F2195"/>
    <w:rsid w:val="00611751"/>
    <w:rsid w:val="00627805"/>
    <w:rsid w:val="00630F06"/>
    <w:rsid w:val="00633F53"/>
    <w:rsid w:val="00637CC7"/>
    <w:rsid w:val="00647A7F"/>
    <w:rsid w:val="00650545"/>
    <w:rsid w:val="00656686"/>
    <w:rsid w:val="0066218B"/>
    <w:rsid w:val="00663707"/>
    <w:rsid w:val="00670B6A"/>
    <w:rsid w:val="006737A0"/>
    <w:rsid w:val="00673D87"/>
    <w:rsid w:val="0067691A"/>
    <w:rsid w:val="006837AB"/>
    <w:rsid w:val="00687053"/>
    <w:rsid w:val="00696971"/>
    <w:rsid w:val="006A2264"/>
    <w:rsid w:val="006A2DA1"/>
    <w:rsid w:val="006A3B15"/>
    <w:rsid w:val="006B65D8"/>
    <w:rsid w:val="006C16B3"/>
    <w:rsid w:val="006C32A7"/>
    <w:rsid w:val="006D50D8"/>
    <w:rsid w:val="006E3A95"/>
    <w:rsid w:val="006E7138"/>
    <w:rsid w:val="006F5C63"/>
    <w:rsid w:val="006F7692"/>
    <w:rsid w:val="00703ACF"/>
    <w:rsid w:val="00711DA3"/>
    <w:rsid w:val="00713C34"/>
    <w:rsid w:val="00715BB5"/>
    <w:rsid w:val="00722FC9"/>
    <w:rsid w:val="00725E2D"/>
    <w:rsid w:val="00730BF9"/>
    <w:rsid w:val="007376A4"/>
    <w:rsid w:val="00752D6F"/>
    <w:rsid w:val="00754F65"/>
    <w:rsid w:val="0076228D"/>
    <w:rsid w:val="00770BFA"/>
    <w:rsid w:val="00776B0F"/>
    <w:rsid w:val="00782B59"/>
    <w:rsid w:val="00784316"/>
    <w:rsid w:val="00784A67"/>
    <w:rsid w:val="00785E18"/>
    <w:rsid w:val="00793E13"/>
    <w:rsid w:val="007953A1"/>
    <w:rsid w:val="007A1840"/>
    <w:rsid w:val="007B482E"/>
    <w:rsid w:val="007C50F8"/>
    <w:rsid w:val="007D0F18"/>
    <w:rsid w:val="007D268F"/>
    <w:rsid w:val="007E34BD"/>
    <w:rsid w:val="00800B0C"/>
    <w:rsid w:val="00800D17"/>
    <w:rsid w:val="00800F78"/>
    <w:rsid w:val="008242C9"/>
    <w:rsid w:val="00870024"/>
    <w:rsid w:val="00873862"/>
    <w:rsid w:val="00881677"/>
    <w:rsid w:val="008A4566"/>
    <w:rsid w:val="008A65A4"/>
    <w:rsid w:val="008B1B23"/>
    <w:rsid w:val="008C134F"/>
    <w:rsid w:val="008C34E1"/>
    <w:rsid w:val="008C7A61"/>
    <w:rsid w:val="008D56C0"/>
    <w:rsid w:val="008D7B81"/>
    <w:rsid w:val="008D7B9F"/>
    <w:rsid w:val="008E0219"/>
    <w:rsid w:val="008F6A60"/>
    <w:rsid w:val="00914644"/>
    <w:rsid w:val="00917C54"/>
    <w:rsid w:val="00924B79"/>
    <w:rsid w:val="00925B92"/>
    <w:rsid w:val="00931C88"/>
    <w:rsid w:val="0093637E"/>
    <w:rsid w:val="00944B70"/>
    <w:rsid w:val="009603F6"/>
    <w:rsid w:val="00967FA7"/>
    <w:rsid w:val="009748F9"/>
    <w:rsid w:val="00981380"/>
    <w:rsid w:val="00981D5E"/>
    <w:rsid w:val="00986AC7"/>
    <w:rsid w:val="00992A79"/>
    <w:rsid w:val="009943C2"/>
    <w:rsid w:val="00996807"/>
    <w:rsid w:val="009A31EE"/>
    <w:rsid w:val="009A646D"/>
    <w:rsid w:val="009B17BD"/>
    <w:rsid w:val="009B1D00"/>
    <w:rsid w:val="009C047E"/>
    <w:rsid w:val="009D66F2"/>
    <w:rsid w:val="009D78D3"/>
    <w:rsid w:val="009E65FA"/>
    <w:rsid w:val="00A027D4"/>
    <w:rsid w:val="00A132B2"/>
    <w:rsid w:val="00A21230"/>
    <w:rsid w:val="00A22E94"/>
    <w:rsid w:val="00A319A4"/>
    <w:rsid w:val="00A34830"/>
    <w:rsid w:val="00A52ECF"/>
    <w:rsid w:val="00A5679D"/>
    <w:rsid w:val="00A84EA0"/>
    <w:rsid w:val="00A87F32"/>
    <w:rsid w:val="00A92352"/>
    <w:rsid w:val="00A945B3"/>
    <w:rsid w:val="00AB33CC"/>
    <w:rsid w:val="00AB734D"/>
    <w:rsid w:val="00AB75B6"/>
    <w:rsid w:val="00AD2E83"/>
    <w:rsid w:val="00AD3418"/>
    <w:rsid w:val="00AD3E3A"/>
    <w:rsid w:val="00AD41D3"/>
    <w:rsid w:val="00AD5B2A"/>
    <w:rsid w:val="00AD7180"/>
    <w:rsid w:val="00AE4E5E"/>
    <w:rsid w:val="00AE731F"/>
    <w:rsid w:val="00B00B81"/>
    <w:rsid w:val="00B0314A"/>
    <w:rsid w:val="00B034CC"/>
    <w:rsid w:val="00B16696"/>
    <w:rsid w:val="00B16C0A"/>
    <w:rsid w:val="00B33E71"/>
    <w:rsid w:val="00B4133F"/>
    <w:rsid w:val="00B52989"/>
    <w:rsid w:val="00B56920"/>
    <w:rsid w:val="00B5760B"/>
    <w:rsid w:val="00B60CED"/>
    <w:rsid w:val="00B61372"/>
    <w:rsid w:val="00B65C17"/>
    <w:rsid w:val="00B832C5"/>
    <w:rsid w:val="00B8403D"/>
    <w:rsid w:val="00B86822"/>
    <w:rsid w:val="00B87821"/>
    <w:rsid w:val="00B87BA8"/>
    <w:rsid w:val="00BA3513"/>
    <w:rsid w:val="00BB0A9D"/>
    <w:rsid w:val="00BB3FFA"/>
    <w:rsid w:val="00BC1737"/>
    <w:rsid w:val="00BD0357"/>
    <w:rsid w:val="00BD1923"/>
    <w:rsid w:val="00BD7922"/>
    <w:rsid w:val="00BF1E73"/>
    <w:rsid w:val="00BF6ADD"/>
    <w:rsid w:val="00BF74BB"/>
    <w:rsid w:val="00C07368"/>
    <w:rsid w:val="00C12102"/>
    <w:rsid w:val="00C12F5D"/>
    <w:rsid w:val="00C17362"/>
    <w:rsid w:val="00C22616"/>
    <w:rsid w:val="00C3271C"/>
    <w:rsid w:val="00C47C9F"/>
    <w:rsid w:val="00C52AE2"/>
    <w:rsid w:val="00C664C9"/>
    <w:rsid w:val="00C67668"/>
    <w:rsid w:val="00C67E3B"/>
    <w:rsid w:val="00C752AD"/>
    <w:rsid w:val="00C75503"/>
    <w:rsid w:val="00C75667"/>
    <w:rsid w:val="00C763A1"/>
    <w:rsid w:val="00C92CB6"/>
    <w:rsid w:val="00C9670A"/>
    <w:rsid w:val="00CA6646"/>
    <w:rsid w:val="00CB222C"/>
    <w:rsid w:val="00CB7E93"/>
    <w:rsid w:val="00CB7FC8"/>
    <w:rsid w:val="00CC77AA"/>
    <w:rsid w:val="00CD2749"/>
    <w:rsid w:val="00CE66B3"/>
    <w:rsid w:val="00CE6FFF"/>
    <w:rsid w:val="00D02967"/>
    <w:rsid w:val="00D16CC5"/>
    <w:rsid w:val="00D21DCF"/>
    <w:rsid w:val="00D2395F"/>
    <w:rsid w:val="00D25339"/>
    <w:rsid w:val="00D42F42"/>
    <w:rsid w:val="00D44778"/>
    <w:rsid w:val="00D4501D"/>
    <w:rsid w:val="00D46630"/>
    <w:rsid w:val="00D531F7"/>
    <w:rsid w:val="00D61720"/>
    <w:rsid w:val="00D90912"/>
    <w:rsid w:val="00D91C89"/>
    <w:rsid w:val="00DA4016"/>
    <w:rsid w:val="00DA526F"/>
    <w:rsid w:val="00DA7CFE"/>
    <w:rsid w:val="00DB0348"/>
    <w:rsid w:val="00DB0768"/>
    <w:rsid w:val="00DB0D4D"/>
    <w:rsid w:val="00DB67D7"/>
    <w:rsid w:val="00DB7A3F"/>
    <w:rsid w:val="00DD5118"/>
    <w:rsid w:val="00DD54C8"/>
    <w:rsid w:val="00DF0431"/>
    <w:rsid w:val="00DF2F31"/>
    <w:rsid w:val="00E0324B"/>
    <w:rsid w:val="00E03798"/>
    <w:rsid w:val="00E1269F"/>
    <w:rsid w:val="00E12BCD"/>
    <w:rsid w:val="00E32A49"/>
    <w:rsid w:val="00E46228"/>
    <w:rsid w:val="00E54658"/>
    <w:rsid w:val="00E556C8"/>
    <w:rsid w:val="00E61307"/>
    <w:rsid w:val="00E708BE"/>
    <w:rsid w:val="00E7239D"/>
    <w:rsid w:val="00E76961"/>
    <w:rsid w:val="00E84B3E"/>
    <w:rsid w:val="00E87802"/>
    <w:rsid w:val="00E97B0A"/>
    <w:rsid w:val="00EA0B18"/>
    <w:rsid w:val="00EA20EF"/>
    <w:rsid w:val="00EB5771"/>
    <w:rsid w:val="00EB7CB4"/>
    <w:rsid w:val="00EC1E41"/>
    <w:rsid w:val="00EC3CF7"/>
    <w:rsid w:val="00ED29AB"/>
    <w:rsid w:val="00EE7A07"/>
    <w:rsid w:val="00EF0801"/>
    <w:rsid w:val="00EF3DC6"/>
    <w:rsid w:val="00EF61C5"/>
    <w:rsid w:val="00F07384"/>
    <w:rsid w:val="00F16FFF"/>
    <w:rsid w:val="00F422C3"/>
    <w:rsid w:val="00F45692"/>
    <w:rsid w:val="00F47080"/>
    <w:rsid w:val="00F53E8C"/>
    <w:rsid w:val="00F54499"/>
    <w:rsid w:val="00F56314"/>
    <w:rsid w:val="00F6122C"/>
    <w:rsid w:val="00F631B8"/>
    <w:rsid w:val="00F6667D"/>
    <w:rsid w:val="00F669FF"/>
    <w:rsid w:val="00F9026F"/>
    <w:rsid w:val="00F93F8C"/>
    <w:rsid w:val="00FA1A0E"/>
    <w:rsid w:val="00FA4CB1"/>
    <w:rsid w:val="00FA504B"/>
    <w:rsid w:val="00FA65D1"/>
    <w:rsid w:val="00FB6DFF"/>
    <w:rsid w:val="00FC2726"/>
    <w:rsid w:val="00FC6B84"/>
    <w:rsid w:val="00FC75A7"/>
    <w:rsid w:val="00FD629A"/>
    <w:rsid w:val="00FE3F1A"/>
    <w:rsid w:val="00FE4DB1"/>
    <w:rsid w:val="00FF4971"/>
    <w:rsid w:val="168C3363"/>
    <w:rsid w:val="3CA777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link w:val="1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Plain Text"/>
    <w:basedOn w:val="1"/>
    <w:link w:val="14"/>
    <w:qFormat/>
    <w:uiPriority w:val="0"/>
    <w:rPr>
      <w:rFonts w:ascii="宋体" w:hAnsi="Courier New"/>
      <w:szCs w:val="21"/>
    </w:rPr>
  </w:style>
  <w:style w:type="paragraph" w:styleId="6">
    <w:name w:val="Balloon Text"/>
    <w:basedOn w:val="1"/>
    <w:link w:val="20"/>
    <w:semiHidden/>
    <w:unhideWhenUsed/>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6"/>
    <w:semiHidden/>
    <w:unhideWhenUsed/>
    <w:qFormat/>
    <w:uiPriority w:val="99"/>
    <w:rPr>
      <w:b/>
      <w:bCs/>
    </w:r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纯文本 字符"/>
    <w:basedOn w:val="11"/>
    <w:link w:val="5"/>
    <w:qFormat/>
    <w:uiPriority w:val="0"/>
    <w:rPr>
      <w:rFonts w:ascii="宋体" w:hAnsi="Courier New" w:eastAsia="宋体" w:cs="Times New Roman"/>
      <w:szCs w:val="21"/>
    </w:rPr>
  </w:style>
  <w:style w:type="character" w:customStyle="1" w:styleId="15">
    <w:name w:val="标题3+黑体小三 Char"/>
    <w:link w:val="16"/>
    <w:qFormat/>
    <w:uiPriority w:val="0"/>
    <w:rPr>
      <w:rFonts w:cs="宋体" w:asciiTheme="minorEastAsia" w:hAnsiTheme="minorEastAsia"/>
      <w:b/>
      <w:szCs w:val="21"/>
    </w:rPr>
  </w:style>
  <w:style w:type="paragraph" w:customStyle="1" w:styleId="16">
    <w:name w:val="标题3+黑体小三"/>
    <w:next w:val="3"/>
    <w:link w:val="15"/>
    <w:qFormat/>
    <w:uiPriority w:val="0"/>
    <w:pPr>
      <w:spacing w:after="120" w:line="415" w:lineRule="auto"/>
      <w:jc w:val="center"/>
    </w:pPr>
    <w:rPr>
      <w:rFonts w:cs="宋体" w:asciiTheme="minorEastAsia" w:hAnsiTheme="minorEastAsia" w:eastAsiaTheme="minorEastAsia"/>
      <w:b/>
      <w:kern w:val="2"/>
      <w:sz w:val="21"/>
      <w:szCs w:val="21"/>
      <w:lang w:val="en-US" w:eastAsia="zh-CN" w:bidi="ar-SA"/>
    </w:rPr>
  </w:style>
  <w:style w:type="paragraph" w:customStyle="1" w:styleId="17">
    <w:name w:val="标题4+黑体小四"/>
    <w:next w:val="1"/>
    <w:link w:val="18"/>
    <w:uiPriority w:val="99"/>
    <w:pPr>
      <w:spacing w:before="156" w:beforeLines="50" w:after="156" w:afterLines="50" w:line="360" w:lineRule="exact"/>
    </w:pPr>
    <w:rPr>
      <w:rFonts w:ascii="Times New Roman" w:hAnsi="Times New Roman" w:eastAsia="宋体" w:cs="Times New Roman"/>
      <w:b/>
      <w:color w:val="000000"/>
      <w:sz w:val="24"/>
      <w:szCs w:val="24"/>
      <w:lang w:val="en-US" w:eastAsia="zh-CN" w:bidi="ar-SA"/>
    </w:rPr>
  </w:style>
  <w:style w:type="character" w:customStyle="1" w:styleId="18">
    <w:name w:val="标题4+黑体小四 Char"/>
    <w:link w:val="17"/>
    <w:uiPriority w:val="99"/>
    <w:rPr>
      <w:rFonts w:ascii="Times New Roman" w:hAnsi="Times New Roman" w:eastAsia="宋体" w:cs="Times New Roman"/>
      <w:b/>
      <w:color w:val="000000"/>
      <w:kern w:val="0"/>
      <w:sz w:val="24"/>
      <w:szCs w:val="24"/>
    </w:rPr>
  </w:style>
  <w:style w:type="character" w:customStyle="1" w:styleId="19">
    <w:name w:val="标题 4 字符"/>
    <w:basedOn w:val="11"/>
    <w:link w:val="3"/>
    <w:semiHidden/>
    <w:qFormat/>
    <w:uiPriority w:val="9"/>
    <w:rPr>
      <w:rFonts w:asciiTheme="majorHAnsi" w:hAnsiTheme="majorHAnsi" w:eastAsiaTheme="majorEastAsia" w:cstheme="majorBidi"/>
      <w:b/>
      <w:bCs/>
      <w:sz w:val="28"/>
      <w:szCs w:val="28"/>
    </w:rPr>
  </w:style>
  <w:style w:type="character" w:customStyle="1" w:styleId="20">
    <w:name w:val="批注框文本 字符"/>
    <w:basedOn w:val="11"/>
    <w:link w:val="6"/>
    <w:semiHidden/>
    <w:uiPriority w:val="99"/>
    <w:rPr>
      <w:rFonts w:ascii="Times New Roman" w:hAnsi="Times New Roman" w:eastAsia="宋体" w:cs="Times New Roman"/>
      <w:sz w:val="18"/>
      <w:szCs w:val="18"/>
    </w:rPr>
  </w:style>
  <w:style w:type="character" w:customStyle="1" w:styleId="21">
    <w:name w:val="页眉 字符"/>
    <w:basedOn w:val="11"/>
    <w:link w:val="8"/>
    <w:uiPriority w:val="99"/>
    <w:rPr>
      <w:rFonts w:ascii="Times New Roman" w:hAnsi="Times New Roman" w:eastAsia="宋体" w:cs="Times New Roman"/>
      <w:sz w:val="18"/>
      <w:szCs w:val="18"/>
    </w:rPr>
  </w:style>
  <w:style w:type="character" w:customStyle="1" w:styleId="22">
    <w:name w:val="页脚 字符"/>
    <w:basedOn w:val="11"/>
    <w:link w:val="7"/>
    <w:uiPriority w:val="99"/>
    <w:rPr>
      <w:rFonts w:ascii="Times New Roman" w:hAnsi="Times New Roman" w:eastAsia="宋体" w:cs="Times New Roman"/>
      <w:sz w:val="18"/>
      <w:szCs w:val="18"/>
    </w:rPr>
  </w:style>
  <w:style w:type="character" w:customStyle="1" w:styleId="23">
    <w:name w:val="标题 2 字符"/>
    <w:basedOn w:val="11"/>
    <w:link w:val="2"/>
    <w:uiPriority w:val="0"/>
    <w:rPr>
      <w:rFonts w:ascii="Arial" w:hAnsi="Arial" w:eastAsia="黑体" w:cs="Times New Roman"/>
      <w:b/>
      <w:bCs/>
      <w:sz w:val="32"/>
      <w:szCs w:val="32"/>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character" w:customStyle="1" w:styleId="25">
    <w:name w:val="批注文字 字符"/>
    <w:basedOn w:val="11"/>
    <w:link w:val="4"/>
    <w:semiHidden/>
    <w:qFormat/>
    <w:uiPriority w:val="99"/>
    <w:rPr>
      <w:rFonts w:ascii="Times New Roman" w:hAnsi="Times New Roman" w:eastAsia="宋体" w:cs="Times New Roman"/>
      <w:szCs w:val="24"/>
    </w:rPr>
  </w:style>
  <w:style w:type="character" w:customStyle="1" w:styleId="26">
    <w:name w:val="批注主题 字符"/>
    <w:basedOn w:val="25"/>
    <w:link w:val="9"/>
    <w:semiHidden/>
    <w:qFormat/>
    <w:uiPriority w:val="99"/>
    <w:rPr>
      <w:rFonts w:ascii="Times New Roman" w:hAnsi="Times New Roman" w:eastAsia="宋体" w:cs="Times New Roman"/>
      <w:b/>
      <w:bCs/>
      <w:szCs w:val="24"/>
    </w:rPr>
  </w:style>
  <w:style w:type="character" w:customStyle="1" w:styleId="27">
    <w:name w:val="ke-content-forecolo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CCB79-881E-4423-958F-06212B68EE97}">
  <ds:schemaRefs/>
</ds:datastoreItem>
</file>

<file path=docProps/app.xml><?xml version="1.0" encoding="utf-8"?>
<Properties xmlns="http://schemas.openxmlformats.org/officeDocument/2006/extended-properties" xmlns:vt="http://schemas.openxmlformats.org/officeDocument/2006/docPropsVTypes">
  <Template>Normal</Template>
  <Pages>4</Pages>
  <Words>199</Words>
  <Characters>1135</Characters>
  <Lines>9</Lines>
  <Paragraphs>2</Paragraphs>
  <TotalTime>131</TotalTime>
  <ScaleCrop>false</ScaleCrop>
  <LinksUpToDate>false</LinksUpToDate>
  <CharactersWithSpaces>1332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2021-05-28T13:16:00Z</dcterms:created>
  <dc:creator>deeplm</dc:creator>
  <cp:lastModifiedBy>吴艳平</cp:lastModifiedBy>
  <dcterms:modified xsi:type="dcterms:W3CDTF">2021-08-20T06:19:18Z</dcterms:modified>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