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64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龙华区全民科学素质纲要及科普工作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64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规划编制项目需求书</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both"/>
        <w:textAlignment w:val="auto"/>
        <w:rPr>
          <w:rFonts w:hint="eastAsia" w:ascii="方正小标宋简体" w:hAnsi="方正小标宋简体" w:eastAsia="方正小标宋简体" w:cs="方正小标宋简体"/>
          <w:sz w:val="44"/>
          <w:szCs w:val="44"/>
          <w:lang w:eastAsia="zh-CN"/>
        </w:rPr>
      </w:pPr>
    </w:p>
    <w:p>
      <w:pPr>
        <w:pStyle w:val="6"/>
        <w:keepNext/>
        <w:keepLines/>
        <w:pageBreakBefore w:val="0"/>
        <w:widowControl w:val="0"/>
        <w:kinsoku/>
        <w:wordWrap/>
        <w:overflowPunct/>
        <w:topLinePunct w:val="0"/>
        <w:autoSpaceDE/>
        <w:autoSpaceDN/>
        <w:bidi w:val="0"/>
        <w:adjustRightInd/>
        <w:snapToGrid w:val="0"/>
        <w:spacing w:before="0" w:after="0" w:line="540" w:lineRule="exact"/>
        <w:ind w:firstLine="640" w:firstLineChars="200"/>
        <w:textAlignment w:val="auto"/>
      </w:pPr>
      <w:r>
        <w:rPr>
          <w:rFonts w:hint="eastAsia" w:ascii="黑体" w:hAnsi="黑体" w:eastAsia="黑体" w:cs="黑体"/>
          <w:b w:val="0"/>
          <w:bCs/>
        </w:rPr>
        <w:t>一</w:t>
      </w:r>
      <w:r>
        <w:rPr>
          <w:rFonts w:hint="eastAsia" w:ascii="黑体" w:hAnsi="黑体" w:eastAsia="黑体" w:cs="黑体"/>
          <w:b w:val="0"/>
          <w:bCs/>
          <w:color w:val="000000" w:themeColor="text1"/>
          <w14:textFill>
            <w14:solidFill>
              <w14:schemeClr w14:val="tx1"/>
            </w14:solidFill>
          </w14:textFill>
        </w:rPr>
        <w:t>、项目概况</w:t>
      </w:r>
    </w:p>
    <w:p>
      <w:pPr>
        <w:pStyle w:val="6"/>
        <w:keepNext/>
        <w:keepLines/>
        <w:pageBreakBefore w:val="0"/>
        <w:widowControl w:val="0"/>
        <w:kinsoku/>
        <w:wordWrap/>
        <w:overflowPunct/>
        <w:topLinePunct w:val="0"/>
        <w:autoSpaceDE/>
        <w:autoSpaceDN/>
        <w:bidi w:val="0"/>
        <w:adjustRightInd/>
        <w:snapToGrid w:val="0"/>
        <w:spacing w:before="0" w:after="0"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全面贯彻落实习近平总书记关于科普和科学素质建设的重要指示精神，按照《深圳市科协科普发展规划（2021—2025年）》（深科协〔2021〕29号）、《深圳市人民政府关于印发深圳市全民科学素质行动规划纲要实施方案(2022—2025年)的通知》（深府函〔2022〕14号）要求，加快推进科普事业发展，制定《龙华区全民科学素质行动规划纲要实施方案（2023-2025）（以下简称“科学素质纲要”）》《龙华区科普发展规划（2023-2025）（以下简称“规划”）》，现龙华区科技创新局拟委托专业服务机构协助开展上述文件编制相关工作。</w:t>
      </w:r>
    </w:p>
    <w:p>
      <w:pPr>
        <w:pStyle w:val="6"/>
        <w:keepNext/>
        <w:keepLines/>
        <w:pageBreakBefore w:val="0"/>
        <w:widowControl w:val="0"/>
        <w:kinsoku/>
        <w:wordWrap/>
        <w:overflowPunct/>
        <w:topLinePunct w:val="0"/>
        <w:autoSpaceDE/>
        <w:autoSpaceDN/>
        <w:bidi w:val="0"/>
        <w:adjustRightInd/>
        <w:snapToGrid w:val="0"/>
        <w:spacing w:before="0" w:after="0" w:line="540" w:lineRule="exact"/>
        <w:ind w:firstLine="640" w:firstLineChars="200"/>
        <w:textAlignment w:val="auto"/>
        <w:rPr>
          <w:rFonts w:hint="eastAsia" w:ascii="黑体" w:hAnsi="黑体" w:eastAsia="黑体" w:cs="黑体"/>
          <w:b w:val="0"/>
          <w:bCs/>
          <w:lang w:eastAsia="zh-CN"/>
        </w:rPr>
      </w:pPr>
      <w:r>
        <w:rPr>
          <w:rFonts w:hint="eastAsia" w:ascii="黑体" w:hAnsi="黑体" w:eastAsia="黑体" w:cs="黑体"/>
          <w:b w:val="0"/>
          <w:bCs/>
          <w:lang w:eastAsia="zh-CN"/>
        </w:rPr>
        <w:t>二、项目需求</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（一）调研分析龙华区科普资源现状。包含内容：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定位分析：包</w:t>
      </w:r>
      <w:r>
        <w:rPr>
          <w:rFonts w:hint="eastAsia" w:ascii="仿宋_GB2312" w:hAnsi="仿宋_GB2312" w:eastAsia="仿宋_GB2312" w:cs="仿宋_GB2312"/>
          <w:sz w:val="32"/>
          <w:szCs w:val="32"/>
          <w:highlight w:val="none"/>
        </w:rPr>
        <w:t>括龙华区</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位分析</w:t>
      </w:r>
      <w:r>
        <w:rPr>
          <w:rFonts w:hint="eastAsia" w:ascii="仿宋_GB2312" w:hAnsi="仿宋_GB2312" w:eastAsia="仿宋_GB2312" w:cs="仿宋_GB2312"/>
          <w:sz w:val="32"/>
          <w:szCs w:val="32"/>
          <w:highlight w:val="none"/>
          <w:lang w:eastAsia="zh-CN"/>
        </w:rPr>
        <w:t>，科学资源调研分析，科普案例分析，周边科普资源分布分析</w:t>
      </w:r>
      <w:r>
        <w:rPr>
          <w:rFonts w:hint="eastAsia" w:ascii="仿宋_GB2312" w:hAnsi="仿宋_GB2312" w:eastAsia="仿宋_GB2312" w:cs="仿宋_GB2312"/>
          <w:sz w:val="32"/>
          <w:szCs w:val="32"/>
          <w:highlight w:val="none"/>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2.走访调研：开展龙华区科普情况调研，了解辖区内街道办、企业、学校等相关单位开展科普工作情况及其对科普的需求，作为文件编撰的相关依据。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（二）根据</w:t>
      </w:r>
      <w:r>
        <w:rPr>
          <w:rFonts w:hint="eastAsia" w:ascii="仿宋_GB2312" w:hAnsi="仿宋_GB2312" w:eastAsia="仿宋_GB2312" w:cs="仿宋_GB2312"/>
          <w:b w:val="0"/>
          <w:bCs w:val="0"/>
          <w:sz w:val="32"/>
          <w:szCs w:val="32"/>
          <w:highlight w:val="none"/>
          <w:lang w:val="en-US" w:eastAsia="zh-CN"/>
        </w:rPr>
        <w:t>《深圳市科协科普发展规划（2021—2025年）》</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深圳市全民科学素质行动规划纲要实施方案(2022—2025年)</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b w:val="0"/>
          <w:bCs w:val="0"/>
          <w:sz w:val="32"/>
          <w:szCs w:val="32"/>
          <w:highlight w:val="none"/>
          <w:lang w:val="en-US" w:eastAsia="zh-CN"/>
        </w:rPr>
        <w:t>文件精神，编写龙华区的《规划》和《科学素质纲要》，每份文件邀请不少于3名专家（</w:t>
      </w:r>
      <w:r>
        <w:rPr>
          <w:rFonts w:hint="eastAsia" w:ascii="仿宋_GB2312" w:hAnsi="仿宋_GB2312" w:eastAsia="仿宋_GB2312" w:cs="仿宋_GB2312"/>
          <w:b w:val="0"/>
          <w:bCs w:val="0"/>
          <w:color w:val="auto"/>
          <w:kern w:val="2"/>
          <w:sz w:val="32"/>
          <w:szCs w:val="32"/>
          <w:highlight w:val="none"/>
          <w:lang w:val="en-US" w:eastAsia="zh-CN" w:bidi="ar-SA"/>
        </w:rPr>
        <w:t>职称需高级或以上</w:t>
      </w:r>
      <w:r>
        <w:rPr>
          <w:rFonts w:hint="eastAsia" w:ascii="仿宋_GB2312" w:hAnsi="仿宋_GB2312" w:eastAsia="仿宋_GB2312" w:cs="仿宋_GB2312"/>
          <w:b w:val="0"/>
          <w:bCs w:val="0"/>
          <w:sz w:val="32"/>
          <w:szCs w:val="32"/>
          <w:highlight w:val="none"/>
          <w:lang w:val="en-US" w:eastAsia="zh-CN"/>
        </w:rPr>
        <w:t>）进行论证，并支付相关费用。</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项目服务过程中，根据需要</w:t>
      </w:r>
      <w:r>
        <w:rPr>
          <w:rFonts w:hint="eastAsia" w:ascii="仿宋_GB2312" w:hAnsi="仿宋_GB2312" w:eastAsia="仿宋_GB2312" w:cs="仿宋_GB2312"/>
          <w:sz w:val="32"/>
          <w:szCs w:val="32"/>
          <w:highlight w:val="none"/>
          <w:lang w:eastAsia="zh-CN"/>
        </w:rPr>
        <w:t>安排专业人员陪同</w:t>
      </w:r>
      <w:r>
        <w:rPr>
          <w:rFonts w:hint="eastAsia" w:ascii="仿宋_GB2312" w:hAnsi="仿宋_GB2312" w:eastAsia="仿宋_GB2312" w:cs="仿宋_GB2312"/>
          <w:sz w:val="32"/>
          <w:szCs w:val="32"/>
          <w:highlight w:val="none"/>
        </w:rPr>
        <w:t>参与各类推进会议，提供相应咨询及出具与之要求相符的建议</w:t>
      </w:r>
      <w:r>
        <w:rPr>
          <w:rFonts w:hint="eastAsia" w:ascii="仿宋_GB2312" w:hAnsi="仿宋_GB2312" w:eastAsia="仿宋_GB2312" w:cs="仿宋_GB2312"/>
          <w:sz w:val="32"/>
          <w:szCs w:val="32"/>
          <w:highlight w:val="none"/>
          <w:lang w:eastAsia="zh-CN"/>
        </w:rPr>
        <w:t>或方案。</w:t>
      </w:r>
    </w:p>
    <w:p>
      <w:pPr>
        <w:pStyle w:val="11"/>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highlight w:val="none"/>
          <w:lang w:val="en-US" w:eastAsia="zh-CN"/>
        </w:rPr>
      </w:pPr>
      <w:r>
        <w:rPr>
          <w:rFonts w:hint="eastAsia" w:ascii="仿宋_GB2312" w:hAnsi="仿宋_GB2312" w:eastAsia="仿宋_GB2312" w:cs="仿宋_GB2312"/>
          <w:sz w:val="32"/>
          <w:szCs w:val="32"/>
          <w:highlight w:val="none"/>
          <w:lang w:val="en-US" w:eastAsia="zh-CN"/>
        </w:rPr>
        <w:t>（四）未尽事宜双方协商</w:t>
      </w:r>
      <w:r>
        <w:rPr>
          <w:rFonts w:hint="default" w:ascii="仿宋_GB2312" w:hAnsi="仿宋_GB2312" w:eastAsia="仿宋_GB2312" w:cs="仿宋_GB2312"/>
          <w:sz w:val="32"/>
          <w:szCs w:val="32"/>
          <w:highlight w:val="none"/>
          <w:lang w:val="en-US" w:eastAsia="zh-CN"/>
        </w:rPr>
        <w:t>解决</w:t>
      </w:r>
      <w:r>
        <w:rPr>
          <w:rFonts w:hint="eastAsia" w:ascii="仿宋_GB2312" w:hAnsi="仿宋_GB2312" w:eastAsia="仿宋_GB2312" w:cs="仿宋_GB2312"/>
          <w:sz w:val="32"/>
          <w:szCs w:val="32"/>
          <w:highlight w:val="none"/>
          <w:lang w:val="en-US" w:eastAsia="zh-CN"/>
        </w:rPr>
        <w:t>。</w:t>
      </w:r>
    </w:p>
    <w:p>
      <w:pPr>
        <w:pStyle w:val="22"/>
        <w:keepNext w:val="0"/>
        <w:keepLines w:val="0"/>
        <w:pageBreakBefore w:val="0"/>
        <w:kinsoku/>
        <w:overflowPunct/>
        <w:topLinePunct w:val="0"/>
        <w:autoSpaceDE/>
        <w:autoSpaceDN/>
        <w:bidi w:val="0"/>
        <w:adjustRightInd/>
        <w:snapToGrid/>
        <w:spacing w:line="540" w:lineRule="exact"/>
        <w:ind w:firstLine="640"/>
        <w:outlineLvl w:val="0"/>
        <w:rPr>
          <w:rFonts w:hint="eastAsia" w:ascii="黑体" w:hAnsi="黑体" w:eastAsia="黑体" w:cs="仿宋_GB2312"/>
          <w:sz w:val="32"/>
          <w:szCs w:val="32"/>
        </w:rPr>
      </w:pPr>
      <w:r>
        <w:rPr>
          <w:rFonts w:hint="eastAsia" w:ascii="黑体" w:hAnsi="黑体" w:eastAsia="黑体" w:cs="仿宋_GB2312"/>
          <w:sz w:val="32"/>
          <w:szCs w:val="32"/>
        </w:rPr>
        <w:t>三、商务要求</w:t>
      </w:r>
    </w:p>
    <w:p>
      <w:pPr>
        <w:pStyle w:val="22"/>
        <w:keepNext w:val="0"/>
        <w:keepLines w:val="0"/>
        <w:pageBreakBefore w:val="0"/>
        <w:kinsoku/>
        <w:overflowPunct/>
        <w:topLinePunct w:val="0"/>
        <w:autoSpaceDE/>
        <w:autoSpaceDN/>
        <w:bidi w:val="0"/>
        <w:adjustRightInd/>
        <w:snapToGrid/>
        <w:spacing w:line="540" w:lineRule="exact"/>
        <w:ind w:firstLine="0" w:firstLineChars="0"/>
        <w:outlineLvl w:val="0"/>
        <w:rPr>
          <w:rFonts w:hint="eastAsia" w:ascii="黑体" w:hAnsi="黑体" w:eastAsia="黑体" w:cs="仿宋_GB2312"/>
          <w:sz w:val="32"/>
          <w:szCs w:val="32"/>
        </w:rPr>
      </w:pPr>
      <w:r>
        <w:rPr>
          <w:rFonts w:hint="eastAsia" w:ascii="黑体" w:hAnsi="黑体" w:eastAsia="黑体" w:cs="仿宋_GB2312"/>
          <w:sz w:val="32"/>
          <w:szCs w:val="32"/>
        </w:rPr>
        <w:t xml:space="preserve">    </w:t>
      </w:r>
      <w:r>
        <w:rPr>
          <w:rFonts w:hint="eastAsia" w:ascii="楷体_GB2312" w:hAnsi="楷体_GB2312" w:eastAsia="楷体_GB2312" w:cs="楷体_GB2312"/>
          <w:bCs/>
          <w:sz w:val="32"/>
          <w:szCs w:val="32"/>
        </w:rPr>
        <w:t>（一）项目工期及实施时间</w:t>
      </w:r>
    </w:p>
    <w:p>
      <w:pPr>
        <w:keepNext w:val="0"/>
        <w:keepLines w:val="0"/>
        <w:pageBreakBefore w:val="0"/>
        <w:kinsoku/>
        <w:overflowPunct/>
        <w:topLinePunct w:val="0"/>
        <w:autoSpaceDE/>
        <w:autoSpaceDN/>
        <w:bidi w:val="0"/>
        <w:adjustRightInd/>
        <w:snapToGrid/>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本项目自签订合同之日开展实施，</w:t>
      </w:r>
      <w:r>
        <w:rPr>
          <w:rFonts w:hint="eastAsia" w:ascii="仿宋_GB2312" w:hAnsi="宋体" w:eastAsia="仿宋_GB2312"/>
          <w:sz w:val="32"/>
          <w:szCs w:val="32"/>
          <w:lang w:eastAsia="zh-CN"/>
        </w:rPr>
        <w:t>为期四个月</w:t>
      </w:r>
      <w:r>
        <w:rPr>
          <w:rFonts w:hint="eastAsia" w:ascii="仿宋_GB2312" w:hAnsi="宋体" w:eastAsia="仿宋_GB2312"/>
          <w:sz w:val="32"/>
          <w:szCs w:val="32"/>
        </w:rPr>
        <w:t>。</w:t>
      </w:r>
    </w:p>
    <w:p>
      <w:pPr>
        <w:pStyle w:val="22"/>
        <w:keepNext w:val="0"/>
        <w:keepLines w:val="0"/>
        <w:pageBreakBefore w:val="0"/>
        <w:kinsoku/>
        <w:overflowPunct/>
        <w:topLinePunct w:val="0"/>
        <w:autoSpaceDE/>
        <w:autoSpaceDN/>
        <w:bidi w:val="0"/>
        <w:adjustRightInd/>
        <w:snapToGrid/>
        <w:spacing w:line="540" w:lineRule="exact"/>
        <w:ind w:firstLine="64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（二）付款方式及时间安排 </w:t>
      </w:r>
    </w:p>
    <w:p>
      <w:pPr>
        <w:pStyle w:val="23"/>
        <w:keepNext w:val="0"/>
        <w:keepLines w:val="0"/>
        <w:pageBreakBefore w:val="0"/>
        <w:kinsoku/>
        <w:overflowPunct/>
        <w:topLinePunct w:val="0"/>
        <w:autoSpaceDE/>
        <w:autoSpaceDN/>
        <w:bidi w:val="0"/>
        <w:adjustRightInd/>
        <w:snapToGrid/>
        <w:spacing w:line="540" w:lineRule="exact"/>
        <w:ind w:firstLine="640"/>
        <w:rPr>
          <w:rFonts w:ascii="仿宋_GB2312" w:hAnsi="宋体" w:eastAsia="仿宋_GB2312"/>
          <w:sz w:val="32"/>
          <w:szCs w:val="32"/>
          <w:highlight w:val="none"/>
        </w:rPr>
      </w:pPr>
      <w:r>
        <w:rPr>
          <w:rFonts w:hint="eastAsia" w:ascii="仿宋_GB2312" w:hAnsi="宋体" w:eastAsia="仿宋_GB2312" w:cs="宋体"/>
          <w:sz w:val="32"/>
          <w:szCs w:val="32"/>
          <w:highlight w:val="none"/>
        </w:rPr>
        <w:t>分两期支付，双方签订项目合同后先行支付</w:t>
      </w:r>
      <w:r>
        <w:rPr>
          <w:rFonts w:hint="eastAsia" w:ascii="仿宋_GB2312" w:hAnsi="宋体" w:eastAsia="仿宋_GB2312" w:cs="宋体"/>
          <w:sz w:val="32"/>
          <w:szCs w:val="32"/>
          <w:highlight w:val="none"/>
          <w:lang w:val="en-US" w:eastAsia="zh-CN"/>
        </w:rPr>
        <w:t>6</w:t>
      </w:r>
      <w:r>
        <w:rPr>
          <w:rFonts w:hint="eastAsia" w:ascii="仿宋_GB2312" w:hAnsi="宋体" w:eastAsia="仿宋_GB2312" w:cs="宋体"/>
          <w:sz w:val="32"/>
          <w:szCs w:val="32"/>
          <w:highlight w:val="none"/>
        </w:rPr>
        <w:t>0%的费用，</w:t>
      </w:r>
      <w:r>
        <w:rPr>
          <w:rFonts w:hint="eastAsia" w:ascii="仿宋_GB2312" w:hAnsi="宋体" w:eastAsia="仿宋_GB2312" w:cs="宋体"/>
          <w:sz w:val="32"/>
          <w:szCs w:val="32"/>
          <w:highlight w:val="none"/>
          <w:lang w:eastAsia="zh-CN"/>
        </w:rPr>
        <w:t>验收合格，</w:t>
      </w:r>
      <w:r>
        <w:rPr>
          <w:rFonts w:hint="eastAsia" w:ascii="仿宋_GB2312" w:hAnsi="宋体" w:eastAsia="仿宋_GB2312" w:cs="宋体"/>
          <w:sz w:val="32"/>
          <w:szCs w:val="32"/>
          <w:highlight w:val="none"/>
        </w:rPr>
        <w:t>项目结项后支付剩余</w:t>
      </w:r>
      <w:r>
        <w:rPr>
          <w:rFonts w:hint="eastAsia" w:ascii="仿宋_GB2312" w:hAnsi="宋体" w:eastAsia="仿宋_GB2312" w:cs="宋体"/>
          <w:sz w:val="32"/>
          <w:szCs w:val="32"/>
          <w:highlight w:val="none"/>
          <w:lang w:val="en-US" w:eastAsia="zh-CN"/>
        </w:rPr>
        <w:t>4</w:t>
      </w:r>
      <w:r>
        <w:rPr>
          <w:rFonts w:hint="eastAsia" w:ascii="仿宋_GB2312" w:hAnsi="宋体" w:eastAsia="仿宋_GB2312" w:cs="宋体"/>
          <w:sz w:val="32"/>
          <w:szCs w:val="32"/>
          <w:highlight w:val="none"/>
        </w:rPr>
        <w:t>0%费用</w:t>
      </w:r>
      <w:r>
        <w:rPr>
          <w:rFonts w:hint="eastAsia" w:ascii="仿宋_GB2312" w:hAnsi="仿宋_GB2312" w:eastAsia="仿宋_GB2312" w:cs="仿宋_GB2312"/>
          <w:sz w:val="32"/>
          <w:szCs w:val="32"/>
          <w:highlight w:val="none"/>
        </w:rPr>
        <w:t>。</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正式签署合同实施后，我局按区财政国库支付程序办理费用的相关支付手续，项目服务商应在付款前提供合法等额的增值税普通发票。</w:t>
      </w:r>
    </w:p>
    <w:p>
      <w:pPr>
        <w:pStyle w:val="22"/>
        <w:keepNext w:val="0"/>
        <w:keepLines w:val="0"/>
        <w:pageBreakBefore w:val="0"/>
        <w:kinsoku/>
        <w:overflowPunct/>
        <w:topLinePunct w:val="0"/>
        <w:autoSpaceDE/>
        <w:autoSpaceDN/>
        <w:bidi w:val="0"/>
        <w:adjustRightInd/>
        <w:snapToGrid/>
        <w:spacing w:line="540" w:lineRule="exact"/>
        <w:ind w:firstLine="64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（三）报价要求</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本项目预算控制总金额为人民币</w:t>
      </w:r>
      <w:r>
        <w:rPr>
          <w:rFonts w:hint="eastAsia" w:ascii="仿宋_GB2312" w:hAnsi="宋体" w:eastAsia="仿宋_GB2312" w:cs="宋体"/>
          <w:sz w:val="32"/>
          <w:szCs w:val="32"/>
          <w:lang w:val="en-US" w:eastAsia="zh-CN"/>
        </w:rPr>
        <w:t>13</w:t>
      </w:r>
      <w:r>
        <w:rPr>
          <w:rFonts w:hint="eastAsia" w:ascii="仿宋_GB2312" w:hAnsi="宋体" w:eastAsia="仿宋_GB2312" w:cs="宋体"/>
          <w:sz w:val="32"/>
          <w:szCs w:val="32"/>
          <w:highlight w:val="none"/>
        </w:rPr>
        <w:t>万元</w:t>
      </w:r>
      <w:r>
        <w:rPr>
          <w:rFonts w:hint="eastAsia" w:ascii="仿宋_GB2312" w:hAnsi="宋体" w:eastAsia="仿宋_GB2312" w:cs="宋体"/>
          <w:sz w:val="32"/>
          <w:szCs w:val="32"/>
        </w:rPr>
        <w:t>（含税，且税不单列），超过本预算控制总金额的报价将作无效处理。</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宋体" w:eastAsia="仿宋_GB2312" w:cs="宋体"/>
          <w:sz w:val="32"/>
          <w:szCs w:val="32"/>
        </w:rPr>
      </w:pPr>
      <w:r>
        <w:rPr>
          <w:rFonts w:hint="eastAsia" w:ascii="仿宋_GB2312" w:hAnsi="宋体" w:eastAsia="仿宋_GB2312"/>
          <w:color w:val="000000"/>
          <w:sz w:val="32"/>
          <w:szCs w:val="32"/>
        </w:rPr>
        <w:t>报价中包括：服务费及完成服务内容所需的一切费用，</w:t>
      </w:r>
      <w:r>
        <w:rPr>
          <w:rFonts w:hint="eastAsia" w:ascii="仿宋_GB2312" w:hAnsi="宋体" w:eastAsia="仿宋_GB2312" w:cs="宋体"/>
          <w:sz w:val="32"/>
          <w:szCs w:val="32"/>
        </w:rPr>
        <w:t>另</w:t>
      </w:r>
      <w:r>
        <w:rPr>
          <w:rFonts w:hint="eastAsia" w:ascii="仿宋_GB2312" w:hAnsi="宋体" w:eastAsia="仿宋_GB2312"/>
          <w:color w:val="000000"/>
          <w:sz w:val="32"/>
          <w:szCs w:val="32"/>
        </w:rPr>
        <w:t>报价中需包括相关税费，且税费不作为独立项目单列</w:t>
      </w:r>
      <w:r>
        <w:rPr>
          <w:rFonts w:hint="eastAsia" w:ascii="仿宋_GB2312" w:hAnsi="宋体" w:eastAsia="仿宋_GB2312" w:cs="宋体"/>
          <w:sz w:val="32"/>
          <w:szCs w:val="32"/>
        </w:rPr>
        <w:t>。</w:t>
      </w:r>
    </w:p>
    <w:p>
      <w:pPr>
        <w:pStyle w:val="22"/>
        <w:keepNext w:val="0"/>
        <w:keepLines w:val="0"/>
        <w:pageBreakBefore w:val="0"/>
        <w:kinsoku/>
        <w:overflowPunct/>
        <w:topLinePunct w:val="0"/>
        <w:autoSpaceDE/>
        <w:autoSpaceDN/>
        <w:bidi w:val="0"/>
        <w:adjustRightInd/>
        <w:snapToGrid/>
        <w:spacing w:line="540" w:lineRule="exact"/>
        <w:ind w:firstLine="640"/>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（四）验收标准</w:t>
      </w:r>
    </w:p>
    <w:p>
      <w:pPr>
        <w:pStyle w:val="2"/>
        <w:numPr>
          <w:ilvl w:val="0"/>
          <w:numId w:val="0"/>
        </w:numPr>
        <w:ind w:firstLine="640" w:firstLineChars="200"/>
        <w:rPr>
          <w:rFonts w:hint="default" w:ascii="仿宋_GB2312" w:hAnsi="宋体" w:eastAsia="仿宋_GB2312" w:cs="宋体"/>
          <w:sz w:val="32"/>
          <w:szCs w:val="32"/>
          <w:lang w:val="en-US" w:eastAsia="zh-CN"/>
        </w:rPr>
      </w:pPr>
      <w:r>
        <w:rPr>
          <w:rFonts w:hint="eastAsia" w:ascii="仿宋_GB2312" w:hAnsi="仿宋_GB2312" w:eastAsia="仿宋_GB2312" w:cs="仿宋_GB2312"/>
          <w:b w:val="0"/>
          <w:bCs w:val="0"/>
          <w:sz w:val="32"/>
          <w:szCs w:val="32"/>
          <w:highlight w:val="none"/>
          <w:lang w:val="en-US" w:eastAsia="zh-CN"/>
        </w:rPr>
        <w:t>向委托方提交《龙华区科协科普发展规划（2023—2025年）》</w:t>
      </w:r>
      <w:r>
        <w:rPr>
          <w:rFonts w:hint="eastAsia" w:ascii="仿宋_GB2312" w:hAnsi="仿宋_GB2312" w:eastAsia="仿宋_GB2312" w:cs="仿宋_GB2312"/>
          <w:sz w:val="32"/>
          <w:szCs w:val="32"/>
          <w:highlight w:val="none"/>
          <w:lang w:val="en-US" w:eastAsia="zh-CN"/>
        </w:rPr>
        <w:t>《龙华区</w:t>
      </w:r>
      <w:r>
        <w:rPr>
          <w:rFonts w:hint="eastAsia" w:ascii="仿宋_GB2312" w:hAnsi="仿宋_GB2312" w:eastAsia="仿宋_GB2312" w:cs="仿宋_GB2312"/>
          <w:b w:val="0"/>
          <w:bCs w:val="0"/>
          <w:sz w:val="32"/>
          <w:szCs w:val="32"/>
          <w:highlight w:val="none"/>
          <w:lang w:val="en-US" w:eastAsia="zh-CN"/>
        </w:rPr>
        <w:t>全民科学素质行动规划纲要实施方案(2023—2025年)</w:t>
      </w:r>
      <w:r>
        <w:rPr>
          <w:rFonts w:hint="eastAsia" w:ascii="仿宋_GB2312" w:hAnsi="仿宋_GB2312" w:eastAsia="仿宋_GB2312" w:cs="仿宋_GB2312"/>
          <w:sz w:val="32"/>
          <w:szCs w:val="32"/>
          <w:highlight w:val="none"/>
          <w:lang w:val="en-US" w:eastAsia="zh-CN"/>
        </w:rPr>
        <w:t>》两份文档，每份文档篇幅不少于6000字，内容经专家论证会通过。</w:t>
      </w:r>
    </w:p>
    <w:p>
      <w:pPr>
        <w:keepNext w:val="0"/>
        <w:keepLines w:val="0"/>
        <w:pageBreakBefore w:val="0"/>
        <w:kinsoku/>
        <w:overflowPunct/>
        <w:topLinePunct w:val="0"/>
        <w:autoSpaceDE/>
        <w:autoSpaceDN/>
        <w:bidi w:val="0"/>
        <w:adjustRightInd/>
        <w:snapToGrid/>
        <w:spacing w:line="540" w:lineRule="exact"/>
        <w:ind w:firstLine="640" w:firstLineChars="200"/>
        <w:outlineLvl w:val="0"/>
        <w:rPr>
          <w:rFonts w:hint="eastAsia" w:ascii="黑体" w:hAnsi="黑体" w:eastAsia="黑体" w:cs="仿宋_GB2312"/>
          <w:bCs/>
          <w:sz w:val="32"/>
          <w:szCs w:val="32"/>
        </w:rPr>
      </w:pPr>
      <w:r>
        <w:rPr>
          <w:rFonts w:hint="eastAsia" w:ascii="黑体" w:hAnsi="黑体" w:eastAsia="黑体"/>
          <w:sz w:val="32"/>
          <w:szCs w:val="32"/>
        </w:rPr>
        <w:t>四、评分要求</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（一）服务商资格要求</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1.申请服务商必须是在中华人民共和国境内注册，并具有独立法人资格</w:t>
      </w:r>
      <w:r>
        <w:rPr>
          <w:rFonts w:hint="eastAsia" w:ascii="仿宋_GB2312" w:hAnsi="宋体" w:eastAsia="仿宋_GB2312" w:cs="宋体"/>
          <w:color w:val="000000"/>
          <w:kern w:val="0"/>
          <w:sz w:val="32"/>
          <w:szCs w:val="32"/>
          <w:lang w:eastAsia="zh-CN"/>
        </w:rPr>
        <w:t>；</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.申请服务商的团队成员具有承担国家省市区政府部门各类</w:t>
      </w:r>
      <w:r>
        <w:rPr>
          <w:rFonts w:hint="eastAsia" w:ascii="仿宋_GB2312" w:hAnsi="宋体" w:eastAsia="仿宋_GB2312" w:cs="宋体"/>
          <w:color w:val="000000"/>
          <w:kern w:val="0"/>
          <w:sz w:val="32"/>
          <w:szCs w:val="32"/>
          <w:lang w:eastAsia="zh-CN"/>
        </w:rPr>
        <w:t>科普工作相关规划咨询能力</w:t>
      </w:r>
      <w:r>
        <w:rPr>
          <w:rFonts w:hint="eastAsia" w:ascii="仿宋_GB2312" w:hAnsi="宋体" w:eastAsia="仿宋_GB2312" w:cs="宋体"/>
          <w:color w:val="000000"/>
          <w:kern w:val="0"/>
          <w:sz w:val="32"/>
          <w:szCs w:val="32"/>
        </w:rPr>
        <w:t>，且在市场上有良好的信誉</w:t>
      </w:r>
      <w:r>
        <w:rPr>
          <w:rFonts w:hint="eastAsia" w:ascii="仿宋_GB2312" w:hAnsi="宋体" w:eastAsia="仿宋_GB2312" w:cs="宋体"/>
          <w:color w:val="000000"/>
          <w:kern w:val="0"/>
          <w:sz w:val="32"/>
          <w:szCs w:val="32"/>
          <w:lang w:eastAsia="zh-CN"/>
        </w:rPr>
        <w:t>；</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.本项目不允许联合体报价</w:t>
      </w:r>
      <w:r>
        <w:rPr>
          <w:rFonts w:hint="eastAsia" w:ascii="仿宋_GB2312" w:hAnsi="宋体" w:eastAsia="仿宋_GB2312" w:cs="宋体"/>
          <w:color w:val="000000"/>
          <w:kern w:val="0"/>
          <w:sz w:val="32"/>
          <w:szCs w:val="32"/>
          <w:lang w:eastAsia="zh-CN"/>
        </w:rPr>
        <w:t>。</w:t>
      </w:r>
    </w:p>
    <w:p>
      <w:pPr>
        <w:keepNext w:val="0"/>
        <w:keepLines w:val="0"/>
        <w:pageBreakBefore w:val="0"/>
        <w:kinsoku/>
        <w:overflowPunct/>
        <w:topLinePunct w:val="0"/>
        <w:autoSpaceDE/>
        <w:autoSpaceDN/>
        <w:bidi w:val="0"/>
        <w:adjustRightInd/>
        <w:snapToGrid/>
        <w:spacing w:line="540" w:lineRule="exact"/>
        <w:ind w:firstLine="640" w:firstLineChars="200"/>
        <w:outlineLvl w:val="0"/>
        <w:rPr>
          <w:rFonts w:hint="eastAsia" w:ascii="黑体" w:hAnsi="黑体" w:eastAsia="黑体" w:cs="仿宋_GB2312"/>
          <w:bCs/>
          <w:sz w:val="32"/>
          <w:szCs w:val="32"/>
        </w:rPr>
      </w:pPr>
      <w:r>
        <w:rPr>
          <w:rFonts w:hint="eastAsia" w:ascii="楷体_GB2312" w:hAnsi="楷体_GB2312" w:eastAsia="楷体_GB2312" w:cs="楷体_GB2312"/>
          <w:bCs/>
          <w:sz w:val="32"/>
          <w:szCs w:val="32"/>
        </w:rPr>
        <w:t>（二）项目评分</w:t>
      </w:r>
    </w:p>
    <w:p>
      <w:pPr>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1.报价评分，以本次</w:t>
      </w:r>
      <w:r>
        <w:rPr>
          <w:rFonts w:hint="eastAsia" w:ascii="仿宋_GB2312" w:hAnsi="宋体" w:eastAsia="仿宋_GB2312" w:cs="宋体"/>
          <w:kern w:val="0"/>
          <w:sz w:val="32"/>
          <w:szCs w:val="32"/>
        </w:rPr>
        <w:t>申请服务商</w:t>
      </w:r>
      <w:r>
        <w:rPr>
          <w:rFonts w:hint="eastAsia" w:ascii="仿宋_GB2312" w:eastAsia="仿宋_GB2312"/>
          <w:sz w:val="32"/>
          <w:szCs w:val="32"/>
        </w:rPr>
        <w:t>所报的有效报价中的最低价作为基准报价。</w:t>
      </w:r>
      <w:r>
        <w:rPr>
          <w:rFonts w:hint="eastAsia" w:ascii="仿宋_GB2312" w:hAnsi="宋体" w:eastAsia="仿宋_GB2312" w:cs="宋体"/>
          <w:kern w:val="0"/>
          <w:sz w:val="32"/>
          <w:szCs w:val="32"/>
        </w:rPr>
        <w:t>申请服务商</w:t>
      </w:r>
      <w:r>
        <w:rPr>
          <w:rFonts w:hint="eastAsia" w:ascii="仿宋_GB2312" w:eastAsia="仿宋_GB2312"/>
          <w:sz w:val="32"/>
          <w:szCs w:val="32"/>
        </w:rPr>
        <w:t>报价得分=（基准报价/</w:t>
      </w:r>
      <w:r>
        <w:rPr>
          <w:rFonts w:hint="eastAsia" w:ascii="仿宋_GB2312" w:hAnsi="宋体" w:eastAsia="仿宋_GB2312" w:cs="宋体"/>
          <w:kern w:val="0"/>
          <w:sz w:val="32"/>
          <w:szCs w:val="32"/>
        </w:rPr>
        <w:t>申请服务商</w:t>
      </w:r>
      <w:r>
        <w:rPr>
          <w:rFonts w:hint="eastAsia" w:ascii="仿宋_GB2312" w:eastAsia="仿宋_GB2312"/>
          <w:sz w:val="32"/>
          <w:szCs w:val="32"/>
        </w:rPr>
        <w:t>报价）*</w:t>
      </w:r>
      <w:r>
        <w:rPr>
          <w:rFonts w:hint="eastAsia" w:ascii="仿宋_GB2312" w:eastAsia="仿宋_GB2312"/>
          <w:sz w:val="32"/>
          <w:szCs w:val="32"/>
          <w:lang w:val="en-US" w:eastAsia="zh-CN"/>
        </w:rPr>
        <w:t>2</w:t>
      </w:r>
      <w:r>
        <w:rPr>
          <w:rFonts w:hint="eastAsia" w:ascii="仿宋_GB2312" w:eastAsia="仿宋_GB2312"/>
          <w:sz w:val="32"/>
          <w:szCs w:val="32"/>
        </w:rPr>
        <w:t>0</w:t>
      </w:r>
      <w:r>
        <w:rPr>
          <w:rFonts w:hint="eastAsia" w:ascii="仿宋_GB2312" w:eastAsia="仿宋_GB2312"/>
          <w:sz w:val="32"/>
          <w:szCs w:val="32"/>
          <w:lang w:eastAsia="zh-CN"/>
        </w:rPr>
        <w:t>；</w:t>
      </w:r>
    </w:p>
    <w:p>
      <w:pPr>
        <w:keepNext w:val="0"/>
        <w:keepLines w:val="0"/>
        <w:pageBreakBefore w:val="0"/>
        <w:kinsoku/>
        <w:overflowPunct/>
        <w:topLinePunct w:val="0"/>
        <w:autoSpaceDE/>
        <w:autoSpaceDN/>
        <w:bidi w:val="0"/>
        <w:adjustRightInd/>
        <w:snapToGrid/>
        <w:spacing w:line="540" w:lineRule="exact"/>
        <w:ind w:firstLine="640" w:firstLineChars="200"/>
        <w:rPr>
          <w:rFonts w:ascii="黑体" w:hAnsi="黑体" w:eastAsia="黑体"/>
          <w:sz w:val="28"/>
        </w:rPr>
      </w:pPr>
      <w:r>
        <w:rPr>
          <w:rFonts w:hint="eastAsia" w:ascii="仿宋_GB2312" w:eastAsia="仿宋_GB2312"/>
          <w:sz w:val="32"/>
          <w:szCs w:val="32"/>
        </w:rPr>
        <w:t>2.采取综合评分标准，评分内容包括商务评分、技术评分和报价评分，总分最高的申请</w:t>
      </w:r>
      <w:r>
        <w:rPr>
          <w:rFonts w:hint="eastAsia" w:ascii="仿宋_GB2312" w:hAnsi="仿宋_GB2312" w:eastAsia="仿宋_GB2312" w:cs="仿宋_GB2312"/>
          <w:kern w:val="0"/>
          <w:sz w:val="32"/>
          <w:szCs w:val="32"/>
        </w:rPr>
        <w:t>服务商</w:t>
      </w:r>
      <w:r>
        <w:rPr>
          <w:rFonts w:hint="eastAsia" w:ascii="仿宋_GB2312" w:eastAsia="仿宋_GB2312"/>
          <w:sz w:val="32"/>
          <w:szCs w:val="32"/>
        </w:rPr>
        <w:t>为本项目选定的服务商。</w:t>
      </w:r>
    </w:p>
    <w:p>
      <w:pPr>
        <w:pStyle w:val="24"/>
        <w:keepNext w:val="0"/>
        <w:keepLines w:val="0"/>
        <w:pageBreakBefore w:val="0"/>
        <w:kinsoku/>
        <w:overflowPunct/>
        <w:topLinePunct w:val="0"/>
        <w:autoSpaceDE/>
        <w:autoSpaceDN/>
        <w:bidi w:val="0"/>
        <w:adjustRightInd/>
        <w:snapToGrid/>
        <w:spacing w:line="540" w:lineRule="exact"/>
        <w:ind w:firstLine="640" w:firstLineChars="200"/>
        <w:outlineLvl w:val="0"/>
        <w:rPr>
          <w:rFonts w:hint="eastAsia" w:ascii="黑体" w:hAnsi="黑体" w:eastAsia="黑体" w:cs="仿宋_GB2312"/>
          <w:b w:val="0"/>
          <w:color w:val="000000"/>
          <w:sz w:val="32"/>
          <w:szCs w:val="32"/>
        </w:rPr>
      </w:pPr>
      <w:r>
        <w:rPr>
          <w:rFonts w:hint="eastAsia" w:ascii="黑体" w:hAnsi="黑体" w:eastAsia="黑体"/>
          <w:b w:val="0"/>
          <w:sz w:val="32"/>
          <w:szCs w:val="32"/>
        </w:rPr>
        <w:t>五、</w:t>
      </w:r>
      <w:r>
        <w:rPr>
          <w:rFonts w:hint="eastAsia" w:ascii="黑体" w:hAnsi="黑体" w:eastAsia="黑体" w:cs="仿宋_GB2312"/>
          <w:b w:val="0"/>
          <w:color w:val="000000"/>
          <w:sz w:val="32"/>
          <w:szCs w:val="32"/>
        </w:rPr>
        <w:t>申请服务商需提供的材料</w:t>
      </w:r>
    </w:p>
    <w:p>
      <w:pPr>
        <w:pStyle w:val="24"/>
        <w:keepNext w:val="0"/>
        <w:keepLines w:val="0"/>
        <w:pageBreakBefore w:val="0"/>
        <w:kinsoku/>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b w:val="0"/>
          <w:color w:val="000000"/>
          <w:sz w:val="32"/>
          <w:szCs w:val="32"/>
          <w:lang w:eastAsia="zh-CN"/>
        </w:rPr>
      </w:pPr>
      <w:r>
        <w:rPr>
          <w:rFonts w:hint="eastAsia" w:ascii="仿宋_GB2312" w:hAnsi="仿宋_GB2312" w:eastAsia="仿宋_GB2312" w:cs="仿宋_GB2312"/>
          <w:b w:val="0"/>
          <w:color w:val="000000"/>
          <w:sz w:val="32"/>
          <w:szCs w:val="32"/>
        </w:rPr>
        <w:t>1.</w:t>
      </w:r>
      <w:r>
        <w:rPr>
          <w:rFonts w:hint="eastAsia" w:ascii="仿宋_GB2312" w:hAnsi="仿宋_GB2312" w:eastAsia="仿宋_GB2312" w:cs="仿宋_GB2312"/>
          <w:b w:val="0"/>
          <w:bCs/>
          <w:sz w:val="32"/>
          <w:szCs w:val="32"/>
        </w:rPr>
        <w:t>营业执照加盖单位公章、经营范围（业务范围）加盖单位公章</w:t>
      </w:r>
      <w:r>
        <w:rPr>
          <w:rFonts w:hint="eastAsia" w:ascii="仿宋_GB2312" w:hAnsi="仿宋_GB2312" w:eastAsia="仿宋_GB2312" w:cs="仿宋_GB2312"/>
          <w:b w:val="0"/>
          <w:bCs/>
          <w:sz w:val="32"/>
          <w:szCs w:val="32"/>
          <w:lang w:eastAsia="zh-CN"/>
        </w:rPr>
        <w:t>；</w:t>
      </w:r>
    </w:p>
    <w:p>
      <w:pPr>
        <w:pStyle w:val="24"/>
        <w:keepNext w:val="0"/>
        <w:keepLines w:val="0"/>
        <w:pageBreakBefore w:val="0"/>
        <w:kinsoku/>
        <w:overflowPunct/>
        <w:topLinePunct w:val="0"/>
        <w:autoSpaceDE/>
        <w:autoSpaceDN/>
        <w:bidi w:val="0"/>
        <w:adjustRightInd/>
        <w:snapToGrid/>
        <w:spacing w:line="540" w:lineRule="exact"/>
        <w:ind w:firstLine="640" w:firstLineChars="200"/>
        <w:outlineLvl w:val="0"/>
        <w:rPr>
          <w:rFonts w:hint="eastAsia" w:ascii="仿宋_GB2312" w:hAnsi="Calibri" w:eastAsia="仿宋_GB2312"/>
          <w:b w:val="0"/>
          <w:color w:val="000000"/>
          <w:sz w:val="32"/>
          <w:szCs w:val="32"/>
        </w:rPr>
      </w:pPr>
      <w:r>
        <w:rPr>
          <w:rFonts w:hint="eastAsia" w:ascii="仿宋_GB2312" w:hAnsi="Calibri" w:eastAsia="仿宋_GB2312"/>
          <w:b w:val="0"/>
          <w:color w:val="000000"/>
          <w:sz w:val="32"/>
          <w:szCs w:val="32"/>
        </w:rPr>
        <w:t>2.根据评分权重表要求准备相关材料，且每项材料均需加盖单位公章。</w:t>
      </w:r>
    </w:p>
    <w:p>
      <w:pPr>
        <w:pStyle w:val="24"/>
        <w:keepNext w:val="0"/>
        <w:keepLines w:val="0"/>
        <w:pageBreakBefore w:val="0"/>
        <w:kinsoku/>
        <w:overflowPunct/>
        <w:topLinePunct w:val="0"/>
        <w:autoSpaceDE/>
        <w:autoSpaceDN/>
        <w:bidi w:val="0"/>
        <w:adjustRightInd/>
        <w:snapToGrid/>
        <w:spacing w:line="540" w:lineRule="exact"/>
        <w:ind w:firstLine="640" w:firstLineChars="200"/>
        <w:outlineLvl w:val="0"/>
        <w:rPr>
          <w:rFonts w:hint="eastAsia" w:ascii="黑体" w:hAnsi="黑体" w:eastAsia="黑体"/>
          <w:b w:val="0"/>
          <w:sz w:val="32"/>
          <w:szCs w:val="32"/>
        </w:rPr>
      </w:pPr>
      <w:r>
        <w:rPr>
          <w:rFonts w:hint="eastAsia" w:ascii="黑体" w:hAnsi="黑体" w:eastAsia="黑体"/>
          <w:b w:val="0"/>
          <w:sz w:val="32"/>
          <w:szCs w:val="32"/>
        </w:rPr>
        <w:t>六、评审标准（评分权重表）</w:t>
      </w:r>
    </w:p>
    <w:p>
      <w:pPr>
        <w:pStyle w:val="22"/>
        <w:keepNext w:val="0"/>
        <w:keepLines w:val="0"/>
        <w:pageBreakBefore w:val="0"/>
        <w:kinsoku/>
        <w:overflowPunct/>
        <w:topLinePunct w:val="0"/>
        <w:autoSpaceDE/>
        <w:autoSpaceDN/>
        <w:bidi w:val="0"/>
        <w:adjustRightInd/>
        <w:snapToGrid/>
        <w:spacing w:line="540" w:lineRule="exact"/>
        <w:ind w:firstLine="640"/>
        <w:rPr>
          <w:rFonts w:hint="eastAsia" w:ascii="黑体" w:hAnsi="黑体" w:eastAsia="黑体"/>
          <w:b/>
          <w:sz w:val="32"/>
          <w:szCs w:val="32"/>
        </w:rPr>
      </w:pPr>
      <w:r>
        <w:rPr>
          <w:rFonts w:hint="eastAsia" w:ascii="仿宋_GB2312" w:hAnsi="Calibri" w:eastAsia="仿宋_GB2312"/>
          <w:color w:val="000000"/>
          <w:sz w:val="32"/>
          <w:szCs w:val="32"/>
        </w:rPr>
        <w:t>不提供证明文件或提供的证明文件不合格者，均不得分。</w:t>
      </w:r>
    </w:p>
    <w:tbl>
      <w:tblPr>
        <w:tblStyle w:val="13"/>
        <w:tblW w:w="907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57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15" w:type="dxa"/>
            <w:shd w:val="clear" w:color="auto" w:fill="D7D7D7"/>
            <w:noWrap w:val="0"/>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color w:val="000000"/>
                <w:sz w:val="21"/>
                <w:szCs w:val="21"/>
              </w:rPr>
            </w:pPr>
            <w:r>
              <w:rPr>
                <w:rFonts w:hint="eastAsia" w:ascii="CESI仿宋-GB2312" w:hAnsi="CESI仿宋-GB2312" w:eastAsia="CESI仿宋-GB2312" w:cs="CESI仿宋-GB2312"/>
                <w:b/>
                <w:color w:val="000000"/>
                <w:kern w:val="0"/>
                <w:sz w:val="21"/>
                <w:szCs w:val="21"/>
                <w:lang w:bidi="ar"/>
              </w:rPr>
              <w:t>分项</w:t>
            </w:r>
          </w:p>
        </w:tc>
        <w:tc>
          <w:tcPr>
            <w:tcW w:w="5760" w:type="dxa"/>
            <w:shd w:val="clear" w:color="auto" w:fill="D7D7D7"/>
            <w:noWrap w:val="0"/>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color w:val="000000"/>
                <w:sz w:val="21"/>
                <w:szCs w:val="21"/>
              </w:rPr>
            </w:pPr>
            <w:r>
              <w:rPr>
                <w:rFonts w:hint="eastAsia" w:ascii="CESI仿宋-GB2312" w:hAnsi="CESI仿宋-GB2312" w:eastAsia="CESI仿宋-GB2312" w:cs="CESI仿宋-GB2312"/>
                <w:b/>
                <w:color w:val="000000"/>
                <w:kern w:val="0"/>
                <w:sz w:val="21"/>
                <w:szCs w:val="21"/>
                <w:lang w:bidi="ar"/>
              </w:rPr>
              <w:t>评分明细</w:t>
            </w:r>
          </w:p>
        </w:tc>
        <w:tc>
          <w:tcPr>
            <w:tcW w:w="1800" w:type="dxa"/>
            <w:shd w:val="clear" w:color="auto" w:fill="D7D7D7"/>
            <w:noWrap w:val="0"/>
            <w:vAlign w:val="center"/>
          </w:tcPr>
          <w:p>
            <w:pPr>
              <w:keepNext w:val="0"/>
              <w:keepLines w:val="0"/>
              <w:pageBreakBefore w:val="0"/>
              <w:widowControl/>
              <w:kinsoku/>
              <w:overflowPunct/>
              <w:topLinePunct w:val="0"/>
              <w:autoSpaceDE/>
              <w:autoSpaceDN/>
              <w:bidi w:val="0"/>
              <w:adjustRightInd/>
              <w:snapToGrid/>
              <w:spacing w:line="540" w:lineRule="exact"/>
              <w:jc w:val="center"/>
              <w:textAlignment w:val="center"/>
              <w:rPr>
                <w:rFonts w:hint="eastAsia" w:ascii="CESI仿宋-GB2312" w:hAnsi="CESI仿宋-GB2312" w:eastAsia="CESI仿宋-GB2312" w:cs="CESI仿宋-GB2312"/>
                <w:color w:val="000000"/>
                <w:sz w:val="21"/>
                <w:szCs w:val="21"/>
              </w:rPr>
            </w:pPr>
            <w:r>
              <w:rPr>
                <w:rFonts w:hint="eastAsia" w:ascii="CESI仿宋-GB2312" w:hAnsi="CESI仿宋-GB2312" w:eastAsia="CESI仿宋-GB2312" w:cs="CESI仿宋-GB2312"/>
                <w:b/>
                <w:color w:val="000000"/>
                <w:kern w:val="0"/>
                <w:sz w:val="21"/>
                <w:szCs w:val="21"/>
                <w:lang w:bidi="ar"/>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noWrap w:val="0"/>
            <w:vAlign w:val="center"/>
          </w:tcPr>
          <w:p>
            <w:pPr>
              <w:pageBreakBefore w:val="0"/>
              <w:kinsoku/>
              <w:overflowPunct/>
              <w:topLinePunct w:val="0"/>
              <w:autoSpaceDE/>
              <w:autoSpaceDN/>
              <w:bidi w:val="0"/>
              <w:adjustRightInd/>
              <w:spacing w:line="540" w:lineRule="exact"/>
              <w:jc w:val="center"/>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诚信情况</w:t>
            </w:r>
          </w:p>
          <w:p>
            <w:pPr>
              <w:pageBreakBefore w:val="0"/>
              <w:kinsoku/>
              <w:overflowPunct/>
              <w:topLinePunct w:val="0"/>
              <w:autoSpaceDE/>
              <w:autoSpaceDN/>
              <w:bidi w:val="0"/>
              <w:adjustRightInd/>
              <w:spacing w:line="540" w:lineRule="exact"/>
              <w:jc w:val="center"/>
              <w:rPr>
                <w:rFonts w:hint="eastAsia" w:ascii="CESI仿宋-GB2312" w:hAnsi="CESI仿宋-GB2312" w:eastAsia="CESI仿宋-GB2312" w:cs="CESI仿宋-GB2312"/>
                <w:color w:val="000000"/>
                <w:sz w:val="21"/>
                <w:szCs w:val="21"/>
              </w:rPr>
            </w:pPr>
            <w:r>
              <w:rPr>
                <w:rFonts w:hint="eastAsia" w:ascii="CESI仿宋-GB2312" w:hAnsi="CESI仿宋-GB2312" w:eastAsia="CESI仿宋-GB2312" w:cs="CESI仿宋-GB2312"/>
                <w:sz w:val="21"/>
                <w:szCs w:val="21"/>
                <w:lang w:val="en-US" w:eastAsia="zh-CN"/>
              </w:rPr>
              <w:t>（5分）</w:t>
            </w:r>
          </w:p>
        </w:tc>
        <w:tc>
          <w:tcPr>
            <w:tcW w:w="5760" w:type="dxa"/>
            <w:noWrap w:val="0"/>
            <w:vAlign w:val="center"/>
          </w:tcPr>
          <w:p>
            <w:pPr>
              <w:pageBreakBefore w:val="0"/>
              <w:kinsoku/>
              <w:overflowPunct/>
              <w:topLinePunct w:val="0"/>
              <w:autoSpaceDE/>
              <w:autoSpaceDN/>
              <w:bidi w:val="0"/>
              <w:adjustRightInd/>
              <w:spacing w:line="540" w:lineRule="exact"/>
              <w:rPr>
                <w:rFonts w:hint="eastAsia" w:ascii="CESI仿宋-GB2312" w:hAnsi="CESI仿宋-GB2312" w:eastAsia="CESI仿宋-GB2312" w:cs="CESI仿宋-GB2312"/>
                <w:color w:val="000000"/>
                <w:sz w:val="21"/>
                <w:szCs w:val="21"/>
              </w:rPr>
            </w:pPr>
            <w:r>
              <w:rPr>
                <w:rFonts w:hint="eastAsia" w:ascii="CESI仿宋-GB2312" w:hAnsi="CESI仿宋-GB2312" w:eastAsia="CESI仿宋-GB2312" w:cs="CESI仿宋-GB2312"/>
                <w:sz w:val="21"/>
                <w:szCs w:val="21"/>
                <w:lang w:val="en-US" w:eastAsia="zh-CN"/>
              </w:rPr>
              <w:t>根据《深圳市财政委员会政府采购供应商诚信管理暂行办法》相关规定，申请服务商在参与政府采购活动中出现诚信相关问题且在相关主管部门处理措施实施期间内的本项不得分，否则得满分。</w:t>
            </w:r>
          </w:p>
        </w:tc>
        <w:tc>
          <w:tcPr>
            <w:tcW w:w="1800" w:type="dxa"/>
            <w:noWrap w:val="0"/>
            <w:vAlign w:val="center"/>
          </w:tcPr>
          <w:p>
            <w:pPr>
              <w:pageBreakBefore w:val="0"/>
              <w:kinsoku/>
              <w:overflowPunct/>
              <w:topLinePunct w:val="0"/>
              <w:autoSpaceDE/>
              <w:autoSpaceDN/>
              <w:bidi w:val="0"/>
              <w:adjustRightInd/>
              <w:spacing w:line="540" w:lineRule="exact"/>
              <w:jc w:val="center"/>
              <w:rPr>
                <w:rFonts w:hint="eastAsia" w:ascii="CESI仿宋-GB2312" w:hAnsi="CESI仿宋-GB2312" w:eastAsia="CESI仿宋-GB2312" w:cs="CESI仿宋-GB2312"/>
                <w:color w:val="000000"/>
                <w:sz w:val="21"/>
                <w:szCs w:val="21"/>
              </w:rPr>
            </w:pPr>
            <w:r>
              <w:rPr>
                <w:rFonts w:hint="eastAsia" w:ascii="CESI仿宋-GB2312" w:hAnsi="CESI仿宋-GB2312" w:eastAsia="CESI仿宋-GB2312" w:cs="CESI仿宋-GB2312"/>
                <w:sz w:val="21"/>
                <w:szCs w:val="21"/>
                <w:lang w:val="en-US" w:eastAsia="zh-CN"/>
              </w:rPr>
              <w:t>须提供《诚信承诺函》原件加盖申请服务商公章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515" w:type="dxa"/>
            <w:noWrap w:val="0"/>
            <w:vAlign w:val="center"/>
          </w:tcPr>
          <w:p>
            <w:pPr>
              <w:pageBreakBefore w:val="0"/>
              <w:kinsoku/>
              <w:overflowPunct/>
              <w:topLinePunct w:val="0"/>
              <w:autoSpaceDE/>
              <w:autoSpaceDN/>
              <w:bidi w:val="0"/>
              <w:adjustRightInd/>
              <w:spacing w:line="540" w:lineRule="exact"/>
              <w:jc w:val="center"/>
              <w:rPr>
                <w:rFonts w:hint="eastAsia" w:ascii="CESI仿宋-GB2312" w:hAnsi="CESI仿宋-GB2312" w:eastAsia="CESI仿宋-GB2312" w:cs="CESI仿宋-GB2312"/>
                <w:color w:val="000000"/>
                <w:sz w:val="21"/>
                <w:szCs w:val="21"/>
              </w:rPr>
            </w:pPr>
            <w:r>
              <w:rPr>
                <w:rFonts w:hint="eastAsia" w:ascii="CESI仿宋-GB2312" w:hAnsi="CESI仿宋-GB2312" w:eastAsia="CESI仿宋-GB2312" w:cs="CESI仿宋-GB2312"/>
                <w:sz w:val="21"/>
                <w:szCs w:val="21"/>
                <w:lang w:val="en-US" w:eastAsia="zh-CN"/>
              </w:rPr>
              <w:t>服务商资质(15分）</w:t>
            </w:r>
          </w:p>
        </w:tc>
        <w:tc>
          <w:tcPr>
            <w:tcW w:w="5760" w:type="dxa"/>
            <w:noWrap w:val="0"/>
            <w:vAlign w:val="center"/>
          </w:tcPr>
          <w:p>
            <w:pPr>
              <w:pageBreakBefore w:val="0"/>
              <w:kinsoku/>
              <w:overflowPunct/>
              <w:topLinePunct w:val="0"/>
              <w:autoSpaceDE/>
              <w:autoSpaceDN/>
              <w:bidi w:val="0"/>
              <w:adjustRightInd/>
              <w:spacing w:line="5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lang w:val="en-US" w:eastAsia="zh-CN"/>
              </w:rPr>
              <w:t>申请服务商经营范围涵</w:t>
            </w:r>
            <w:r>
              <w:rPr>
                <w:rFonts w:hint="eastAsia" w:ascii="CESI仿宋-GB2312" w:hAnsi="CESI仿宋-GB2312" w:eastAsia="CESI仿宋-GB2312" w:cs="CESI仿宋-GB2312"/>
                <w:sz w:val="21"/>
                <w:szCs w:val="21"/>
                <w:highlight w:val="none"/>
                <w:lang w:val="en-US" w:eastAsia="zh-CN"/>
              </w:rPr>
              <w:t>盖科学普及调查分析、项目研究、科技规划、信息咨询等范</w:t>
            </w:r>
            <w:r>
              <w:rPr>
                <w:rFonts w:hint="eastAsia" w:ascii="CESI仿宋-GB2312" w:hAnsi="CESI仿宋-GB2312" w:eastAsia="CESI仿宋-GB2312" w:cs="CESI仿宋-GB2312"/>
                <w:sz w:val="21"/>
                <w:szCs w:val="21"/>
                <w:lang w:val="en-US" w:eastAsia="zh-CN"/>
              </w:rPr>
              <w:t>围。</w:t>
            </w:r>
          </w:p>
        </w:tc>
        <w:tc>
          <w:tcPr>
            <w:tcW w:w="1800" w:type="dxa"/>
            <w:noWrap w:val="0"/>
            <w:vAlign w:val="center"/>
          </w:tcPr>
          <w:p>
            <w:pPr>
              <w:pageBreakBefore w:val="0"/>
              <w:kinsoku/>
              <w:overflowPunct/>
              <w:topLinePunct w:val="0"/>
              <w:autoSpaceDE/>
              <w:autoSpaceDN/>
              <w:bidi w:val="0"/>
              <w:adjustRightInd/>
              <w:spacing w:line="540" w:lineRule="exact"/>
              <w:jc w:val="center"/>
              <w:rPr>
                <w:rFonts w:hint="eastAsia" w:ascii="CESI仿宋-GB2312" w:hAnsi="CESI仿宋-GB2312" w:eastAsia="CESI仿宋-GB2312" w:cs="CESI仿宋-GB2312"/>
                <w:color w:val="000000"/>
                <w:sz w:val="21"/>
                <w:szCs w:val="21"/>
              </w:rPr>
            </w:pPr>
            <w:r>
              <w:rPr>
                <w:rFonts w:hint="eastAsia" w:ascii="CESI仿宋-GB2312" w:hAnsi="CESI仿宋-GB2312" w:eastAsia="CESI仿宋-GB2312" w:cs="CESI仿宋-GB2312"/>
                <w:sz w:val="21"/>
                <w:szCs w:val="21"/>
                <w:lang w:val="en-US" w:eastAsia="zh-CN"/>
              </w:rPr>
              <w:t>提供相关证明文件（加盖公章）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515" w:type="dxa"/>
            <w:noWrap w:val="0"/>
            <w:vAlign w:val="center"/>
          </w:tcPr>
          <w:p>
            <w:pPr>
              <w:pageBreakBefore w:val="0"/>
              <w:kinsoku/>
              <w:overflowPunct/>
              <w:topLinePunct w:val="0"/>
              <w:autoSpaceDE/>
              <w:autoSpaceDN/>
              <w:bidi w:val="0"/>
              <w:adjustRightInd/>
              <w:spacing w:line="540" w:lineRule="exact"/>
              <w:jc w:val="center"/>
              <w:rPr>
                <w:rFonts w:hint="eastAsia" w:ascii="CESI仿宋-GB2312" w:hAnsi="CESI仿宋-GB2312" w:eastAsia="CESI仿宋-GB2312" w:cs="CESI仿宋-GB2312"/>
                <w:color w:val="000000"/>
                <w:kern w:val="0"/>
                <w:sz w:val="21"/>
                <w:szCs w:val="21"/>
              </w:rPr>
            </w:pPr>
            <w:r>
              <w:rPr>
                <w:rFonts w:hint="eastAsia" w:ascii="CESI仿宋-GB2312" w:hAnsi="CESI仿宋-GB2312" w:eastAsia="CESI仿宋-GB2312" w:cs="CESI仿宋-GB2312"/>
                <w:sz w:val="21"/>
                <w:szCs w:val="21"/>
                <w:lang w:val="en-US" w:eastAsia="zh-CN"/>
              </w:rPr>
              <w:t>纳税情况（10分）</w:t>
            </w:r>
          </w:p>
        </w:tc>
        <w:tc>
          <w:tcPr>
            <w:tcW w:w="5760" w:type="dxa"/>
            <w:noWrap w:val="0"/>
            <w:vAlign w:val="center"/>
          </w:tcPr>
          <w:p>
            <w:pPr>
              <w:pageBreakBefore w:val="0"/>
              <w:kinsoku/>
              <w:overflowPunct/>
              <w:topLinePunct w:val="0"/>
              <w:autoSpaceDE/>
              <w:autoSpaceDN/>
              <w:bidi w:val="0"/>
              <w:adjustRightInd/>
              <w:spacing w:line="540" w:lineRule="exact"/>
              <w:rPr>
                <w:rFonts w:hint="eastAsia" w:ascii="CESI仿宋-GB2312" w:hAnsi="CESI仿宋-GB2312" w:eastAsia="CESI仿宋-GB2312" w:cs="CESI仿宋-GB2312"/>
                <w:color w:val="000000"/>
                <w:kern w:val="0"/>
                <w:sz w:val="21"/>
                <w:szCs w:val="21"/>
              </w:rPr>
            </w:pPr>
            <w:r>
              <w:rPr>
                <w:rFonts w:hint="eastAsia" w:ascii="CESI仿宋-GB2312" w:hAnsi="CESI仿宋-GB2312" w:eastAsia="CESI仿宋-GB2312" w:cs="CESI仿宋-GB2312"/>
                <w:sz w:val="21"/>
                <w:szCs w:val="21"/>
                <w:lang w:val="en-US" w:eastAsia="zh-CN"/>
              </w:rPr>
              <w:t>根据申请服务商提供的20</w:t>
            </w:r>
            <w:r>
              <w:rPr>
                <w:rFonts w:hint="default" w:ascii="CESI仿宋-GB2312" w:hAnsi="CESI仿宋-GB2312" w:eastAsia="CESI仿宋-GB2312" w:cs="CESI仿宋-GB2312"/>
                <w:sz w:val="21"/>
                <w:szCs w:val="21"/>
                <w:lang w:val="en" w:eastAsia="zh-CN"/>
              </w:rPr>
              <w:t>20</w:t>
            </w:r>
            <w:r>
              <w:rPr>
                <w:rFonts w:hint="eastAsia" w:ascii="CESI仿宋-GB2312" w:hAnsi="CESI仿宋-GB2312" w:eastAsia="CESI仿宋-GB2312" w:cs="CESI仿宋-GB2312"/>
                <w:sz w:val="21"/>
                <w:szCs w:val="21"/>
                <w:lang w:val="en-US" w:eastAsia="zh-CN"/>
              </w:rPr>
              <w:t>、202</w:t>
            </w:r>
            <w:r>
              <w:rPr>
                <w:rFonts w:hint="default" w:ascii="CESI仿宋-GB2312" w:hAnsi="CESI仿宋-GB2312" w:eastAsia="CESI仿宋-GB2312" w:cs="CESI仿宋-GB2312"/>
                <w:sz w:val="21"/>
                <w:szCs w:val="21"/>
                <w:lang w:val="en" w:eastAsia="zh-CN"/>
              </w:rPr>
              <w:t>1</w:t>
            </w:r>
            <w:r>
              <w:rPr>
                <w:rFonts w:hint="eastAsia" w:ascii="CESI仿宋-GB2312" w:hAnsi="CESI仿宋-GB2312" w:eastAsia="CESI仿宋-GB2312" w:cs="CESI仿宋-GB2312"/>
                <w:sz w:val="21"/>
                <w:szCs w:val="21"/>
                <w:lang w:val="en-US" w:eastAsia="zh-CN"/>
              </w:rPr>
              <w:t>、202</w:t>
            </w:r>
            <w:r>
              <w:rPr>
                <w:rFonts w:hint="default" w:ascii="CESI仿宋-GB2312" w:hAnsi="CESI仿宋-GB2312" w:eastAsia="CESI仿宋-GB2312" w:cs="CESI仿宋-GB2312"/>
                <w:sz w:val="21"/>
                <w:szCs w:val="21"/>
                <w:lang w:val="en" w:eastAsia="zh-CN"/>
              </w:rPr>
              <w:t>2</w:t>
            </w:r>
            <w:r>
              <w:rPr>
                <w:rFonts w:hint="eastAsia" w:ascii="CESI仿宋-GB2312" w:hAnsi="CESI仿宋-GB2312" w:eastAsia="CESI仿宋-GB2312" w:cs="CESI仿宋-GB2312"/>
                <w:sz w:val="21"/>
                <w:szCs w:val="21"/>
                <w:lang w:val="en-US" w:eastAsia="zh-CN"/>
              </w:rPr>
              <w:t>年度（20</w:t>
            </w:r>
            <w:r>
              <w:rPr>
                <w:rFonts w:hint="default" w:ascii="CESI仿宋-GB2312" w:hAnsi="CESI仿宋-GB2312" w:eastAsia="CESI仿宋-GB2312" w:cs="CESI仿宋-GB2312"/>
                <w:sz w:val="21"/>
                <w:szCs w:val="21"/>
                <w:lang w:val="en" w:eastAsia="zh-CN"/>
              </w:rPr>
              <w:t>20</w:t>
            </w:r>
            <w:r>
              <w:rPr>
                <w:rFonts w:hint="eastAsia" w:ascii="CESI仿宋-GB2312" w:hAnsi="CESI仿宋-GB2312" w:eastAsia="CESI仿宋-GB2312" w:cs="CESI仿宋-GB2312"/>
                <w:sz w:val="21"/>
                <w:szCs w:val="21"/>
                <w:lang w:val="en-US" w:eastAsia="zh-CN"/>
              </w:rPr>
              <w:t>年后成立的，可提供从成立之日起至2023年最近一个月）注册地纳税情况进行打分，无不良情况得10分。否则，不得分。</w:t>
            </w:r>
          </w:p>
        </w:tc>
        <w:tc>
          <w:tcPr>
            <w:tcW w:w="1800" w:type="dxa"/>
            <w:noWrap w:val="0"/>
            <w:vAlign w:val="center"/>
          </w:tcPr>
          <w:p>
            <w:pPr>
              <w:pageBreakBefore w:val="0"/>
              <w:kinsoku/>
              <w:overflowPunct/>
              <w:topLinePunct w:val="0"/>
              <w:autoSpaceDE/>
              <w:autoSpaceDN/>
              <w:bidi w:val="0"/>
              <w:adjustRightInd/>
              <w:spacing w:line="540" w:lineRule="exact"/>
              <w:jc w:val="center"/>
              <w:rPr>
                <w:rFonts w:hint="eastAsia" w:ascii="CESI仿宋-GB2312" w:hAnsi="CESI仿宋-GB2312" w:eastAsia="CESI仿宋-GB2312" w:cs="CESI仿宋-GB2312"/>
                <w:color w:val="000000"/>
                <w:sz w:val="21"/>
                <w:szCs w:val="21"/>
              </w:rPr>
            </w:pPr>
            <w:r>
              <w:rPr>
                <w:rFonts w:hint="eastAsia" w:ascii="CESI仿宋-GB2312" w:hAnsi="CESI仿宋-GB2312" w:eastAsia="CESI仿宋-GB2312" w:cs="CESI仿宋-GB2312"/>
                <w:sz w:val="21"/>
                <w:szCs w:val="21"/>
                <w:lang w:val="en-US" w:eastAsia="zh-CN"/>
              </w:rPr>
              <w:t>提供缴税证明复印件（加盖公章）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515" w:type="dxa"/>
            <w:noWrap w:val="0"/>
            <w:vAlign w:val="center"/>
          </w:tcPr>
          <w:p>
            <w:pPr>
              <w:pageBreakBefore w:val="0"/>
              <w:kinsoku/>
              <w:overflowPunct/>
              <w:topLinePunct w:val="0"/>
              <w:autoSpaceDE/>
              <w:autoSpaceDN/>
              <w:bidi w:val="0"/>
              <w:adjustRightInd/>
              <w:spacing w:line="540" w:lineRule="exact"/>
              <w:jc w:val="center"/>
              <w:rPr>
                <w:rFonts w:hint="eastAsia" w:ascii="CESI仿宋-GB2312" w:hAnsi="CESI仿宋-GB2312" w:eastAsia="CESI仿宋-GB2312" w:cs="CESI仿宋-GB2312"/>
                <w:color w:val="000000"/>
                <w:sz w:val="21"/>
                <w:szCs w:val="21"/>
              </w:rPr>
            </w:pPr>
            <w:r>
              <w:rPr>
                <w:rFonts w:hint="eastAsia" w:ascii="CESI仿宋-GB2312" w:hAnsi="CESI仿宋-GB2312" w:eastAsia="CESI仿宋-GB2312" w:cs="CESI仿宋-GB2312"/>
                <w:sz w:val="21"/>
                <w:szCs w:val="21"/>
                <w:lang w:val="en-US" w:eastAsia="zh-CN"/>
              </w:rPr>
              <w:t>相关业绩（15分）</w:t>
            </w:r>
          </w:p>
        </w:tc>
        <w:tc>
          <w:tcPr>
            <w:tcW w:w="5760" w:type="dxa"/>
            <w:noWrap w:val="0"/>
            <w:vAlign w:val="center"/>
          </w:tcPr>
          <w:p>
            <w:pPr>
              <w:pageBreakBefore w:val="0"/>
              <w:numPr>
                <w:ilvl w:val="0"/>
                <w:numId w:val="0"/>
              </w:numPr>
              <w:kinsoku/>
              <w:overflowPunct/>
              <w:topLinePunct w:val="0"/>
              <w:autoSpaceDE/>
              <w:autoSpaceDN/>
              <w:bidi w:val="0"/>
              <w:adjustRightInd/>
              <w:spacing w:line="540" w:lineRule="exact"/>
              <w:ind w:left="0" w:leftChars="0" w:firstLine="0" w:firstLineChars="0"/>
              <w:rPr>
                <w:rFonts w:hint="eastAsia" w:ascii="CESI仿宋-GB2312" w:hAnsi="CESI仿宋-GB2312" w:eastAsia="CESI仿宋-GB2312" w:cs="CESI仿宋-GB2312"/>
                <w:color w:val="000000"/>
                <w:sz w:val="21"/>
                <w:szCs w:val="21"/>
              </w:rPr>
            </w:pPr>
            <w:r>
              <w:rPr>
                <w:rFonts w:hint="eastAsia" w:ascii="CESI仿宋-GB2312" w:hAnsi="CESI仿宋-GB2312" w:eastAsia="CESI仿宋-GB2312" w:cs="CESI仿宋-GB2312"/>
                <w:sz w:val="21"/>
                <w:szCs w:val="21"/>
                <w:highlight w:val="none"/>
                <w:lang w:val="en-US" w:eastAsia="zh-CN"/>
              </w:rPr>
              <w:t>申请服务商在近三年内为机关政府部门、企事业单位提供过科技创新类项目服务、科普类服务、科普课题研究相关项目的，每项得5分，</w:t>
            </w:r>
            <w:r>
              <w:rPr>
                <w:rFonts w:hint="eastAsia" w:ascii="CESI仿宋-GB2312" w:hAnsi="CESI仿宋-GB2312" w:eastAsia="CESI仿宋-GB2312" w:cs="CESI仿宋-GB2312"/>
                <w:color w:val="000000"/>
                <w:kern w:val="0"/>
                <w:sz w:val="21"/>
                <w:szCs w:val="21"/>
                <w:lang w:eastAsia="zh-CN"/>
              </w:rPr>
              <w:t>本项最高</w:t>
            </w:r>
            <w:r>
              <w:rPr>
                <w:rFonts w:hint="eastAsia" w:ascii="CESI仿宋-GB2312" w:hAnsi="CESI仿宋-GB2312" w:eastAsia="CESI仿宋-GB2312" w:cs="CESI仿宋-GB2312"/>
                <w:color w:val="000000"/>
                <w:kern w:val="0"/>
                <w:sz w:val="21"/>
                <w:szCs w:val="21"/>
              </w:rPr>
              <w:t>得</w:t>
            </w:r>
            <w:r>
              <w:rPr>
                <w:rFonts w:hint="eastAsia" w:ascii="CESI仿宋-GB2312" w:hAnsi="CESI仿宋-GB2312" w:eastAsia="CESI仿宋-GB2312" w:cs="CESI仿宋-GB2312"/>
                <w:color w:val="000000"/>
                <w:kern w:val="0"/>
                <w:sz w:val="21"/>
                <w:szCs w:val="21"/>
                <w:lang w:val="en-US" w:eastAsia="zh-CN"/>
              </w:rPr>
              <w:t>15分</w:t>
            </w:r>
            <w:r>
              <w:rPr>
                <w:rFonts w:hint="eastAsia" w:ascii="CESI仿宋-GB2312" w:hAnsi="CESI仿宋-GB2312" w:eastAsia="CESI仿宋-GB2312" w:cs="CESI仿宋-GB2312"/>
                <w:color w:val="000000"/>
                <w:kern w:val="0"/>
                <w:sz w:val="21"/>
                <w:szCs w:val="21"/>
              </w:rPr>
              <w:t>。</w:t>
            </w:r>
          </w:p>
        </w:tc>
        <w:tc>
          <w:tcPr>
            <w:tcW w:w="1800" w:type="dxa"/>
            <w:noWrap w:val="0"/>
            <w:vAlign w:val="center"/>
          </w:tcPr>
          <w:p>
            <w:pPr>
              <w:pageBreakBefore w:val="0"/>
              <w:kinsoku/>
              <w:overflowPunct/>
              <w:topLinePunct w:val="0"/>
              <w:autoSpaceDE/>
              <w:autoSpaceDN/>
              <w:bidi w:val="0"/>
              <w:adjustRightInd/>
              <w:spacing w:line="540" w:lineRule="exact"/>
              <w:jc w:val="center"/>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项目合同或其他相关佐证材料（加盖公章）</w:t>
            </w:r>
          </w:p>
          <w:p>
            <w:pPr>
              <w:pStyle w:val="2"/>
              <w:pageBreakBefore w:val="0"/>
              <w:kinsoku/>
              <w:overflowPunct/>
              <w:topLinePunct w:val="0"/>
              <w:autoSpaceDE/>
              <w:autoSpaceDN/>
              <w:bidi w:val="0"/>
              <w:adjustRightInd/>
              <w:spacing w:line="540" w:lineRule="exact"/>
              <w:ind w:firstLine="210" w:firstLineChars="100"/>
              <w:rPr>
                <w:rFonts w:hint="eastAsia" w:ascii="CESI仿宋-GB2312" w:hAnsi="CESI仿宋-GB2312" w:eastAsia="CESI仿宋-GB2312" w:cs="CESI仿宋-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15" w:type="dxa"/>
            <w:noWrap w:val="0"/>
            <w:vAlign w:val="center"/>
          </w:tcPr>
          <w:p>
            <w:pPr>
              <w:pageBreakBefore w:val="0"/>
              <w:kinsoku/>
              <w:overflowPunct/>
              <w:topLinePunct w:val="0"/>
              <w:autoSpaceDE/>
              <w:autoSpaceDN/>
              <w:bidi w:val="0"/>
              <w:adjustRightInd/>
              <w:spacing w:line="540" w:lineRule="exact"/>
              <w:jc w:val="center"/>
              <w:rPr>
                <w:rFonts w:hint="eastAsia" w:ascii="CESI仿宋-GB2312" w:hAnsi="CESI仿宋-GB2312" w:eastAsia="CESI仿宋-GB2312" w:cs="CESI仿宋-GB2312"/>
                <w:color w:val="000000"/>
                <w:sz w:val="21"/>
                <w:szCs w:val="21"/>
              </w:rPr>
            </w:pPr>
            <w:r>
              <w:rPr>
                <w:rFonts w:hint="eastAsia" w:ascii="CESI仿宋-GB2312" w:hAnsi="CESI仿宋-GB2312" w:eastAsia="CESI仿宋-GB2312" w:cs="CESI仿宋-GB2312"/>
                <w:sz w:val="21"/>
                <w:szCs w:val="21"/>
                <w:lang w:val="en-US" w:eastAsia="zh-CN"/>
              </w:rPr>
              <w:t>实施方案（35分）</w:t>
            </w:r>
          </w:p>
        </w:tc>
        <w:tc>
          <w:tcPr>
            <w:tcW w:w="5760" w:type="dxa"/>
            <w:noWrap w:val="0"/>
            <w:vAlign w:val="center"/>
          </w:tcPr>
          <w:p>
            <w:pPr>
              <w:pageBreakBefore w:val="0"/>
              <w:kinsoku/>
              <w:overflowPunct/>
              <w:topLinePunct w:val="0"/>
              <w:autoSpaceDE/>
              <w:autoSpaceDN/>
              <w:bidi w:val="0"/>
              <w:adjustRightInd/>
              <w:spacing w:line="540" w:lineRule="exact"/>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考察内容：详细的项目实施方案（包括项目实施组织方案、工作流程、项目实施中沟通协调处理机制、工作方法等内容）</w:t>
            </w:r>
          </w:p>
          <w:p>
            <w:pPr>
              <w:pageBreakBefore w:val="0"/>
              <w:kinsoku/>
              <w:overflowPunct/>
              <w:topLinePunct w:val="0"/>
              <w:autoSpaceDE/>
              <w:autoSpaceDN/>
              <w:bidi w:val="0"/>
              <w:adjustRightInd/>
              <w:spacing w:line="540" w:lineRule="exact"/>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lang w:val="en-US" w:eastAsia="zh-CN"/>
              </w:rPr>
              <w:t>根据项目需求书的需求和报价文件响应情况进行横向比较。分档评分：评价为优得25-35分；评价为良得15-24分；评价为中得9-14分；评价为差得0-8分。</w:t>
            </w:r>
          </w:p>
        </w:tc>
        <w:tc>
          <w:tcPr>
            <w:tcW w:w="1800" w:type="dxa"/>
            <w:noWrap w:val="0"/>
            <w:vAlign w:val="center"/>
          </w:tcPr>
          <w:p>
            <w:pPr>
              <w:pageBreakBefore w:val="0"/>
              <w:kinsoku/>
              <w:overflowPunct/>
              <w:topLinePunct w:val="0"/>
              <w:autoSpaceDE/>
              <w:autoSpaceDN/>
              <w:bidi w:val="0"/>
              <w:adjustRightInd/>
              <w:spacing w:line="540" w:lineRule="exact"/>
              <w:jc w:val="center"/>
              <w:rPr>
                <w:rFonts w:hint="eastAsia" w:ascii="CESI仿宋-GB2312" w:hAnsi="CESI仿宋-GB2312" w:eastAsia="CESI仿宋-GB2312" w:cs="CESI仿宋-GB2312"/>
                <w:color w:val="000000"/>
                <w:sz w:val="21"/>
                <w:szCs w:val="21"/>
              </w:rPr>
            </w:pPr>
            <w:r>
              <w:rPr>
                <w:rFonts w:hint="eastAsia" w:ascii="CESI仿宋-GB2312" w:hAnsi="CESI仿宋-GB2312" w:eastAsia="CESI仿宋-GB2312" w:cs="CESI仿宋-GB2312"/>
                <w:sz w:val="21"/>
                <w:szCs w:val="21"/>
                <w:lang w:val="en-US" w:eastAsia="zh-CN"/>
              </w:rPr>
              <w:t>实施方案文件（加盖公章）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515" w:type="dxa"/>
            <w:noWrap w:val="0"/>
            <w:vAlign w:val="center"/>
          </w:tcPr>
          <w:p>
            <w:pPr>
              <w:pageBreakBefore w:val="0"/>
              <w:kinsoku/>
              <w:overflowPunct/>
              <w:topLinePunct w:val="0"/>
              <w:autoSpaceDE/>
              <w:autoSpaceDN/>
              <w:bidi w:val="0"/>
              <w:adjustRightInd/>
              <w:spacing w:line="540" w:lineRule="exact"/>
              <w:jc w:val="center"/>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报价</w:t>
            </w:r>
          </w:p>
          <w:p>
            <w:pPr>
              <w:pageBreakBefore w:val="0"/>
              <w:kinsoku/>
              <w:overflowPunct/>
              <w:topLinePunct w:val="0"/>
              <w:autoSpaceDE/>
              <w:autoSpaceDN/>
              <w:bidi w:val="0"/>
              <w:adjustRightInd/>
              <w:spacing w:line="540" w:lineRule="exact"/>
              <w:jc w:val="center"/>
              <w:rPr>
                <w:rFonts w:hint="eastAsia" w:ascii="CESI仿宋-GB2312" w:hAnsi="CESI仿宋-GB2312" w:eastAsia="CESI仿宋-GB2312" w:cs="CESI仿宋-GB2312"/>
                <w:color w:val="000000"/>
                <w:sz w:val="21"/>
                <w:szCs w:val="21"/>
              </w:rPr>
            </w:pPr>
            <w:r>
              <w:rPr>
                <w:rFonts w:hint="eastAsia" w:ascii="CESI仿宋-GB2312" w:hAnsi="CESI仿宋-GB2312" w:eastAsia="CESI仿宋-GB2312" w:cs="CESI仿宋-GB2312"/>
                <w:sz w:val="21"/>
                <w:szCs w:val="21"/>
                <w:lang w:val="en-US" w:eastAsia="zh-CN"/>
              </w:rPr>
              <w:t>（20分）</w:t>
            </w:r>
          </w:p>
        </w:tc>
        <w:tc>
          <w:tcPr>
            <w:tcW w:w="5760" w:type="dxa"/>
            <w:noWrap w:val="0"/>
            <w:vAlign w:val="center"/>
          </w:tcPr>
          <w:p>
            <w:pPr>
              <w:pageBreakBefore w:val="0"/>
              <w:kinsoku/>
              <w:overflowPunct/>
              <w:topLinePunct w:val="0"/>
              <w:autoSpaceDE/>
              <w:autoSpaceDN/>
              <w:bidi w:val="0"/>
              <w:adjustRightInd/>
              <w:spacing w:line="540" w:lineRule="exact"/>
              <w:rPr>
                <w:rFonts w:hint="eastAsia" w:ascii="CESI仿宋-GB2312" w:hAnsi="CESI仿宋-GB2312" w:eastAsia="CESI仿宋-GB2312" w:cs="CESI仿宋-GB2312"/>
                <w:color w:val="000000"/>
                <w:sz w:val="21"/>
                <w:szCs w:val="21"/>
              </w:rPr>
            </w:pPr>
            <w:r>
              <w:rPr>
                <w:rFonts w:hint="eastAsia" w:ascii="CESI仿宋-GB2312" w:hAnsi="CESI仿宋-GB2312" w:eastAsia="CESI仿宋-GB2312" w:cs="CESI仿宋-GB2312"/>
                <w:sz w:val="21"/>
                <w:szCs w:val="21"/>
                <w:lang w:val="en-US" w:eastAsia="zh-CN"/>
              </w:rPr>
              <w:t>以本次申请服务商所报的有效报价中的最低价作为基准报价。申请服务商报价得分=（基准价/服务商报价）*20。</w:t>
            </w:r>
          </w:p>
        </w:tc>
        <w:tc>
          <w:tcPr>
            <w:tcW w:w="1800" w:type="dxa"/>
            <w:noWrap w:val="0"/>
            <w:vAlign w:val="center"/>
          </w:tcPr>
          <w:p>
            <w:pPr>
              <w:pageBreakBefore w:val="0"/>
              <w:kinsoku/>
              <w:overflowPunct/>
              <w:topLinePunct w:val="0"/>
              <w:autoSpaceDE/>
              <w:autoSpaceDN/>
              <w:bidi w:val="0"/>
              <w:adjustRightInd/>
              <w:spacing w:line="540" w:lineRule="exact"/>
              <w:jc w:val="center"/>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报价文件中须含报价部分</w:t>
            </w:r>
          </w:p>
          <w:p>
            <w:pPr>
              <w:pageBreakBefore w:val="0"/>
              <w:kinsoku/>
              <w:overflowPunct/>
              <w:topLinePunct w:val="0"/>
              <w:autoSpaceDE/>
              <w:autoSpaceDN/>
              <w:bidi w:val="0"/>
              <w:adjustRightInd/>
              <w:spacing w:line="540" w:lineRule="exact"/>
              <w:jc w:val="center"/>
              <w:rPr>
                <w:rFonts w:hint="eastAsia" w:ascii="CESI仿宋-GB2312" w:hAnsi="CESI仿宋-GB2312" w:eastAsia="CESI仿宋-GB2312" w:cs="CESI仿宋-GB2312"/>
                <w:color w:val="000000"/>
                <w:sz w:val="21"/>
                <w:szCs w:val="21"/>
              </w:rPr>
            </w:pPr>
            <w:r>
              <w:rPr>
                <w:rFonts w:hint="eastAsia" w:ascii="CESI仿宋-GB2312" w:hAnsi="CESI仿宋-GB2312" w:eastAsia="CESI仿宋-GB2312" w:cs="CESI仿宋-GB2312"/>
                <w:sz w:val="21"/>
                <w:szCs w:val="21"/>
                <w:lang w:val="en-US" w:eastAsia="zh-CN"/>
              </w:rPr>
              <w:t>（加盖公章）</w:t>
            </w:r>
          </w:p>
        </w:tc>
      </w:tr>
    </w:tbl>
    <w:p>
      <w:pPr>
        <w:pStyle w:val="16"/>
        <w:pageBreakBefore w:val="0"/>
        <w:tabs>
          <w:tab w:val="left" w:pos="0"/>
        </w:tabs>
        <w:kinsoku/>
        <w:wordWrap/>
        <w:overflowPunct/>
        <w:topLinePunct w:val="0"/>
        <w:autoSpaceDE/>
        <w:autoSpaceDN/>
        <w:bidi w:val="0"/>
        <w:adjustRightInd/>
        <w:snapToGrid w:val="0"/>
        <w:spacing w:line="540" w:lineRule="exact"/>
        <w:ind w:firstLine="0" w:firstLineChars="0"/>
        <w:jc w:val="right"/>
        <w:textAlignment w:val="auto"/>
        <w:rPr>
          <w:rFonts w:hint="eastAsia" w:ascii="CESI仿宋-GB2312" w:hAnsi="CESI仿宋-GB2312" w:eastAsia="CESI仿宋-GB2312" w:cs="CESI仿宋-GB2312"/>
          <w:color w:val="000000" w:themeColor="text1"/>
          <w:sz w:val="32"/>
          <w:szCs w:val="32"/>
          <w:highlight w:val="none"/>
          <w14:textFill>
            <w14:solidFill>
              <w14:schemeClr w14:val="tx1"/>
            </w14:solidFill>
          </w14:textFill>
        </w:rPr>
      </w:pPr>
    </w:p>
    <w:p>
      <w:pPr>
        <w:pStyle w:val="16"/>
        <w:pageBreakBefore w:val="0"/>
        <w:tabs>
          <w:tab w:val="left" w:pos="0"/>
        </w:tabs>
        <w:kinsoku/>
        <w:wordWrap/>
        <w:overflowPunct/>
        <w:topLinePunct w:val="0"/>
        <w:autoSpaceDE/>
        <w:autoSpaceDN/>
        <w:bidi w:val="0"/>
        <w:adjustRightInd/>
        <w:snapToGrid w:val="0"/>
        <w:spacing w:line="540" w:lineRule="exact"/>
        <w:ind w:firstLine="0" w:firstLineChars="0"/>
        <w:jc w:val="right"/>
        <w:textAlignment w:val="auto"/>
        <w:rPr>
          <w:rFonts w:hint="eastAsia" w:ascii="CESI仿宋-GB2312" w:hAnsi="CESI仿宋-GB2312" w:eastAsia="CESI仿宋-GB2312" w:cs="CESI仿宋-GB2312"/>
          <w:color w:val="000000" w:themeColor="text1"/>
          <w:sz w:val="32"/>
          <w:szCs w:val="32"/>
          <w:highlight w:val="none"/>
          <w14:textFill>
            <w14:solidFill>
              <w14:schemeClr w14:val="tx1"/>
            </w14:solidFill>
          </w14:textFill>
        </w:rPr>
      </w:pPr>
      <w:r>
        <w:rPr>
          <w:rFonts w:hint="eastAsia" w:ascii="CESI仿宋-GB2312" w:hAnsi="CESI仿宋-GB2312" w:eastAsia="CESI仿宋-GB2312" w:cs="CESI仿宋-GB2312"/>
          <w:color w:val="000000" w:themeColor="text1"/>
          <w:sz w:val="32"/>
          <w:szCs w:val="32"/>
          <w:highlight w:val="none"/>
          <w14:textFill>
            <w14:solidFill>
              <w14:schemeClr w14:val="tx1"/>
            </w14:solidFill>
          </w14:textFill>
        </w:rPr>
        <w:t>龙华区科技创新局</w:t>
      </w:r>
    </w:p>
    <w:p>
      <w:pPr>
        <w:pStyle w:val="16"/>
        <w:pageBreakBefore w:val="0"/>
        <w:tabs>
          <w:tab w:val="left" w:pos="0"/>
        </w:tabs>
        <w:kinsoku/>
        <w:wordWrap w:val="0"/>
        <w:overflowPunct/>
        <w:topLinePunct w:val="0"/>
        <w:autoSpaceDE/>
        <w:autoSpaceDN/>
        <w:bidi w:val="0"/>
        <w:adjustRightInd/>
        <w:snapToGrid w:val="0"/>
        <w:spacing w:line="540" w:lineRule="exact"/>
        <w:ind w:firstLine="0" w:firstLineChars="0"/>
        <w:jc w:val="right"/>
        <w:textAlignment w:val="auto"/>
        <w:rPr>
          <w:rFonts w:hint="default"/>
          <w:lang w:val="en-US" w:eastAsia="zh-CN"/>
        </w:rPr>
      </w:pPr>
      <w:r>
        <w:rPr>
          <w:rFonts w:hint="eastAsia" w:ascii="CESI仿宋-GB2312" w:hAnsi="CESI仿宋-GB2312" w:eastAsia="CESI仿宋-GB2312" w:cs="CESI仿宋-GB2312"/>
          <w:color w:val="000000" w:themeColor="text1"/>
          <w:sz w:val="32"/>
          <w:szCs w:val="32"/>
          <w:highlight w:val="none"/>
          <w14:textFill>
            <w14:solidFill>
              <w14:schemeClr w14:val="tx1"/>
            </w14:solidFill>
          </w14:textFill>
        </w:rPr>
        <w:t xml:space="preserve">                            </w:t>
      </w:r>
      <w:r>
        <w:rPr>
          <w:rFonts w:hint="eastAsia" w:ascii="CESI仿宋-GB2312" w:hAnsi="CESI仿宋-GB2312" w:eastAsia="CESI仿宋-GB2312" w:cs="CESI仿宋-GB2312"/>
          <w:color w:val="000000" w:themeColor="text1"/>
          <w:sz w:val="32"/>
          <w:szCs w:val="32"/>
          <w:highlight w:val="none"/>
          <w:lang w:val="en-US" w:eastAsia="zh-CN"/>
          <w14:textFill>
            <w14:solidFill>
              <w14:schemeClr w14:val="tx1"/>
            </w14:solidFill>
          </w14:textFill>
        </w:rPr>
        <w:t xml:space="preserve">        </w:t>
      </w:r>
      <w:r>
        <w:rPr>
          <w:rFonts w:hint="eastAsia" w:ascii="CESI仿宋-GB2312" w:hAnsi="CESI仿宋-GB2312" w:eastAsia="CESI仿宋-GB2312" w:cs="CESI仿宋-GB2312"/>
          <w:color w:val="000000" w:themeColor="text1"/>
          <w:sz w:val="32"/>
          <w:szCs w:val="32"/>
          <w:highlight w:val="none"/>
          <w14:textFill>
            <w14:solidFill>
              <w14:schemeClr w14:val="tx1"/>
            </w14:solidFill>
          </w14:textFill>
        </w:rPr>
        <w:t xml:space="preserve"> 20</w:t>
      </w:r>
      <w:r>
        <w:rPr>
          <w:rFonts w:hint="eastAsia" w:ascii="CESI仿宋-GB2312" w:hAnsi="CESI仿宋-GB2312" w:eastAsia="CESI仿宋-GB2312" w:cs="CESI仿宋-GB2312"/>
          <w:color w:val="000000" w:themeColor="text1"/>
          <w:sz w:val="32"/>
          <w:szCs w:val="32"/>
          <w:highlight w:val="none"/>
          <w:lang w:val="en-US" w:eastAsia="zh-CN"/>
          <w14:textFill>
            <w14:solidFill>
              <w14:schemeClr w14:val="tx1"/>
            </w14:solidFill>
          </w14:textFill>
        </w:rPr>
        <w:t>23</w:t>
      </w:r>
      <w:r>
        <w:rPr>
          <w:rFonts w:hint="eastAsia" w:ascii="CESI仿宋-GB2312" w:hAnsi="CESI仿宋-GB2312" w:eastAsia="CESI仿宋-GB2312" w:cs="CESI仿宋-GB2312"/>
          <w:color w:val="000000" w:themeColor="text1"/>
          <w:sz w:val="32"/>
          <w:szCs w:val="32"/>
          <w:highlight w:val="none"/>
          <w14:textFill>
            <w14:solidFill>
              <w14:schemeClr w14:val="tx1"/>
            </w14:solidFill>
          </w14:textFill>
        </w:rPr>
        <w:t>年</w:t>
      </w:r>
      <w:r>
        <w:rPr>
          <w:rFonts w:hint="eastAsia" w:ascii="CESI仿宋-GB2312" w:hAnsi="CESI仿宋-GB2312" w:eastAsia="CESI仿宋-GB2312" w:cs="CESI仿宋-GB2312"/>
          <w:color w:val="000000" w:themeColor="text1"/>
          <w:sz w:val="32"/>
          <w:szCs w:val="32"/>
          <w:highlight w:val="none"/>
          <w:lang w:val="en-US" w:eastAsia="zh-CN"/>
          <w14:textFill>
            <w14:solidFill>
              <w14:schemeClr w14:val="tx1"/>
            </w14:solidFill>
          </w14:textFill>
        </w:rPr>
        <w:t>3</w:t>
      </w:r>
      <w:r>
        <w:rPr>
          <w:rFonts w:hint="eastAsia" w:ascii="CESI仿宋-GB2312" w:hAnsi="CESI仿宋-GB2312" w:eastAsia="CESI仿宋-GB2312" w:cs="CESI仿宋-GB2312"/>
          <w:color w:val="000000" w:themeColor="text1"/>
          <w:sz w:val="32"/>
          <w:szCs w:val="32"/>
          <w:highlight w:val="none"/>
          <w14:textFill>
            <w14:solidFill>
              <w14:schemeClr w14:val="tx1"/>
            </w14:solidFill>
          </w14:textFill>
        </w:rPr>
        <w:t>月</w:t>
      </w:r>
      <w:r>
        <w:rPr>
          <w:rFonts w:hint="eastAsia" w:ascii="CESI仿宋-GB2312" w:hAnsi="CESI仿宋-GB2312" w:eastAsia="CESI仿宋-GB2312" w:cs="CESI仿宋-GB2312"/>
          <w:color w:val="000000" w:themeColor="text1"/>
          <w:sz w:val="32"/>
          <w:szCs w:val="32"/>
          <w:highlight w:val="none"/>
          <w:lang w:val="en-US" w:eastAsia="zh-CN"/>
          <w14:textFill>
            <w14:solidFill>
              <w14:schemeClr w14:val="tx1"/>
            </w14:solidFill>
          </w14:textFill>
        </w:rPr>
        <w:t>28</w:t>
      </w:r>
      <w:r>
        <w:rPr>
          <w:rFonts w:hint="eastAsia" w:ascii="CESI仿宋-GB2312" w:hAnsi="CESI仿宋-GB2312" w:eastAsia="CESI仿宋-GB2312" w:cs="CESI仿宋-GB2312"/>
          <w:color w:val="000000" w:themeColor="text1"/>
          <w:sz w:val="32"/>
          <w:szCs w:val="32"/>
          <w:highlight w:val="none"/>
          <w14:textFill>
            <w14:solidFill>
              <w14:schemeClr w14:val="tx1"/>
            </w14:solidFill>
          </w14:textFill>
        </w:rPr>
        <w:t>日</w:t>
      </w:r>
      <w:r>
        <w:rPr>
          <w:rFonts w:hint="eastAsia" w:ascii="CESI仿宋-GB2312" w:hAnsi="CESI仿宋-GB2312" w:eastAsia="CESI仿宋-GB2312" w:cs="CESI仿宋-GB2312"/>
          <w:color w:val="000000" w:themeColor="text1"/>
          <w:sz w:val="32"/>
          <w:szCs w:val="32"/>
          <w:highlight w:val="none"/>
          <w:lang w:val="en-US" w:eastAsia="zh-CN"/>
          <w14:textFill>
            <w14:solidFill>
              <w14:schemeClr w14:val="tx1"/>
            </w14:solidFill>
          </w14:textFill>
        </w:rPr>
        <w:t xml:space="preserve">  </w:t>
      </w:r>
      <w:bookmarkStart w:id="0" w:name="_GoBack"/>
      <w:bookmarkEnd w:id="0"/>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MingLiU">
    <w:altName w:val="方正书宋_GBK"/>
    <w:panose1 w:val="02020509000000000000"/>
    <w:charset w:val="88"/>
    <w:family w:val="modern"/>
    <w:pitch w:val="default"/>
    <w:sig w:usb0="00000000" w:usb1="00000000" w:usb2="00000016" w:usb3="00000000" w:csb0="00100001" w:csb1="00000000"/>
  </w:font>
  <w:font w:name="CESI仿宋-GB2312">
    <w:panose1 w:val="02000500000000000000"/>
    <w:charset w:val="86"/>
    <w:family w:val="auto"/>
    <w:pitch w:val="default"/>
    <w:sig w:usb0="800002AF" w:usb1="084F6CF8" w:usb2="00000010"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C7403F"/>
    <w:multiLevelType w:val="multilevel"/>
    <w:tmpl w:val="32C7403F"/>
    <w:lvl w:ilvl="0" w:tentative="0">
      <w:start w:val="1"/>
      <w:numFmt w:val="chineseCountingThousand"/>
      <w:lvlText w:val="第%1章."/>
      <w:lvlJc w:val="left"/>
      <w:pPr>
        <w:ind w:left="987" w:hanging="987"/>
      </w:pPr>
      <w:rPr>
        <w:rFonts w:hint="eastAsia"/>
      </w:rPr>
    </w:lvl>
    <w:lvl w:ilvl="1" w:tentative="0">
      <w:start w:val="1"/>
      <w:numFmt w:val="decimal"/>
      <w:isLgl/>
      <w:lvlText w:val="%1.%2"/>
      <w:lvlJc w:val="left"/>
      <w:pPr>
        <w:ind w:left="987" w:hanging="987"/>
      </w:pPr>
      <w:rPr>
        <w:rFonts w:hint="eastAsia"/>
      </w:rPr>
    </w:lvl>
    <w:lvl w:ilvl="2" w:tentative="0">
      <w:start w:val="1"/>
      <w:numFmt w:val="decimal"/>
      <w:pStyle w:val="7"/>
      <w:isLgl/>
      <w:lvlText w:val="%1.%2.%3"/>
      <w:lvlJc w:val="left"/>
      <w:pPr>
        <w:tabs>
          <w:tab w:val="left" w:pos="4139"/>
        </w:tabs>
        <w:ind w:left="0" w:firstLine="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isLgl/>
      <w:lvlText w:val="%1.%2.%3.%4"/>
      <w:lvlJc w:val="left"/>
      <w:pPr>
        <w:ind w:left="426" w:firstLine="0"/>
      </w:pPr>
      <w:rPr>
        <w:rFonts w:hint="eastAsia" w:ascii="Times New Roman" w:hAnsi="Times New Roman"/>
        <w:b w:val="0"/>
        <w:bCs w:val="0"/>
        <w:i w:val="0"/>
        <w:iCs w:val="0"/>
        <w:caps w:val="0"/>
        <w:smallCaps w:val="0"/>
        <w:strike w:val="0"/>
        <w:dstrike w:val="0"/>
        <w:vanish w:val="0"/>
        <w:spacing w:val="0"/>
        <w:kern w:val="0"/>
        <w:position w:val="0"/>
        <w:u w:val="none"/>
        <w:vertAlign w:val="baseline"/>
      </w:rPr>
    </w:lvl>
    <w:lvl w:ilvl="4" w:tentative="0">
      <w:start w:val="1"/>
      <w:numFmt w:val="decimal"/>
      <w:isLgl/>
      <w:lvlText w:val="%1.%2.%3.%4.%5"/>
      <w:lvlJc w:val="left"/>
      <w:pPr>
        <w:ind w:left="987" w:hanging="987"/>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isLgl/>
      <w:lvlText w:val="%1.%2.%3.%4.%5.%6"/>
      <w:lvlJc w:val="left"/>
      <w:pPr>
        <w:ind w:left="987" w:hanging="987"/>
      </w:pPr>
      <w:rPr>
        <w:rFonts w:hint="eastAsia" w:ascii="Times New Roman" w:hAnsi="Times New Roman"/>
        <w:b w:val="0"/>
        <w:bCs w:val="0"/>
        <w:i w:val="0"/>
        <w:iCs w:val="0"/>
        <w:caps w:val="0"/>
        <w:smallCaps w:val="0"/>
        <w:strike w:val="0"/>
        <w:dstrike w:val="0"/>
        <w:vanish w:val="0"/>
        <w:spacing w:val="0"/>
        <w:kern w:val="0"/>
        <w:position w:val="0"/>
        <w:u w:val="none"/>
        <w:vertAlign w:val="baseline"/>
      </w:rPr>
    </w:lvl>
    <w:lvl w:ilvl="6" w:tentative="0">
      <w:start w:val="1"/>
      <w:numFmt w:val="decimal"/>
      <w:isLgl/>
      <w:lvlText w:val="%1.%2.%3.%4.%5.%6.%7"/>
      <w:lvlJc w:val="left"/>
      <w:pPr>
        <w:ind w:left="987" w:hanging="987"/>
      </w:pPr>
      <w:rPr>
        <w:rFonts w:hint="eastAsia"/>
        <w:b w:val="0"/>
      </w:rPr>
    </w:lvl>
    <w:lvl w:ilvl="7" w:tentative="0">
      <w:start w:val="1"/>
      <w:numFmt w:val="decimal"/>
      <w:isLgl/>
      <w:lvlText w:val="%1.%2.%3.%4.%5.%6.%7.%8"/>
      <w:lvlJc w:val="left"/>
      <w:pPr>
        <w:ind w:left="987" w:hanging="987"/>
      </w:pPr>
      <w:rPr>
        <w:rFonts w:hint="eastAsia"/>
      </w:rPr>
    </w:lvl>
    <w:lvl w:ilvl="8" w:tentative="0">
      <w:start w:val="1"/>
      <w:numFmt w:val="decimal"/>
      <w:isLgl/>
      <w:lvlText w:val="%1.%2.%3.%4.%5.%6.%7.%8.%9"/>
      <w:lvlJc w:val="left"/>
      <w:pPr>
        <w:ind w:left="987" w:hanging="98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xNTM3MjZjOTJmOGMxZmZkZWIzZGUwNmZhYjI1OTkifQ=="/>
  </w:docVars>
  <w:rsids>
    <w:rsidRoot w:val="00F65380"/>
    <w:rsid w:val="00030E5E"/>
    <w:rsid w:val="0004484E"/>
    <w:rsid w:val="00054FD6"/>
    <w:rsid w:val="00066086"/>
    <w:rsid w:val="00074557"/>
    <w:rsid w:val="000C342F"/>
    <w:rsid w:val="000D7417"/>
    <w:rsid w:val="00102339"/>
    <w:rsid w:val="00125E66"/>
    <w:rsid w:val="00176C37"/>
    <w:rsid w:val="001879A7"/>
    <w:rsid w:val="001B5D0E"/>
    <w:rsid w:val="00230099"/>
    <w:rsid w:val="00235B38"/>
    <w:rsid w:val="0024411D"/>
    <w:rsid w:val="00253468"/>
    <w:rsid w:val="0026525A"/>
    <w:rsid w:val="002707F0"/>
    <w:rsid w:val="00275AA8"/>
    <w:rsid w:val="002760F5"/>
    <w:rsid w:val="002871D7"/>
    <w:rsid w:val="002B238F"/>
    <w:rsid w:val="002E5689"/>
    <w:rsid w:val="00306A78"/>
    <w:rsid w:val="00334E3C"/>
    <w:rsid w:val="003500EE"/>
    <w:rsid w:val="00357391"/>
    <w:rsid w:val="00364631"/>
    <w:rsid w:val="003B121A"/>
    <w:rsid w:val="003C7555"/>
    <w:rsid w:val="003D196E"/>
    <w:rsid w:val="003E3DF9"/>
    <w:rsid w:val="003F2C71"/>
    <w:rsid w:val="00406FE3"/>
    <w:rsid w:val="00413B07"/>
    <w:rsid w:val="00453C02"/>
    <w:rsid w:val="00492B90"/>
    <w:rsid w:val="00497376"/>
    <w:rsid w:val="004B49C2"/>
    <w:rsid w:val="004E54C0"/>
    <w:rsid w:val="004F5572"/>
    <w:rsid w:val="00503229"/>
    <w:rsid w:val="00582E33"/>
    <w:rsid w:val="005C3A9D"/>
    <w:rsid w:val="005D4246"/>
    <w:rsid w:val="005E1888"/>
    <w:rsid w:val="00602192"/>
    <w:rsid w:val="00633A95"/>
    <w:rsid w:val="0065457B"/>
    <w:rsid w:val="00655171"/>
    <w:rsid w:val="00663DBB"/>
    <w:rsid w:val="006A7EE6"/>
    <w:rsid w:val="006E05F7"/>
    <w:rsid w:val="006F4944"/>
    <w:rsid w:val="00712998"/>
    <w:rsid w:val="00726084"/>
    <w:rsid w:val="007450C6"/>
    <w:rsid w:val="00777989"/>
    <w:rsid w:val="007A34BD"/>
    <w:rsid w:val="007C118C"/>
    <w:rsid w:val="007C3451"/>
    <w:rsid w:val="007F514B"/>
    <w:rsid w:val="007F7FAC"/>
    <w:rsid w:val="00823ACD"/>
    <w:rsid w:val="008249E5"/>
    <w:rsid w:val="00833190"/>
    <w:rsid w:val="00846355"/>
    <w:rsid w:val="008635F2"/>
    <w:rsid w:val="00891DA8"/>
    <w:rsid w:val="008A4244"/>
    <w:rsid w:val="008B5B02"/>
    <w:rsid w:val="008D0F89"/>
    <w:rsid w:val="008D23BB"/>
    <w:rsid w:val="008D7E0F"/>
    <w:rsid w:val="008E44EA"/>
    <w:rsid w:val="00927429"/>
    <w:rsid w:val="0093208A"/>
    <w:rsid w:val="00932E31"/>
    <w:rsid w:val="00942997"/>
    <w:rsid w:val="009A6A5E"/>
    <w:rsid w:val="009E411A"/>
    <w:rsid w:val="009F28A9"/>
    <w:rsid w:val="009F3DDF"/>
    <w:rsid w:val="00A347E3"/>
    <w:rsid w:val="00AA786C"/>
    <w:rsid w:val="00AA7DF3"/>
    <w:rsid w:val="00AE318E"/>
    <w:rsid w:val="00AF0497"/>
    <w:rsid w:val="00AF13DF"/>
    <w:rsid w:val="00AF71C8"/>
    <w:rsid w:val="00B00C99"/>
    <w:rsid w:val="00B129AE"/>
    <w:rsid w:val="00B27EE0"/>
    <w:rsid w:val="00B33E9E"/>
    <w:rsid w:val="00B34265"/>
    <w:rsid w:val="00B40A6C"/>
    <w:rsid w:val="00B421DE"/>
    <w:rsid w:val="00B5684D"/>
    <w:rsid w:val="00B90160"/>
    <w:rsid w:val="00B939E7"/>
    <w:rsid w:val="00B95BCC"/>
    <w:rsid w:val="00BA7629"/>
    <w:rsid w:val="00BC53DA"/>
    <w:rsid w:val="00BD63A6"/>
    <w:rsid w:val="00BD7898"/>
    <w:rsid w:val="00BF16DF"/>
    <w:rsid w:val="00BF7291"/>
    <w:rsid w:val="00C52AC9"/>
    <w:rsid w:val="00C57A3D"/>
    <w:rsid w:val="00C64CEC"/>
    <w:rsid w:val="00C93B5D"/>
    <w:rsid w:val="00C9770D"/>
    <w:rsid w:val="00CA0B00"/>
    <w:rsid w:val="00D00092"/>
    <w:rsid w:val="00D073D0"/>
    <w:rsid w:val="00D24BBF"/>
    <w:rsid w:val="00D332CD"/>
    <w:rsid w:val="00D34194"/>
    <w:rsid w:val="00D34F95"/>
    <w:rsid w:val="00D45DDB"/>
    <w:rsid w:val="00D949C6"/>
    <w:rsid w:val="00E01423"/>
    <w:rsid w:val="00E2497C"/>
    <w:rsid w:val="00E32BDA"/>
    <w:rsid w:val="00E724BF"/>
    <w:rsid w:val="00E85A5F"/>
    <w:rsid w:val="00EB27B3"/>
    <w:rsid w:val="00EB728E"/>
    <w:rsid w:val="00EE5F6A"/>
    <w:rsid w:val="00EE69E2"/>
    <w:rsid w:val="00F01CA1"/>
    <w:rsid w:val="00F65380"/>
    <w:rsid w:val="00F81586"/>
    <w:rsid w:val="03BF2469"/>
    <w:rsid w:val="05980391"/>
    <w:rsid w:val="05BF39C7"/>
    <w:rsid w:val="09901E63"/>
    <w:rsid w:val="0D202325"/>
    <w:rsid w:val="0D6446A8"/>
    <w:rsid w:val="0FDB5A85"/>
    <w:rsid w:val="146F2CB6"/>
    <w:rsid w:val="16E07951"/>
    <w:rsid w:val="19AE0E55"/>
    <w:rsid w:val="1A412247"/>
    <w:rsid w:val="206705E4"/>
    <w:rsid w:val="2420313C"/>
    <w:rsid w:val="259FA1E4"/>
    <w:rsid w:val="29FBF215"/>
    <w:rsid w:val="2FF1A9E1"/>
    <w:rsid w:val="31965F70"/>
    <w:rsid w:val="343B0B78"/>
    <w:rsid w:val="37AE161A"/>
    <w:rsid w:val="37BECEBE"/>
    <w:rsid w:val="395F6FB7"/>
    <w:rsid w:val="39CE74AE"/>
    <w:rsid w:val="3ACB27AD"/>
    <w:rsid w:val="3ACD411A"/>
    <w:rsid w:val="3B7FE2B6"/>
    <w:rsid w:val="3BDEC3C8"/>
    <w:rsid w:val="3EAD84FD"/>
    <w:rsid w:val="3F27468C"/>
    <w:rsid w:val="3F2E7EC5"/>
    <w:rsid w:val="3F3DE4AB"/>
    <w:rsid w:val="3FDF3757"/>
    <w:rsid w:val="3FDFD7BC"/>
    <w:rsid w:val="44BA140D"/>
    <w:rsid w:val="45D038B4"/>
    <w:rsid w:val="45FA1910"/>
    <w:rsid w:val="49A156EB"/>
    <w:rsid w:val="49F07DE9"/>
    <w:rsid w:val="4B1E123A"/>
    <w:rsid w:val="4FD77266"/>
    <w:rsid w:val="4FF2BA1A"/>
    <w:rsid w:val="555C3340"/>
    <w:rsid w:val="591524E1"/>
    <w:rsid w:val="5A7F1F70"/>
    <w:rsid w:val="5AAB6DE1"/>
    <w:rsid w:val="5BBD0C68"/>
    <w:rsid w:val="5EC31BFD"/>
    <w:rsid w:val="5EF38042"/>
    <w:rsid w:val="5F3D7C08"/>
    <w:rsid w:val="5FDF9746"/>
    <w:rsid w:val="5FF77E94"/>
    <w:rsid w:val="5FFF59A9"/>
    <w:rsid w:val="61FEBE08"/>
    <w:rsid w:val="627991FD"/>
    <w:rsid w:val="63FF5B20"/>
    <w:rsid w:val="64EE591F"/>
    <w:rsid w:val="65F5E677"/>
    <w:rsid w:val="661C68FE"/>
    <w:rsid w:val="66B73759"/>
    <w:rsid w:val="68C3346B"/>
    <w:rsid w:val="694FAB47"/>
    <w:rsid w:val="69B909DD"/>
    <w:rsid w:val="69F73B8A"/>
    <w:rsid w:val="6B3630F9"/>
    <w:rsid w:val="6CF64072"/>
    <w:rsid w:val="6ECEF305"/>
    <w:rsid w:val="6EF9C02B"/>
    <w:rsid w:val="6FEFC3C8"/>
    <w:rsid w:val="6FF27A46"/>
    <w:rsid w:val="6FFE06CA"/>
    <w:rsid w:val="70645BDA"/>
    <w:rsid w:val="71B8AEFB"/>
    <w:rsid w:val="757FB1D0"/>
    <w:rsid w:val="75EF66C6"/>
    <w:rsid w:val="76C76ACC"/>
    <w:rsid w:val="77BDD98F"/>
    <w:rsid w:val="77DFB0FC"/>
    <w:rsid w:val="79BD8780"/>
    <w:rsid w:val="79C373AB"/>
    <w:rsid w:val="79EF7B23"/>
    <w:rsid w:val="79F7E4ED"/>
    <w:rsid w:val="7B6FC98E"/>
    <w:rsid w:val="7BD41ADE"/>
    <w:rsid w:val="7BF15312"/>
    <w:rsid w:val="7BF2489A"/>
    <w:rsid w:val="7BF30FC0"/>
    <w:rsid w:val="7BFBC466"/>
    <w:rsid w:val="7CF3BF73"/>
    <w:rsid w:val="7CFFCA24"/>
    <w:rsid w:val="7DAFFD94"/>
    <w:rsid w:val="7DD7083D"/>
    <w:rsid w:val="7DFE4DD2"/>
    <w:rsid w:val="7E7792FA"/>
    <w:rsid w:val="7E9F4296"/>
    <w:rsid w:val="7EE95DF3"/>
    <w:rsid w:val="7EFDE458"/>
    <w:rsid w:val="7F4E34D8"/>
    <w:rsid w:val="7F5B368A"/>
    <w:rsid w:val="7F973E40"/>
    <w:rsid w:val="7FA74B5E"/>
    <w:rsid w:val="7FBE8299"/>
    <w:rsid w:val="7FEF87BD"/>
    <w:rsid w:val="7FF75531"/>
    <w:rsid w:val="7FFF8732"/>
    <w:rsid w:val="81FF07F7"/>
    <w:rsid w:val="8F7C5777"/>
    <w:rsid w:val="9EDB724E"/>
    <w:rsid w:val="9F0F98D0"/>
    <w:rsid w:val="A3F5E2E2"/>
    <w:rsid w:val="A5888383"/>
    <w:rsid w:val="AB5D38C1"/>
    <w:rsid w:val="ABFD8E79"/>
    <w:rsid w:val="B27FB544"/>
    <w:rsid w:val="B3BB0DF4"/>
    <w:rsid w:val="B6F67536"/>
    <w:rsid w:val="B6FEA783"/>
    <w:rsid w:val="BBFDF9D7"/>
    <w:rsid w:val="BEF7A7B5"/>
    <w:rsid w:val="CFEF0D1A"/>
    <w:rsid w:val="D4FD769A"/>
    <w:rsid w:val="D767CDC1"/>
    <w:rsid w:val="D7EF33E4"/>
    <w:rsid w:val="DF6E2C24"/>
    <w:rsid w:val="DF774546"/>
    <w:rsid w:val="DF9D8BDA"/>
    <w:rsid w:val="DFBD934E"/>
    <w:rsid w:val="DFBF8BA5"/>
    <w:rsid w:val="DFDF156F"/>
    <w:rsid w:val="E76F1474"/>
    <w:rsid w:val="EA9DD1EB"/>
    <w:rsid w:val="EB64519F"/>
    <w:rsid w:val="ECBDDAD6"/>
    <w:rsid w:val="ECBFE21C"/>
    <w:rsid w:val="EF5E7232"/>
    <w:rsid w:val="EF5F6245"/>
    <w:rsid w:val="EF7D1412"/>
    <w:rsid w:val="EFFB70BD"/>
    <w:rsid w:val="F1BBA757"/>
    <w:rsid w:val="F2FE5F6A"/>
    <w:rsid w:val="F3D310E3"/>
    <w:rsid w:val="F3D7B209"/>
    <w:rsid w:val="F45E5A12"/>
    <w:rsid w:val="F47E7CAC"/>
    <w:rsid w:val="F5D57C92"/>
    <w:rsid w:val="F5E3677B"/>
    <w:rsid w:val="F6A4B61B"/>
    <w:rsid w:val="F6B5A829"/>
    <w:rsid w:val="F775962D"/>
    <w:rsid w:val="F7DFED98"/>
    <w:rsid w:val="F93FF160"/>
    <w:rsid w:val="F9F7B76B"/>
    <w:rsid w:val="FB9ED100"/>
    <w:rsid w:val="FBBF0B4D"/>
    <w:rsid w:val="FBE62C57"/>
    <w:rsid w:val="FD1D9A16"/>
    <w:rsid w:val="FD6774E1"/>
    <w:rsid w:val="FDB38D99"/>
    <w:rsid w:val="FDBD12AB"/>
    <w:rsid w:val="FDDD0A56"/>
    <w:rsid w:val="FDFB8214"/>
    <w:rsid w:val="FE2D6741"/>
    <w:rsid w:val="FEFDCD43"/>
    <w:rsid w:val="FF79821A"/>
    <w:rsid w:val="FF7CCBFC"/>
    <w:rsid w:val="FFAFFCC8"/>
    <w:rsid w:val="FFBC5B1B"/>
    <w:rsid w:val="FFBEBCCE"/>
    <w:rsid w:val="FFCE3143"/>
    <w:rsid w:val="FFDB1892"/>
    <w:rsid w:val="FFDB1D9F"/>
    <w:rsid w:val="FFEF7B6D"/>
    <w:rsid w:val="FFEFA3B6"/>
    <w:rsid w:val="FFEFAE95"/>
    <w:rsid w:val="FFF430CA"/>
    <w:rsid w:val="FFF59217"/>
    <w:rsid w:val="FFFAC2EB"/>
    <w:rsid w:val="FFFC10C0"/>
    <w:rsid w:val="FFFE2FA4"/>
    <w:rsid w:val="FFFF0430"/>
    <w:rsid w:val="FFFFB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9"/>
    <w:pPr>
      <w:keepNext/>
      <w:keepLines/>
      <w:spacing w:line="576" w:lineRule="auto"/>
      <w:outlineLvl w:val="0"/>
    </w:pPr>
    <w:rPr>
      <w:b/>
      <w:bCs/>
      <w:kern w:val="44"/>
      <w:sz w:val="44"/>
      <w:szCs w:val="44"/>
    </w:rPr>
  </w:style>
  <w:style w:type="paragraph" w:styleId="6">
    <w:name w:val="heading 2"/>
    <w:basedOn w:val="1"/>
    <w:next w:val="1"/>
    <w:unhideWhenUsed/>
    <w:qFormat/>
    <w:uiPriority w:val="9"/>
    <w:pPr>
      <w:keepNext/>
      <w:keepLines/>
      <w:spacing w:before="260" w:after="260" w:line="416" w:lineRule="auto"/>
      <w:outlineLvl w:val="1"/>
    </w:pPr>
    <w:rPr>
      <w:rFonts w:ascii="Arial" w:hAnsi="Arial" w:eastAsia="黑体"/>
      <w:b/>
      <w:sz w:val="32"/>
      <w:szCs w:val="32"/>
    </w:rPr>
  </w:style>
  <w:style w:type="paragraph" w:styleId="7">
    <w:name w:val="heading 3"/>
    <w:basedOn w:val="1"/>
    <w:next w:val="1"/>
    <w:unhideWhenUsed/>
    <w:qFormat/>
    <w:uiPriority w:val="9"/>
    <w:pPr>
      <w:keepNext/>
      <w:keepLines/>
      <w:numPr>
        <w:ilvl w:val="2"/>
        <w:numId w:val="1"/>
      </w:numPr>
      <w:tabs>
        <w:tab w:val="clear" w:pos="4139"/>
      </w:tabs>
      <w:spacing w:before="260" w:after="260" w:line="415" w:lineRule="auto"/>
      <w:outlineLvl w:val="2"/>
    </w:pPr>
    <w:rPr>
      <w:sz w:val="32"/>
      <w:szCs w:val="32"/>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 w:val="20"/>
      <w:szCs w:val="20"/>
    </w:rPr>
  </w:style>
  <w:style w:type="paragraph" w:styleId="3">
    <w:name w:val="Body Text"/>
    <w:basedOn w:val="1"/>
    <w:next w:val="4"/>
    <w:qFormat/>
    <w:uiPriority w:val="0"/>
    <w:pPr>
      <w:spacing w:after="120"/>
    </w:pPr>
    <w:rPr>
      <w:szCs w:val="24"/>
    </w:r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8">
    <w:name w:val="annotation text"/>
    <w:basedOn w:val="1"/>
    <w:qFormat/>
    <w:uiPriority w:val="0"/>
    <w:pPr>
      <w:jc w:val="left"/>
    </w:p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toc 9"/>
    <w:basedOn w:val="1"/>
    <w:next w:val="1"/>
    <w:qFormat/>
    <w:uiPriority w:val="0"/>
    <w:pPr>
      <w:wordWrap w:val="0"/>
      <w:ind w:left="1183"/>
    </w:pPr>
    <w:rPr>
      <w:rFonts w:ascii="MingLiU"/>
      <w:color w:val="000000"/>
      <w:sz w:val="11"/>
    </w:rPr>
  </w:style>
  <w:style w:type="paragraph" w:styleId="12">
    <w:name w:val="Normal (Web)"/>
    <w:basedOn w:val="1"/>
    <w:qFormat/>
    <w:uiPriority w:val="99"/>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_Style 2"/>
    <w:basedOn w:val="1"/>
    <w:qFormat/>
    <w:uiPriority w:val="0"/>
    <w:pPr>
      <w:ind w:firstLine="420" w:firstLineChars="200"/>
    </w:pPr>
    <w:rPr>
      <w:sz w:val="24"/>
    </w:rPr>
  </w:style>
  <w:style w:type="paragraph" w:customStyle="1" w:styleId="17">
    <w:name w:val="正文（缩进）"/>
    <w:basedOn w:val="1"/>
    <w:qFormat/>
    <w:uiPriority w:val="0"/>
    <w:pPr>
      <w:widowControl/>
      <w:spacing w:before="156" w:after="156" w:line="360" w:lineRule="auto"/>
      <w:ind w:firstLine="480" w:firstLineChars="200"/>
      <w:jc w:val="left"/>
    </w:pPr>
    <w:rPr>
      <w:rFonts w:ascii="Calibri" w:hAnsi="Calibri" w:cs="黑体"/>
      <w:kern w:val="0"/>
      <w:sz w:val="24"/>
      <w:szCs w:val="22"/>
      <w:lang w:eastAsia="en-US" w:bidi="en-US"/>
    </w:rPr>
  </w:style>
  <w:style w:type="character" w:customStyle="1" w:styleId="18">
    <w:name w:val="font21"/>
    <w:basedOn w:val="15"/>
    <w:qFormat/>
    <w:uiPriority w:val="0"/>
    <w:rPr>
      <w:rFonts w:hint="default" w:ascii="Arial" w:hAnsi="Arial" w:cs="Arial"/>
      <w:color w:val="000000"/>
      <w:sz w:val="20"/>
      <w:szCs w:val="20"/>
      <w:u w:val="none"/>
    </w:rPr>
  </w:style>
  <w:style w:type="character" w:customStyle="1" w:styleId="19">
    <w:name w:val="font01"/>
    <w:basedOn w:val="15"/>
    <w:qFormat/>
    <w:uiPriority w:val="0"/>
    <w:rPr>
      <w:rFonts w:hint="eastAsia" w:ascii="宋体" w:hAnsi="宋体" w:eastAsia="宋体" w:cs="宋体"/>
      <w:color w:val="000000"/>
      <w:sz w:val="20"/>
      <w:szCs w:val="20"/>
      <w:u w:val="none"/>
    </w:rPr>
  </w:style>
  <w:style w:type="character" w:customStyle="1" w:styleId="20">
    <w:name w:val="页眉 Char"/>
    <w:basedOn w:val="15"/>
    <w:link w:val="10"/>
    <w:qFormat/>
    <w:uiPriority w:val="0"/>
    <w:rPr>
      <w:rFonts w:asciiTheme="minorHAnsi" w:hAnsiTheme="minorHAnsi" w:eastAsiaTheme="minorEastAsia" w:cstheme="minorBidi"/>
      <w:kern w:val="2"/>
      <w:sz w:val="18"/>
      <w:szCs w:val="18"/>
    </w:rPr>
  </w:style>
  <w:style w:type="character" w:customStyle="1" w:styleId="21">
    <w:name w:val="页脚 Char"/>
    <w:basedOn w:val="15"/>
    <w:link w:val="9"/>
    <w:qFormat/>
    <w:uiPriority w:val="0"/>
    <w:rPr>
      <w:rFonts w:asciiTheme="minorHAnsi" w:hAnsiTheme="minorHAnsi" w:eastAsiaTheme="minorEastAsia" w:cstheme="minorBidi"/>
      <w:kern w:val="2"/>
      <w:sz w:val="18"/>
      <w:szCs w:val="18"/>
    </w:rPr>
  </w:style>
  <w:style w:type="paragraph" w:customStyle="1" w:styleId="22">
    <w:name w:val="列出段落11"/>
    <w:basedOn w:val="1"/>
    <w:qFormat/>
    <w:uiPriority w:val="34"/>
    <w:pPr>
      <w:ind w:firstLine="420" w:firstLineChars="200"/>
    </w:pPr>
    <w:rPr>
      <w:rFonts w:ascii="Times New Roman" w:hAnsi="Times New Roman"/>
      <w:szCs w:val="20"/>
    </w:rPr>
  </w:style>
  <w:style w:type="paragraph" w:customStyle="1" w:styleId="23">
    <w:name w:val="列出段落1"/>
    <w:basedOn w:val="1"/>
    <w:qFormat/>
    <w:uiPriority w:val="34"/>
    <w:pPr>
      <w:ind w:firstLine="420" w:firstLineChars="200"/>
    </w:pPr>
    <w:rPr>
      <w:rFonts w:ascii="Times New Roman" w:hAnsi="Times New Roman"/>
      <w:szCs w:val="24"/>
    </w:rPr>
  </w:style>
  <w:style w:type="paragraph" w:customStyle="1" w:styleId="24">
    <w:name w:val="USE 1"/>
    <w:basedOn w:val="1"/>
    <w:qFormat/>
    <w:uiPriority w:val="0"/>
    <w:pPr>
      <w:spacing w:line="200" w:lineRule="atLeast"/>
      <w:jc w:val="left"/>
    </w:pPr>
    <w:rPr>
      <w:rFonts w:ascii="宋体" w:hAnsi="宋体"/>
      <w:b/>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1852</Words>
  <Characters>1975</Characters>
  <Lines>9</Lines>
  <Paragraphs>2</Paragraphs>
  <TotalTime>3</TotalTime>
  <ScaleCrop>false</ScaleCrop>
  <LinksUpToDate>false</LinksUpToDate>
  <CharactersWithSpaces>2022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2019-06-28T23:17:00Z</dcterms:created>
  <dc:creator>Administrator</dc:creator>
  <cp:lastModifiedBy>kcj-psy</cp:lastModifiedBy>
  <cp:lastPrinted>2022-07-14T00:46:00Z</cp:lastPrinted>
  <dcterms:modified xsi:type="dcterms:W3CDTF">2023-03-28T16:45:37Z</dcterms:modified>
  <cp:revision>382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CF7AEA564C7D4038A83928D850A54D93</vt:lpwstr>
  </property>
</Properties>
</file>