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ind w:left="0" w:leftChars="0" w:right="0"/>
        <w:jc w:val="both"/>
        <w:textAlignment w:val="baseline"/>
        <w:rPr>
          <w:rStyle w:val="6"/>
          <w:rFonts w:hint="default" w:ascii="黑体" w:hAnsi="黑体" w:eastAsia="黑体" w:cs="黑体"/>
          <w:b w:val="0"/>
          <w:bCs w:val="0"/>
          <w:i w:val="0"/>
          <w:caps w:val="0"/>
          <w:color w:val="auto"/>
          <w:spacing w:val="0"/>
          <w:w w:val="100"/>
          <w:kern w:val="2"/>
          <w:sz w:val="32"/>
          <w:szCs w:val="32"/>
          <w:lang w:val="en" w:eastAsia="zh-CN" w:bidi="ar-SA"/>
        </w:rPr>
      </w:pPr>
      <w:r>
        <w:rPr>
          <w:rStyle w:val="6"/>
          <w:rFonts w:hint="eastAsia" w:ascii="黑体" w:hAnsi="黑体" w:eastAsia="黑体" w:cs="黑体"/>
          <w:b w:val="0"/>
          <w:bCs w:val="0"/>
          <w:i w:val="0"/>
          <w:caps w:val="0"/>
          <w:color w:val="auto"/>
          <w:spacing w:val="0"/>
          <w:w w:val="100"/>
          <w:kern w:val="2"/>
          <w:sz w:val="32"/>
          <w:szCs w:val="32"/>
          <w:lang w:val="en-US" w:eastAsia="zh-CN" w:bidi="ar-SA"/>
        </w:rPr>
        <w:t>附件</w:t>
      </w:r>
      <w:r>
        <w:rPr>
          <w:rStyle w:val="6"/>
          <w:rFonts w:hint="default" w:ascii="黑体" w:hAnsi="黑体" w:eastAsia="黑体" w:cs="黑体"/>
          <w:b w:val="0"/>
          <w:bCs w:val="0"/>
          <w:i w:val="0"/>
          <w:caps w:val="0"/>
          <w:color w:val="auto"/>
          <w:spacing w:val="0"/>
          <w:w w:val="100"/>
          <w:kern w:val="2"/>
          <w:sz w:val="32"/>
          <w:szCs w:val="32"/>
          <w:lang w:val="en" w:eastAsia="zh-CN" w:bidi="ar-SA"/>
        </w:rPr>
        <w:t>3</w:t>
      </w:r>
    </w:p>
    <w:p>
      <w:pPr>
        <w:snapToGrid/>
        <w:spacing w:before="0" w:beforeAutospacing="0" w:after="0" w:afterAutospacing="0" w:line="600" w:lineRule="exact"/>
        <w:ind w:left="0" w:leftChars="0" w:right="0"/>
        <w:jc w:val="both"/>
        <w:textAlignment w:val="baseline"/>
        <w:rPr>
          <w:rStyle w:val="6"/>
          <w:rFonts w:hint="eastAsia" w:ascii="黑体" w:hAnsi="黑体" w:eastAsia="黑体" w:cs="黑体"/>
          <w:b/>
          <w:bCs/>
          <w:i w:val="0"/>
          <w:caps w:val="0"/>
          <w:color w:val="auto"/>
          <w:spacing w:val="0"/>
          <w:w w:val="100"/>
          <w:kern w:val="2"/>
          <w:sz w:val="32"/>
          <w:szCs w:val="32"/>
          <w:lang w:val="en-US" w:eastAsia="zh-CN" w:bidi="ar-SA"/>
        </w:rPr>
      </w:pPr>
    </w:p>
    <w:p>
      <w:pPr>
        <w:snapToGrid/>
        <w:spacing w:before="0" w:beforeAutospacing="0" w:after="0" w:afterAutospacing="0" w:line="600" w:lineRule="exact"/>
        <w:ind w:left="0" w:leftChars="0" w:right="0"/>
        <w:jc w:val="center"/>
        <w:textAlignment w:val="baseline"/>
        <w:rPr>
          <w:rStyle w:val="6"/>
          <w:rFonts w:ascii="仿宋_GB2312" w:hAnsi="_x000B__x000C_" w:cs="Calibri"/>
          <w:b/>
          <w:bCs/>
          <w:i w:val="0"/>
          <w:caps w:val="0"/>
          <w:color w:val="auto"/>
          <w:spacing w:val="0"/>
          <w:w w:val="100"/>
          <w:kern w:val="2"/>
          <w:sz w:val="44"/>
          <w:szCs w:val="44"/>
          <w:lang w:val="en-US" w:eastAsia="zh-CN" w:bidi="ar-SA"/>
        </w:rPr>
      </w:pPr>
      <w:r>
        <w:rPr>
          <w:rStyle w:val="6"/>
          <w:rFonts w:ascii="仿宋_GB2312" w:hAnsi="_x000B__x000C_" w:cs="Calibri"/>
          <w:b/>
          <w:bCs/>
          <w:i w:val="0"/>
          <w:caps w:val="0"/>
          <w:color w:val="auto"/>
          <w:spacing w:val="0"/>
          <w:w w:val="100"/>
          <w:kern w:val="2"/>
          <w:sz w:val="44"/>
          <w:szCs w:val="44"/>
          <w:lang w:val="en-US" w:eastAsia="zh-CN" w:bidi="ar-SA"/>
        </w:rPr>
        <w:t>龙华区总部企业复查材料清单</w:t>
      </w:r>
    </w:p>
    <w:p>
      <w:pPr>
        <w:snapToGrid/>
        <w:spacing w:before="0" w:beforeAutospacing="0" w:after="0" w:afterAutospacing="0" w:line="600" w:lineRule="exact"/>
        <w:ind w:left="0" w:leftChars="0" w:right="0"/>
        <w:jc w:val="center"/>
        <w:textAlignment w:val="baseline"/>
        <w:rPr>
          <w:rStyle w:val="6"/>
          <w:rFonts w:ascii="仿宋_GB2312" w:hAnsi="_x000B__x000C_" w:cs="Calibri"/>
          <w:b/>
          <w:bCs/>
          <w:i w:val="0"/>
          <w:caps w:val="0"/>
          <w:color w:val="auto"/>
          <w:spacing w:val="0"/>
          <w:w w:val="100"/>
          <w:kern w:val="2"/>
          <w:sz w:val="44"/>
          <w:szCs w:val="44"/>
          <w:lang w:val="en-US" w:eastAsia="zh-CN" w:bidi="ar-SA"/>
        </w:rPr>
      </w:pPr>
    </w:p>
    <w:p>
      <w:pPr>
        <w:snapToGrid/>
        <w:spacing w:before="0" w:beforeAutospacing="0" w:after="0" w:afterAutospacing="0" w:line="600" w:lineRule="exact"/>
        <w:ind w:left="0" w:leftChars="0" w:right="0" w:firstLine="640" w:firstLineChars="200"/>
        <w:jc w:val="both"/>
        <w:textAlignment w:val="baseline"/>
        <w:rPr>
          <w:rStyle w:val="7"/>
          <w:rFonts w:ascii="仿宋_GB2312" w:hAnsi="仿宋_GB2312" w:eastAsia="仿宋_GB2312"/>
          <w:b w:val="0"/>
          <w:bCs w:val="0"/>
          <w:i w:val="0"/>
          <w:caps w:val="0"/>
          <w:color w:val="auto"/>
          <w:spacing w:val="0"/>
          <w:w w:val="100"/>
          <w:kern w:val="2"/>
          <w:sz w:val="32"/>
          <w:szCs w:val="32"/>
          <w:lang w:val="en-US" w:eastAsia="zh-CN" w:bidi="ar-SA"/>
        </w:rPr>
      </w:pPr>
      <w:r>
        <w:rPr>
          <w:rStyle w:val="7"/>
          <w:rFonts w:ascii="仿宋_GB2312" w:hAnsi="仿宋_GB2312" w:eastAsia="仿宋_GB2312"/>
          <w:b w:val="0"/>
          <w:bCs w:val="0"/>
          <w:i w:val="0"/>
          <w:caps w:val="0"/>
          <w:color w:val="auto"/>
          <w:spacing w:val="0"/>
          <w:w w:val="100"/>
          <w:kern w:val="2"/>
          <w:sz w:val="32"/>
          <w:szCs w:val="32"/>
          <w:lang w:val="en-US" w:eastAsia="zh-CN" w:bidi="ar-SA"/>
        </w:rPr>
        <w:t>1.深圳市龙华区总部企业复查信息登记表；</w:t>
      </w:r>
    </w:p>
    <w:p>
      <w:pPr>
        <w:snapToGrid/>
        <w:spacing w:before="0" w:beforeAutospacing="0" w:after="0" w:afterAutospacing="0" w:line="600" w:lineRule="exact"/>
        <w:ind w:left="0" w:leftChars="0" w:right="0" w:firstLine="640" w:firstLineChars="200"/>
        <w:jc w:val="both"/>
        <w:textAlignment w:val="baseline"/>
        <w:rPr>
          <w:rStyle w:val="7"/>
          <w:rFonts w:ascii="仿宋_GB2312" w:hAnsi="仿宋_GB2312" w:eastAsia="仿宋_GB2312"/>
          <w:b w:val="0"/>
          <w:bCs w:val="0"/>
          <w:i w:val="0"/>
          <w:caps w:val="0"/>
          <w:color w:val="auto"/>
          <w:spacing w:val="0"/>
          <w:w w:val="100"/>
          <w:kern w:val="2"/>
          <w:sz w:val="32"/>
          <w:szCs w:val="32"/>
          <w:lang w:val="en-US" w:eastAsia="zh-CN" w:bidi="ar-SA"/>
        </w:rPr>
      </w:pPr>
      <w:r>
        <w:rPr>
          <w:rStyle w:val="7"/>
          <w:rFonts w:ascii="仿宋_GB2312" w:hAnsi="仿宋_GB2312" w:eastAsia="仿宋_GB2312"/>
          <w:b w:val="0"/>
          <w:bCs w:val="0"/>
          <w:i w:val="0"/>
          <w:caps w:val="0"/>
          <w:color w:val="auto"/>
          <w:spacing w:val="0"/>
          <w:w w:val="100"/>
          <w:kern w:val="2"/>
          <w:sz w:val="32"/>
          <w:szCs w:val="32"/>
          <w:lang w:val="en-US" w:eastAsia="zh-CN" w:bidi="ar-SA"/>
        </w:rPr>
        <w:t>2.营业执照（多证合一新版，未换领多证合一新版营业执照的，提交原旧版营业执照、组织机构代码证、税务登记证）；</w:t>
      </w:r>
    </w:p>
    <w:p>
      <w:pPr>
        <w:snapToGrid/>
        <w:spacing w:before="0" w:beforeAutospacing="0" w:after="0" w:afterAutospacing="0" w:line="600" w:lineRule="exact"/>
        <w:ind w:left="0" w:leftChars="0" w:right="0" w:firstLine="640" w:firstLineChars="200"/>
        <w:jc w:val="both"/>
        <w:textAlignment w:val="baseline"/>
        <w:rPr>
          <w:rStyle w:val="7"/>
          <w:rFonts w:ascii="仿宋_GB2312" w:hAnsi="仿宋_GB2312" w:eastAsia="仿宋_GB2312"/>
          <w:b w:val="0"/>
          <w:bCs w:val="0"/>
          <w:i w:val="0"/>
          <w:caps w:val="0"/>
          <w:color w:val="auto"/>
          <w:spacing w:val="0"/>
          <w:w w:val="100"/>
          <w:kern w:val="2"/>
          <w:sz w:val="32"/>
          <w:szCs w:val="32"/>
          <w:lang w:val="en-US" w:eastAsia="zh-CN" w:bidi="ar-SA"/>
        </w:rPr>
      </w:pPr>
      <w:r>
        <w:rPr>
          <w:rStyle w:val="7"/>
          <w:rFonts w:ascii="仿宋_GB2312" w:hAnsi="仿宋_GB2312" w:eastAsia="仿宋_GB2312"/>
          <w:b w:val="0"/>
          <w:bCs w:val="0"/>
          <w:i w:val="0"/>
          <w:caps w:val="0"/>
          <w:color w:val="auto"/>
          <w:spacing w:val="0"/>
          <w:w w:val="100"/>
          <w:kern w:val="2"/>
          <w:sz w:val="32"/>
          <w:szCs w:val="32"/>
          <w:lang w:val="en-US" w:eastAsia="zh-CN" w:bidi="ar-SA"/>
        </w:rPr>
        <w:t>3.</w:t>
      </w:r>
      <w:r>
        <w:rPr>
          <w:rStyle w:val="7"/>
          <w:rFonts w:hint="default" w:ascii="仿宋_GB2312" w:hAnsi="仿宋_GB2312" w:eastAsia="仿宋_GB2312"/>
          <w:b w:val="0"/>
          <w:bCs w:val="0"/>
          <w:i w:val="0"/>
          <w:caps w:val="0"/>
          <w:color w:val="auto"/>
          <w:spacing w:val="0"/>
          <w:w w:val="100"/>
          <w:kern w:val="2"/>
          <w:sz w:val="32"/>
          <w:szCs w:val="32"/>
          <w:lang w:val="en" w:eastAsia="zh-CN" w:bidi="ar-SA"/>
        </w:rPr>
        <w:t>20</w:t>
      </w:r>
      <w:r>
        <w:rPr>
          <w:rStyle w:val="7"/>
          <w:rFonts w:hint="eastAsia" w:ascii="仿宋_GB2312" w:hAnsi="仿宋_GB2312" w:eastAsia="仿宋_GB2312"/>
          <w:b w:val="0"/>
          <w:bCs w:val="0"/>
          <w:i w:val="0"/>
          <w:caps w:val="0"/>
          <w:color w:val="auto"/>
          <w:spacing w:val="0"/>
          <w:w w:val="100"/>
          <w:kern w:val="2"/>
          <w:sz w:val="32"/>
          <w:szCs w:val="32"/>
          <w:lang w:val="en-US" w:eastAsia="zh-CN" w:bidi="ar-SA"/>
        </w:rPr>
        <w:t>22年审计报告、</w:t>
      </w:r>
      <w:r>
        <w:rPr>
          <w:rStyle w:val="7"/>
          <w:rFonts w:ascii="仿宋_GB2312" w:hAnsi="仿宋_GB2312" w:eastAsia="仿宋_GB2312"/>
          <w:b w:val="0"/>
          <w:bCs w:val="0"/>
          <w:i w:val="0"/>
          <w:caps w:val="0"/>
          <w:color w:val="auto"/>
          <w:spacing w:val="0"/>
          <w:w w:val="100"/>
          <w:kern w:val="2"/>
          <w:sz w:val="32"/>
          <w:szCs w:val="32"/>
          <w:lang w:val="en-US" w:eastAsia="zh-CN" w:bidi="ar-SA"/>
        </w:rPr>
        <w:t>统计报表及纳税证明；</w:t>
      </w:r>
    </w:p>
    <w:p>
      <w:pPr>
        <w:snapToGrid/>
        <w:spacing w:before="0" w:beforeAutospacing="0" w:after="0" w:afterAutospacing="0" w:line="600" w:lineRule="exact"/>
        <w:ind w:left="0" w:leftChars="0" w:right="0" w:firstLine="640" w:firstLineChars="200"/>
        <w:jc w:val="both"/>
        <w:textAlignment w:val="baseline"/>
        <w:rPr>
          <w:rStyle w:val="7"/>
          <w:rFonts w:ascii="仿宋_GB2312" w:hAnsi="仿宋_GB2312" w:eastAsia="仿宋_GB2312"/>
          <w:b w:val="0"/>
          <w:bCs w:val="0"/>
          <w:i w:val="0"/>
          <w:caps w:val="0"/>
          <w:color w:val="auto"/>
          <w:spacing w:val="0"/>
          <w:w w:val="100"/>
          <w:kern w:val="2"/>
          <w:sz w:val="32"/>
          <w:szCs w:val="32"/>
          <w:lang w:val="en-US" w:eastAsia="zh-CN" w:bidi="ar-SA"/>
        </w:rPr>
      </w:pPr>
      <w:r>
        <w:rPr>
          <w:rStyle w:val="7"/>
          <w:rFonts w:ascii="仿宋_GB2312" w:hAnsi="仿宋_GB2312" w:eastAsia="仿宋_GB2312"/>
          <w:b w:val="0"/>
          <w:bCs w:val="0"/>
          <w:i w:val="0"/>
          <w:caps w:val="0"/>
          <w:color w:val="auto"/>
          <w:spacing w:val="0"/>
          <w:w w:val="100"/>
          <w:kern w:val="2"/>
          <w:sz w:val="32"/>
          <w:szCs w:val="32"/>
          <w:lang w:val="en-US" w:eastAsia="zh-CN" w:bidi="ar-SA"/>
        </w:rPr>
        <w:t>4.纳入区统计核算的控股企业或分支机构营业执照、与本企业的隶属关系证明。</w:t>
      </w:r>
      <w:r>
        <w:rPr>
          <w:rStyle w:val="7"/>
          <w:rFonts w:hint="eastAsia" w:ascii="仿宋_GB2312" w:hAnsi="仿宋_GB2312" w:eastAsia="仿宋_GB2312"/>
          <w:b w:val="0"/>
          <w:bCs w:val="0"/>
          <w:i w:val="0"/>
          <w:caps w:val="0"/>
          <w:color w:val="auto"/>
          <w:spacing w:val="0"/>
          <w:w w:val="100"/>
          <w:kern w:val="2"/>
          <w:sz w:val="32"/>
          <w:szCs w:val="32"/>
          <w:lang w:val="en-US" w:eastAsia="zh-CN" w:bidi="ar-SA"/>
        </w:rPr>
        <w:t>（独立申报总部企业的无需提供）</w:t>
      </w:r>
    </w:p>
    <w:p>
      <w:pPr>
        <w:snapToGrid/>
        <w:spacing w:before="0" w:beforeAutospacing="0" w:after="0" w:afterAutospacing="0" w:line="600" w:lineRule="exact"/>
        <w:ind w:left="0" w:leftChars="0" w:right="0" w:firstLine="642" w:firstLineChars="200"/>
        <w:jc w:val="both"/>
        <w:textAlignment w:val="baseline"/>
        <w:rPr>
          <w:rStyle w:val="7"/>
          <w:rFonts w:ascii="仿宋_GB2312" w:hAnsi="仿宋_GB2312" w:eastAsia="仿宋_GB2312" w:cs="仿宋_GB2312"/>
          <w:b/>
          <w:bCs/>
          <w:i w:val="0"/>
          <w:caps w:val="0"/>
          <w:color w:val="auto"/>
          <w:spacing w:val="0"/>
          <w:w w:val="100"/>
          <w:kern w:val="2"/>
          <w:sz w:val="32"/>
          <w:szCs w:val="32"/>
          <w:lang w:val="en-US" w:eastAsia="zh-CN" w:bidi="ar-SA"/>
        </w:rPr>
      </w:pPr>
      <w:r>
        <w:rPr>
          <w:rStyle w:val="7"/>
          <w:rFonts w:ascii="仿宋_GB2312" w:hAnsi="仿宋_GB2312" w:eastAsia="仿宋_GB2312" w:cs="仿宋_GB2312"/>
          <w:b/>
          <w:bCs/>
          <w:i w:val="0"/>
          <w:caps w:val="0"/>
          <w:color w:val="auto"/>
          <w:spacing w:val="0"/>
          <w:w w:val="100"/>
          <w:kern w:val="2"/>
          <w:sz w:val="32"/>
          <w:szCs w:val="32"/>
          <w:lang w:val="en-US" w:eastAsia="zh-CN" w:bidi="ar-SA"/>
        </w:rPr>
        <w:t>上市公司总部企业，还需提供：</w:t>
      </w:r>
    </w:p>
    <w:p>
      <w:pPr>
        <w:numPr>
          <w:ilvl w:val="0"/>
          <w:numId w:val="0"/>
        </w:numPr>
        <w:snapToGrid/>
        <w:spacing w:before="0" w:beforeAutospacing="0" w:after="0" w:afterAutospacing="0" w:line="600" w:lineRule="exact"/>
        <w:ind w:right="0" w:rightChars="0" w:firstLine="640" w:firstLineChars="200"/>
        <w:jc w:val="both"/>
        <w:textAlignment w:val="baseline"/>
        <w:rPr>
          <w:rStyle w:val="7"/>
          <w:rFonts w:ascii="仿宋_GB2312" w:hAnsi="仿宋_GB2312" w:eastAsia="仿宋_GB2312"/>
          <w:b w:val="0"/>
          <w:bCs w:val="0"/>
          <w:i w:val="0"/>
          <w:caps w:val="0"/>
          <w:color w:val="auto"/>
          <w:spacing w:val="0"/>
          <w:w w:val="100"/>
          <w:kern w:val="2"/>
          <w:sz w:val="32"/>
          <w:szCs w:val="32"/>
          <w:lang w:val="en-US" w:eastAsia="zh-CN" w:bidi="ar-SA"/>
        </w:rPr>
      </w:pPr>
      <w:r>
        <w:rPr>
          <w:rStyle w:val="7"/>
          <w:rFonts w:hint="default" w:ascii="仿宋_GB2312" w:hAnsi="仿宋_GB2312" w:eastAsia="仿宋_GB2312"/>
          <w:b w:val="0"/>
          <w:bCs w:val="0"/>
          <w:i w:val="0"/>
          <w:caps w:val="0"/>
          <w:color w:val="auto"/>
          <w:spacing w:val="0"/>
          <w:w w:val="100"/>
          <w:kern w:val="2"/>
          <w:sz w:val="32"/>
          <w:szCs w:val="32"/>
          <w:lang w:val="en" w:eastAsia="zh-CN" w:bidi="ar-SA"/>
        </w:rPr>
        <w:t>5.</w:t>
      </w:r>
      <w:r>
        <w:rPr>
          <w:rStyle w:val="7"/>
          <w:rFonts w:ascii="仿宋_GB2312" w:hAnsi="仿宋_GB2312" w:eastAsia="仿宋_GB2312"/>
          <w:b w:val="0"/>
          <w:bCs w:val="0"/>
          <w:i w:val="0"/>
          <w:caps w:val="0"/>
          <w:color w:val="auto"/>
          <w:spacing w:val="0"/>
          <w:w w:val="100"/>
          <w:kern w:val="2"/>
          <w:sz w:val="32"/>
          <w:szCs w:val="32"/>
          <w:lang w:val="en-US" w:eastAsia="zh-CN" w:bidi="ar-SA"/>
        </w:rPr>
        <w:t>在境内外证券市场上市证明。</w:t>
      </w:r>
    </w:p>
    <w:p>
      <w:pPr>
        <w:snapToGrid/>
        <w:spacing w:before="0" w:beforeAutospacing="0" w:after="0" w:afterAutospacing="0" w:line="600" w:lineRule="exact"/>
        <w:ind w:left="420" w:leftChars="200" w:right="0"/>
        <w:jc w:val="both"/>
        <w:textAlignment w:val="baseline"/>
        <w:rPr>
          <w:rStyle w:val="7"/>
          <w:rFonts w:ascii="仿宋_GB2312" w:hAnsi="仿宋_GB2312" w:eastAsia="仿宋_GB2312" w:cs="仿宋_GB2312"/>
          <w:b/>
          <w:bCs/>
          <w:i w:val="0"/>
          <w:caps w:val="0"/>
          <w:color w:val="auto"/>
          <w:spacing w:val="0"/>
          <w:w w:val="100"/>
          <w:kern w:val="2"/>
          <w:sz w:val="32"/>
          <w:szCs w:val="32"/>
          <w:lang w:val="en-US" w:eastAsia="zh-CN" w:bidi="ar-SA"/>
        </w:rPr>
      </w:pPr>
      <w:r>
        <w:rPr>
          <w:rStyle w:val="7"/>
          <w:rFonts w:ascii="仿宋_GB2312" w:hAnsi="仿宋_GB2312" w:eastAsia="仿宋_GB2312"/>
          <w:b w:val="0"/>
          <w:bCs w:val="0"/>
          <w:i w:val="0"/>
          <w:caps w:val="0"/>
          <w:color w:val="auto"/>
          <w:spacing w:val="0"/>
          <w:w w:val="100"/>
          <w:kern w:val="2"/>
          <w:sz w:val="32"/>
          <w:szCs w:val="32"/>
          <w:lang w:val="en-US" w:eastAsia="zh-CN" w:bidi="ar-SA"/>
        </w:rPr>
        <w:t xml:space="preserve"> </w:t>
      </w:r>
      <w:r>
        <w:rPr>
          <w:rStyle w:val="7"/>
          <w:rFonts w:ascii="仿宋_GB2312" w:hAnsi="仿宋_GB2312" w:eastAsia="仿宋_GB2312" w:cs="仿宋_GB2312"/>
          <w:b/>
          <w:bCs/>
          <w:i w:val="0"/>
          <w:caps w:val="0"/>
          <w:color w:val="auto"/>
          <w:spacing w:val="0"/>
          <w:w w:val="100"/>
          <w:kern w:val="2"/>
          <w:sz w:val="32"/>
          <w:szCs w:val="32"/>
          <w:lang w:val="en-US" w:eastAsia="zh-CN" w:bidi="ar-SA"/>
        </w:rPr>
        <w:t>经市认定的总部企业，还需提供：</w:t>
      </w:r>
    </w:p>
    <w:p>
      <w:pPr>
        <w:snapToGrid/>
        <w:spacing w:before="0" w:beforeAutospacing="0" w:after="0" w:afterAutospacing="0" w:line="600" w:lineRule="exact"/>
        <w:ind w:right="0" w:firstLine="640" w:firstLineChars="200"/>
        <w:jc w:val="both"/>
        <w:textAlignment w:val="baseline"/>
        <w:rPr>
          <w:rStyle w:val="7"/>
          <w:rFonts w:ascii="仿宋_GB2312" w:hAnsi="仿宋_GB2312" w:eastAsia="仿宋_GB2312"/>
          <w:b w:val="0"/>
          <w:bCs w:val="0"/>
          <w:i w:val="0"/>
          <w:caps w:val="0"/>
          <w:color w:val="auto"/>
          <w:spacing w:val="0"/>
          <w:w w:val="100"/>
          <w:kern w:val="2"/>
          <w:sz w:val="32"/>
          <w:szCs w:val="32"/>
          <w:lang w:val="en-US" w:eastAsia="zh-CN" w:bidi="ar-SA"/>
        </w:rPr>
      </w:pPr>
      <w:r>
        <w:rPr>
          <w:rStyle w:val="7"/>
          <w:rFonts w:ascii="仿宋_GB2312" w:hAnsi="仿宋_GB2312" w:eastAsia="仿宋_GB2312"/>
          <w:b w:val="0"/>
          <w:bCs w:val="0"/>
          <w:i w:val="0"/>
          <w:caps w:val="0"/>
          <w:color w:val="auto"/>
          <w:spacing w:val="0"/>
          <w:w w:val="100"/>
          <w:kern w:val="2"/>
          <w:sz w:val="32"/>
          <w:szCs w:val="32"/>
          <w:lang w:val="en-US" w:eastAsia="zh-CN" w:bidi="ar-SA"/>
        </w:rPr>
        <w:t>6.上一年度深圳市发展和改革委核定通过市级总部企业的相关证明材料。</w:t>
      </w:r>
    </w:p>
    <w:p>
      <w:pPr>
        <w:snapToGrid/>
        <w:spacing w:before="0" w:beforeAutospacing="0" w:after="0" w:afterAutospacing="0" w:line="600" w:lineRule="exact"/>
        <w:ind w:right="0" w:firstLine="640" w:firstLineChars="200"/>
        <w:jc w:val="both"/>
        <w:textAlignment w:val="baseline"/>
        <w:rPr>
          <w:rStyle w:val="7"/>
          <w:rFonts w:ascii="仿宋_GB2312" w:hAnsi="仿宋_GB2312" w:eastAsia="仿宋_GB2312"/>
          <w:b w:val="0"/>
          <w:bCs w:val="0"/>
          <w:i w:val="0"/>
          <w:caps w:val="0"/>
          <w:color w:val="auto"/>
          <w:spacing w:val="0"/>
          <w:w w:val="100"/>
          <w:kern w:val="2"/>
          <w:sz w:val="32"/>
          <w:szCs w:val="32"/>
          <w:lang w:val="en-US" w:eastAsia="zh-CN" w:bidi="ar-SA"/>
        </w:rPr>
      </w:pPr>
    </w:p>
    <w:p>
      <w:pPr>
        <w:snapToGrid/>
        <w:spacing w:before="0" w:beforeAutospacing="0" w:after="0" w:afterAutospacing="0" w:line="600" w:lineRule="exact"/>
        <w:ind w:right="0" w:firstLine="640" w:firstLineChars="200"/>
        <w:jc w:val="both"/>
        <w:textAlignment w:val="baseline"/>
        <w:rPr>
          <w:rStyle w:val="7"/>
          <w:rFonts w:ascii="仿宋_GB2312" w:hAnsi="仿宋_GB2312" w:eastAsia="仿宋_GB2312"/>
          <w:b w:val="0"/>
          <w:bCs w:val="0"/>
          <w:i w:val="0"/>
          <w:caps w:val="0"/>
          <w:color w:val="auto"/>
          <w:spacing w:val="0"/>
          <w:w w:val="100"/>
          <w:kern w:val="2"/>
          <w:sz w:val="32"/>
          <w:szCs w:val="32"/>
          <w:lang w:val="en-US" w:eastAsia="zh-CN" w:bidi="ar-SA"/>
        </w:rPr>
      </w:pPr>
      <w:r>
        <w:rPr>
          <w:rFonts w:hint="default" w:ascii="仿宋_GB2312" w:hAnsi="仿宋_GB2312" w:eastAsia="仿宋_GB2312" w:cs="仿宋_GB2312"/>
          <w:b w:val="0"/>
          <w:bCs w:val="0"/>
          <w:sz w:val="32"/>
          <w:szCs w:val="32"/>
          <w:lang w:val="en" w:eastAsia="zh-CN"/>
        </w:rPr>
        <w:t>以上材料</w:t>
      </w:r>
      <w:r>
        <w:rPr>
          <w:rFonts w:hint="eastAsia" w:ascii="仿宋_GB2312" w:hAnsi="仿宋_GB2312" w:eastAsia="仿宋_GB2312" w:cs="仿宋_GB2312"/>
          <w:b w:val="0"/>
          <w:bCs w:val="0"/>
          <w:sz w:val="32"/>
          <w:szCs w:val="32"/>
          <w:lang w:val="en-US" w:eastAsia="zh-CN"/>
        </w:rPr>
        <w:t>纸质版盖章装订成册后于工作日时间9:00-12:00,14:00-18:00内邮寄或递送1份至:深圳市龙华区富康行政服务中心A1901(联系人:沈梅平,联系电话 :23769421)。同步扫描电</w:t>
      </w:r>
      <w:bookmarkStart w:id="0" w:name="_GoBack"/>
      <w:bookmarkEnd w:id="0"/>
      <w:r>
        <w:rPr>
          <w:rFonts w:hint="eastAsia" w:ascii="仿宋_GB2312" w:hAnsi="仿宋_GB2312" w:eastAsia="仿宋_GB2312" w:cs="仿宋_GB2312"/>
          <w:b w:val="0"/>
          <w:bCs w:val="0"/>
          <w:sz w:val="32"/>
          <w:szCs w:val="32"/>
          <w:lang w:val="en-US" w:eastAsia="zh-CN"/>
        </w:rPr>
        <w:t>子版发送经办人微信或邮箱（邮箱：1846609622@qq.com）。</w:t>
      </w:r>
    </w:p>
    <w:p/>
    <w:p>
      <w:pPr>
        <w:rPr>
          <w:rFonts w:hint="eastAsia" w:eastAsia="宋体"/>
          <w:lang w:eastAsia="zh-CN"/>
        </w:rPr>
      </w:pPr>
    </w:p>
    <w:sectPr>
      <w:pgSz w:w="11906" w:h="16838"/>
      <w:pgMar w:top="2098" w:right="1474" w:bottom="1474" w:left="1587" w:header="851" w:footer="567"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44BF7"/>
    <w:rsid w:val="5A433D71"/>
    <w:rsid w:val="5DEFA1E7"/>
    <w:rsid w:val="6055673E"/>
    <w:rsid w:val="65FFA9FD"/>
    <w:rsid w:val="F73BAE43"/>
    <w:rsid w:val="F7F70D70"/>
    <w:rsid w:val="FDBD01C0"/>
    <w:rsid w:val="FE7D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UserStyle_0"/>
    <w:basedOn w:val="7"/>
    <w:link w:val="1"/>
    <w:qFormat/>
    <w:uiPriority w:val="0"/>
    <w:rPr>
      <w:rFonts w:ascii="Calibri" w:hAnsi="Calibri" w:eastAsia="宋体" w:cstheme="minorBidi"/>
      <w:kern w:val="2"/>
      <w:sz w:val="21"/>
      <w:szCs w:val="24"/>
      <w:lang w:val="en-US" w:eastAsia="zh-CN" w:bidi="ar-SA"/>
    </w:rPr>
  </w:style>
  <w:style w:type="character" w:customStyle="1" w:styleId="7">
    <w:name w:val="NormalCharacter"/>
    <w:link w:val="1"/>
    <w:semiHidden/>
    <w:qFormat/>
    <w:uiPriority w:val="0"/>
  </w:style>
  <w:style w:type="character" w:customStyle="1" w:styleId="8">
    <w:name w:val="PageNumber"/>
    <w:basedOn w:val="7"/>
    <w:link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428</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2021-09-04T07:47:00Z</dcterms:created>
  <dc:creator>Administrator</dc:creator>
  <cp:lastModifiedBy>yufeiliubest</cp:lastModifiedBy>
  <cp:lastPrinted>2023-03-30T17:40:31Z</cp:lastPrinted>
  <dcterms:modified xsi:type="dcterms:W3CDTF">2023-03-30T18:32:04Z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1A567BD7107147E79A5953B608A69514</vt:lpwstr>
  </property>
</Properties>
</file>