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龙华区2023年度企业新型学徒培训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职业（工种）参考目录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14"/>
        <w:tblW w:w="8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058"/>
        <w:gridCol w:w="5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3-02-03-04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3-02-03-08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应急救援员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连锁经营管理师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4-01-02-07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互联网营销师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4-02-04-03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机场运行指挥员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物流服务师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供应链管理师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中式烹调师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中式面点师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西式烹调师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西式面点师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信息通信网络测量员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信息通信网络运行管理员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4-04-04-04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信息安全测试员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计算机程序设计员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建筑信息模型技术员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人工智能训练师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区块链应用操作员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4-06-01-02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中央空调系统运行操作员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企业人力资源管理师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智能楼宇管理员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消防设施操作员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安全防范系统安装维护员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4-07-07-01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会展设计师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贵金属首饰与宝玉石检测员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机动车检测工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4-08-05-07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电气电子产品环保检测员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首饰设计师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有害生物防制员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园林绿化工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育婴员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美发师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4-11-02-00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燃气供应服务员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信息通信网络终端维修员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电子竞技运营师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全媒体运营师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4-13-99-01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电子竞技员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4-13-99-02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在线学习服务师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老年人能力评估师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口腔修复体制作工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眼镜验光员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眼镜定配工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4-99-00-00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6-06-03-01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手工木工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6-09-03-10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工艺画制作工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6-09-03-15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贵金属首饰制作工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6-11-01-04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药物制剂工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多工序数控机床操作调整工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电切削工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6-18-01-12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冲压工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金属热处理工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镀层工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模具工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6-20-07-05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光学零件制造工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6-20-99-00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增材制造设备操作员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矫形器装配工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假肢装配工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金属船体制造工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船舶机械装配工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船舶电气装配工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无人机装调检修工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变压器互感器制造工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高低压电器及成套设备装配工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6-24-04-00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6-24-07-01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电光源制造工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电容器制造工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电子产品制版工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6-25-01-13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印制电路制作工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真空电子器件零件制造及装调工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液晶显示器件制造工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半导体芯片制造工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半导体分立器件和集成电路装调工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计算机及外部设备装配调试员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通信系统设备制造工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激光机装调工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物联网安装调试员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仪器仪表制造工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6-26-01-02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钟表及计时仪器制造工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燃料值班员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6-28-01-15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继电保护员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燃气储运工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6-28-02-06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压缩机操作工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水生产处理工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水供应输排工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6-28-03-03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工业废水处理工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电梯安装维修工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制冷空调系统安装维修工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起重装卸机械操作工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6-30-99-00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工业机器人系统操作员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设备点检员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发电机检修工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变电设备检修工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6-31-02-03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民用航空器部件修理员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计算机软件测试员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服务机器人应用技术员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4-04-05-08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电子数据取证分析师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4-07-05-06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密码技术应用员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纺织面料设计师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家用纺织品设计师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工艺美术品设计师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装潢美术设计师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室内装饰设计师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广告设计师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玩具设计师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陶瓷产品设计师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地毯设计师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4-08-08-16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鞋类设计师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灯具设计师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4-08-08-19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照明设计师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家用电器产品维修工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4-13-02-02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动画制作员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4-14-01-02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健康照护师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太阳能利用工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服装制版师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裁剪工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缝纫工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6-05-01-04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缝纫品整型工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6-05-02-01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皮革及皮革制品加工工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6-11-08-24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平板显示膜生产工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生化药品制造工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发酵工程制药工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疫苗制品工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血液制品工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6-12-05-05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基因工程药品生产工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6-22-01-02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汽车饰件制造工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汽车零部件再制造工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6-22-02-02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汽车回收拆解工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航空发动机装配工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航空螺旋桨装配工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6-23-03-05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航空电气安装调试工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6-23-03-07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航空仪表装配工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6-23-03-08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航空装配平衡工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6-25-01-09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继电器制造工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6-25-02-04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晶片加工工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6-25-04-04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激光头制造工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6-25-04-10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智能硬件装调员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6-29-03-09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轨道交通通信工</w:t>
            </w:r>
          </w:p>
        </w:tc>
      </w:tr>
    </w:tbl>
    <w:p>
      <w:pPr>
        <w:ind w:firstLine="421" w:firstLineChars="200"/>
        <w:rPr>
          <w:rFonts w:hint="eastAsia" w:ascii="仿宋_GB2312" w:eastAsia="仿宋_GB2312"/>
          <w:b/>
        </w:rPr>
      </w:pPr>
    </w:p>
    <w:p>
      <w:pPr>
        <w:ind w:firstLine="421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为了扩大企业新型学徒制申报范围，支持企业申报其他符合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  <w:lang w:eastAsia="zh-CN"/>
        </w:rPr>
        <w:t>龙华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区产业发展需要的工种，工种是否符合学徒培训要求以专家评审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  <w:lang w:eastAsia="zh-CN"/>
        </w:rPr>
        <w:t>及龙华区人力资源局审批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结果为准。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3CE20D7"/>
    <w:rsid w:val="07274016"/>
    <w:rsid w:val="07DC57B4"/>
    <w:rsid w:val="08535F2F"/>
    <w:rsid w:val="0AA5636A"/>
    <w:rsid w:val="0B791F4B"/>
    <w:rsid w:val="19490444"/>
    <w:rsid w:val="1BFAC9B9"/>
    <w:rsid w:val="1BFE678F"/>
    <w:rsid w:val="1ECB9D1D"/>
    <w:rsid w:val="260755F8"/>
    <w:rsid w:val="27985DF4"/>
    <w:rsid w:val="291F53D2"/>
    <w:rsid w:val="2BB721CE"/>
    <w:rsid w:val="33812D1A"/>
    <w:rsid w:val="34C718DE"/>
    <w:rsid w:val="39991DE6"/>
    <w:rsid w:val="3B857F99"/>
    <w:rsid w:val="430B1C12"/>
    <w:rsid w:val="44316870"/>
    <w:rsid w:val="44A16848"/>
    <w:rsid w:val="468A08AD"/>
    <w:rsid w:val="4965719D"/>
    <w:rsid w:val="53BB4A17"/>
    <w:rsid w:val="55FE7626"/>
    <w:rsid w:val="567B1CA0"/>
    <w:rsid w:val="580E4131"/>
    <w:rsid w:val="597300BF"/>
    <w:rsid w:val="5F7F6E40"/>
    <w:rsid w:val="5F8B8B01"/>
    <w:rsid w:val="60013C81"/>
    <w:rsid w:val="60543105"/>
    <w:rsid w:val="61C74BA8"/>
    <w:rsid w:val="67FB01EE"/>
    <w:rsid w:val="6911104E"/>
    <w:rsid w:val="6B3D7379"/>
    <w:rsid w:val="6EF51047"/>
    <w:rsid w:val="6F6FE7EE"/>
    <w:rsid w:val="6FB604F7"/>
    <w:rsid w:val="708A7FB6"/>
    <w:rsid w:val="76E5DAE2"/>
    <w:rsid w:val="77F70C8A"/>
    <w:rsid w:val="78FC1220"/>
    <w:rsid w:val="795D8280"/>
    <w:rsid w:val="7EEFF453"/>
    <w:rsid w:val="7FFF7452"/>
    <w:rsid w:val="A999CEC2"/>
    <w:rsid w:val="DF6DBDDA"/>
    <w:rsid w:val="DFDF29B2"/>
    <w:rsid w:val="EB6A0175"/>
    <w:rsid w:val="FAC18310"/>
    <w:rsid w:val="FAFFC3F6"/>
    <w:rsid w:val="FF5F0FB0"/>
    <w:rsid w:val="FFF747FB"/>
    <w:rsid w:val="FFF8D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20">
    <w:name w:val="纯文本 Char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页眉 Char"/>
    <w:link w:val="9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3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25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26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27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28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paragraph" w:customStyle="1" w:styleId="29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31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3">
    <w:name w:val="默认段落字体 Para Char Char Char Char Char Char Char Char Char Char"/>
    <w:basedOn w:val="1"/>
    <w:qFormat/>
    <w:uiPriority w:val="0"/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5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36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37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38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39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4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2018-07-05T08:15:00Z</dcterms:created>
  <dc:creator>毛如霞</dc:creator>
  <cp:lastModifiedBy>liyou</cp:lastModifiedBy>
  <cp:lastPrinted>2018-10-14T07:17:00Z</cp:lastPrinted>
  <dcterms:modified xsi:type="dcterms:W3CDTF">2023-04-24T11:44:08Z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2052-11.8.2.10458</vt:lpwstr>
  </property>
  <property fmtid="{D5CDD505-2E9C-101B-9397-08002B2CF9AE}" pid="4" name="ICV">
    <vt:lpwstr>6CBC1362CDBF34BC2EA71B64CA62CD20</vt:lpwstr>
  </property>
</Properties>
</file>