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90"/>
        <w:gridCol w:w="440"/>
        <w:gridCol w:w="1490"/>
        <w:gridCol w:w="990"/>
        <w:gridCol w:w="1220"/>
        <w:gridCol w:w="1290"/>
        <w:gridCol w:w="990"/>
        <w:gridCol w:w="990"/>
        <w:gridCol w:w="990"/>
        <w:gridCol w:w="990"/>
        <w:gridCol w:w="99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（2019年）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填表单位（公章）：深圳市龙华区群团工作部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组织建设和规范化建设</w:t>
            </w:r>
            <w:bookmarkEnd w:id="0"/>
          </w:p>
        </w:tc>
        <w:tc>
          <w:tcPr>
            <w:tcW w:w="25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项目类别 </w:t>
            </w:r>
          </w:p>
        </w:tc>
        <w:tc>
          <w:tcPr>
            <w:tcW w:w="594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常规 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）一次性（ ） 追加（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项目主管单位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项目实施单位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项目周期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1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新增（ ）  延续（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项目资金（万元）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其中：财政拨款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      其他资金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以组织建设为基础，以作用发挥为关键，以健全机制为保障，以职工满意为标准，突出服务职工、突出改革创新，着力加强基层服务型工会建设，扩大覆盖面、增强凝聚力，努力建设成为职工满意的工会组织；                                                           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2019年，组织建设和规范化建设项目支出整体情况较好，完成了年度工作目标，充分发挥了该项目的实施作用。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指标目标值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产出目标</w:t>
            </w:r>
          </w:p>
        </w:tc>
        <w:tc>
          <w:tcPr>
            <w:tcW w:w="14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21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提高非公企业组建数量</w:t>
            </w:r>
          </w:p>
        </w:tc>
        <w:tc>
          <w:tcPr>
            <w:tcW w:w="12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9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非公企业组建建程度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工作及时完成率</w:t>
            </w:r>
          </w:p>
        </w:tc>
        <w:tc>
          <w:tcPr>
            <w:tcW w:w="12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效益目标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21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加强基层服务型工会建设，扩大覆盖面、增强凝聚力。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受益职工数量100万人次以上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完成指标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39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350" w:type="dxa"/>
            <w:gridSpan w:val="13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填报人：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陈芙蓉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联系方式：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13760350190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填报日期：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2020.05.20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B586F"/>
    <w:rsid w:val="2D0B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1"/>
    <w:basedOn w:val="3"/>
    <w:uiPriority w:val="0"/>
    <w:rPr>
      <w:rFonts w:ascii="Arial" w:hAnsi="Arial" w:cs="Arial"/>
      <w:color w:val="333333"/>
      <w:sz w:val="19"/>
      <w:szCs w:val="19"/>
      <w:u w:val="none"/>
    </w:rPr>
  </w:style>
  <w:style w:type="character" w:customStyle="1" w:styleId="7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8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2020-12-10T03:28:00Z</dcterms:created>
  <dc:creator>江津津</dc:creator>
  <cp:lastModifiedBy>江津津</cp:lastModifiedBy>
  <dcterms:modified xsi:type="dcterms:W3CDTF">2020-12-10T03:29:47Z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