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
          <w:bCs/>
          <w:sz w:val="44"/>
          <w:szCs w:val="44"/>
        </w:rPr>
      </w:pPr>
      <w:bookmarkStart w:id="0" w:name="_Hlk81817312"/>
      <w:bookmarkEnd w:id="0"/>
    </w:p>
    <w:p>
      <w:pPr>
        <w:jc w:val="center"/>
        <w:rPr>
          <w:rFonts w:hint="default" w:ascii="Times New Roman" w:hAnsi="Times New Roman" w:eastAsia="黑体"/>
          <w:b/>
          <w:bCs/>
          <w:sz w:val="44"/>
          <w:szCs w:val="44"/>
          <w:lang w:val="en-US" w:eastAsia="zh-CN"/>
        </w:rPr>
      </w:pPr>
      <w:r>
        <w:rPr>
          <w:rFonts w:hint="eastAsia" w:ascii="Times New Roman" w:hAnsi="Times New Roman" w:eastAsia="黑体"/>
          <w:b/>
          <w:bCs/>
          <w:sz w:val="44"/>
          <w:szCs w:val="44"/>
          <w:lang w:val="en-US" w:eastAsia="zh-CN"/>
        </w:rPr>
        <w:t>龙华区财政局关于</w:t>
      </w:r>
    </w:p>
    <w:p>
      <w:pPr>
        <w:jc w:val="center"/>
        <w:rPr>
          <w:rFonts w:ascii="Times New Roman" w:hAnsi="Times New Roman" w:eastAsia="黑体"/>
          <w:b/>
          <w:bCs/>
          <w:sz w:val="44"/>
          <w:szCs w:val="44"/>
        </w:rPr>
      </w:pPr>
      <w:r>
        <w:rPr>
          <w:rFonts w:hint="eastAsia" w:ascii="Times New Roman" w:hAnsi="Times New Roman" w:eastAsia="黑体"/>
          <w:b/>
          <w:bCs/>
          <w:sz w:val="44"/>
          <w:szCs w:val="44"/>
        </w:rPr>
        <w:t>观澜版画原创产业基地一期改造提升工程项目专项债券</w:t>
      </w:r>
      <w:r>
        <w:rPr>
          <w:rFonts w:ascii="Times New Roman" w:hAnsi="Times New Roman" w:eastAsia="黑体"/>
          <w:b/>
          <w:bCs/>
          <w:sz w:val="44"/>
          <w:szCs w:val="44"/>
        </w:rPr>
        <w:t>绩效评价报告</w:t>
      </w:r>
    </w:p>
    <w:p>
      <w:pPr>
        <w:jc w:val="center"/>
        <w:rPr>
          <w:rFonts w:ascii="Times New Roman" w:hAnsi="Times New Roman"/>
        </w:rPr>
      </w:pPr>
    </w:p>
    <w:p>
      <w:pPr>
        <w:pStyle w:val="3"/>
        <w:ind w:firstLine="640"/>
      </w:pPr>
    </w:p>
    <w:p>
      <w:pPr>
        <w:pStyle w:val="3"/>
        <w:ind w:firstLine="640"/>
      </w:pPr>
    </w:p>
    <w:p>
      <w:pPr>
        <w:pStyle w:val="3"/>
        <w:ind w:firstLine="640"/>
      </w:pPr>
    </w:p>
    <w:p>
      <w:pPr>
        <w:pStyle w:val="3"/>
        <w:ind w:firstLine="640"/>
        <w:rPr>
          <w:rFonts w:eastAsiaTheme="minorEastAsia"/>
        </w:rPr>
      </w:pPr>
    </w:p>
    <w:p>
      <w:pPr>
        <w:pStyle w:val="3"/>
        <w:ind w:firstLine="640"/>
      </w:pPr>
    </w:p>
    <w:p>
      <w:pPr>
        <w:pStyle w:val="3"/>
        <w:ind w:firstLine="640"/>
        <w:rPr>
          <w:rFonts w:eastAsiaTheme="minorEastAsia"/>
        </w:rPr>
      </w:pPr>
    </w:p>
    <w:p>
      <w:pPr>
        <w:pStyle w:val="3"/>
        <w:ind w:firstLine="640"/>
      </w:pPr>
    </w:p>
    <w:p>
      <w:pPr>
        <w:pStyle w:val="3"/>
        <w:ind w:firstLine="640"/>
      </w:pPr>
    </w:p>
    <w:p>
      <w:pPr>
        <w:pStyle w:val="3"/>
        <w:ind w:firstLine="640"/>
      </w:pPr>
    </w:p>
    <w:p>
      <w:pPr>
        <w:pStyle w:val="3"/>
        <w:ind w:firstLine="640"/>
      </w:pPr>
    </w:p>
    <w:p>
      <w:pPr>
        <w:pStyle w:val="3"/>
        <w:ind w:firstLine="640"/>
      </w:pPr>
    </w:p>
    <w:p>
      <w:pPr>
        <w:pStyle w:val="40"/>
        <w:ind w:left="0" w:leftChars="0"/>
        <w:jc w:val="center"/>
        <w:rPr>
          <w:rFonts w:hint="eastAsia" w:ascii="方正小标宋简体" w:hAnsi="方正小标宋简体" w:eastAsia="方正小标宋简体" w:cs="方正小标宋简体"/>
          <w:sz w:val="32"/>
          <w:szCs w:val="32"/>
          <w:lang w:val="en-US"/>
        </w:rPr>
      </w:pPr>
      <w:r>
        <w:rPr>
          <w:rFonts w:hint="eastAsia" w:ascii="方正小标宋简体" w:hAnsi="方正小标宋简体" w:eastAsia="方正小标宋简体" w:cs="方正小标宋简体"/>
          <w:sz w:val="32"/>
          <w:szCs w:val="32"/>
          <w:lang w:val="en-US"/>
        </w:rPr>
        <w:t>深圳市龙华区财政局</w:t>
      </w:r>
    </w:p>
    <w:p>
      <w:pPr>
        <w:outlineLvl w:val="9"/>
      </w:pPr>
    </w:p>
    <w:p>
      <w:pPr>
        <w:outlineLvl w:val="9"/>
      </w:pPr>
    </w:p>
    <w:p>
      <w:pPr>
        <w:outlineLvl w:val="9"/>
      </w:pPr>
    </w:p>
    <w:p>
      <w:pPr>
        <w:outlineLvl w:val="9"/>
      </w:pPr>
    </w:p>
    <w:p>
      <w:pPr>
        <w:outlineLvl w:val="9"/>
      </w:pPr>
    </w:p>
    <w:p>
      <w:pPr>
        <w:outlineLvl w:val="9"/>
      </w:pPr>
    </w:p>
    <w:p>
      <w:pPr>
        <w:pStyle w:val="2"/>
        <w:ind w:firstLine="640"/>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titlePg/>
          <w:docGrid w:type="lines" w:linePitch="435" w:charSpace="0"/>
        </w:sectPr>
      </w:pP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rPr>
        <w:t>为深入贯彻预算绩效管理理念，提高财政资金使用效益，强化预算单位主体责任，受深圳市龙华区财政局委托，深圳星耀智成管理咨询有限公司</w:t>
      </w:r>
      <w:r>
        <w:t>（以下</w:t>
      </w:r>
      <w:r>
        <w:rPr>
          <w:rFonts w:hint="eastAsia"/>
        </w:rPr>
        <w:t>简称“</w:t>
      </w:r>
      <w:r>
        <w:t>星耀咨询</w:t>
      </w:r>
      <w:r>
        <w:rPr>
          <w:rFonts w:hint="eastAsia"/>
        </w:rPr>
        <w:t>”</w:t>
      </w:r>
      <w:r>
        <w:t>）</w:t>
      </w:r>
      <w:r>
        <w:rPr>
          <w:rFonts w:hint="eastAsia"/>
        </w:rPr>
        <w:t>对“</w:t>
      </w:r>
      <w:r>
        <w:rPr>
          <w:rFonts w:hint="eastAsia"/>
          <w:lang w:val="en-US"/>
        </w:rPr>
        <w:t>观澜</w:t>
      </w:r>
      <w:r>
        <w:rPr>
          <w:rFonts w:hint="eastAsia"/>
        </w:rPr>
        <w:t>版画原创产业基地一期改造提升工程项目”4</w:t>
      </w:r>
      <w:r>
        <w:rPr>
          <w:rFonts w:hint="eastAsia"/>
          <w:lang w:val="en-US"/>
        </w:rPr>
        <w:t>,</w:t>
      </w:r>
      <w:r>
        <w:t>000</w:t>
      </w:r>
      <w:r>
        <w:rPr>
          <w:rFonts w:hint="eastAsia"/>
        </w:rPr>
        <w:t>万元专项债券</w:t>
      </w:r>
      <w:r>
        <w:rPr>
          <w:lang w:val="en-US"/>
        </w:rPr>
        <w:t>（以下简称</w:t>
      </w:r>
      <w:r>
        <w:rPr>
          <w:rFonts w:hint="eastAsia"/>
          <w:lang w:val="en-US"/>
        </w:rPr>
        <w:t>“</w:t>
      </w:r>
      <w:r>
        <w:rPr>
          <w:lang w:val="en-US"/>
        </w:rPr>
        <w:t>专项债</w:t>
      </w:r>
      <w:r>
        <w:rPr>
          <w:rFonts w:hint="eastAsia"/>
          <w:lang w:val="en-US"/>
        </w:rPr>
        <w:t>”</w:t>
      </w:r>
      <w:r>
        <w:rPr>
          <w:lang w:val="en-US"/>
        </w:rPr>
        <w:t>）</w:t>
      </w:r>
      <w:r>
        <w:rPr>
          <w:rFonts w:hint="eastAsia"/>
        </w:rPr>
        <w:t xml:space="preserve"> “借、用、管、还”全过程开展绩效评价。为全面评估项目实施效果，本次评价将“观澜版画原创产业基地一期改造提升工程项目”</w:t>
      </w:r>
      <w:r>
        <w:rPr>
          <w:rFonts w:hint="eastAsia"/>
          <w:color w:val="FF0000"/>
        </w:rPr>
        <w:t xml:space="preserve"> </w:t>
      </w:r>
      <w:r>
        <w:rPr>
          <w:rFonts w:hint="eastAsia"/>
        </w:rPr>
        <w:t>（以下简称“</w:t>
      </w:r>
      <w:r>
        <w:rPr>
          <w:rFonts w:hint="eastAsia"/>
          <w:lang w:val="en-US"/>
        </w:rPr>
        <w:t>改造</w:t>
      </w:r>
      <w:r>
        <w:rPr>
          <w:rFonts w:hint="eastAsia"/>
        </w:rPr>
        <w:t>项目”）作为评价对象，涉及项目概算资金9</w:t>
      </w:r>
      <w:r>
        <w:rPr>
          <w:rFonts w:hint="eastAsia"/>
          <w:lang w:val="en-US"/>
        </w:rPr>
        <w:t>,</w:t>
      </w:r>
      <w:r>
        <w:t>002</w:t>
      </w:r>
      <w:r>
        <w:rPr>
          <w:rFonts w:hint="eastAsia"/>
        </w:rPr>
        <w:t>.1</w:t>
      </w:r>
      <w:r>
        <w:t>2</w:t>
      </w:r>
      <w:r>
        <w:rPr>
          <w:rFonts w:hint="eastAsia"/>
        </w:rPr>
        <w:t>万元，全面评价项目资金使用有效性、专项债券举借机制健全性、债券及债务项目管理合规性、债券偿还保障性等。</w:t>
      </w:r>
      <w:r>
        <w:t>具体报告如下：</w:t>
      </w:r>
    </w:p>
    <w:p>
      <w:pPr>
        <w:pStyle w:val="2"/>
        <w:pageBreakBefore w:val="0"/>
        <w:kinsoku/>
        <w:wordWrap/>
        <w:overflowPunct/>
        <w:topLinePunct w:val="0"/>
        <w:autoSpaceDE/>
        <w:autoSpaceDN/>
        <w:bidi w:val="0"/>
        <w:adjustRightInd/>
        <w:snapToGrid/>
        <w:spacing w:line="560" w:lineRule="exact"/>
        <w:ind w:firstLine="640"/>
        <w:textAlignment w:val="auto"/>
      </w:pPr>
      <w:bookmarkStart w:id="1" w:name="_Toc16519"/>
      <w:r>
        <w:t>一、项目概况</w:t>
      </w:r>
      <w:bookmarkEnd w:id="1"/>
    </w:p>
    <w:p>
      <w:pPr>
        <w:pStyle w:val="4"/>
        <w:pageBreakBefore w:val="0"/>
        <w:kinsoku/>
        <w:wordWrap/>
        <w:overflowPunct/>
        <w:topLinePunct w:val="0"/>
        <w:autoSpaceDE/>
        <w:autoSpaceDN/>
        <w:bidi w:val="0"/>
        <w:adjustRightInd/>
        <w:snapToGrid/>
        <w:spacing w:line="560" w:lineRule="exact"/>
        <w:ind w:firstLine="643"/>
        <w:textAlignment w:val="auto"/>
      </w:pPr>
      <w:bookmarkStart w:id="2" w:name="_Toc20174"/>
      <w:r>
        <w:t>（一）项目背景及目的</w:t>
      </w:r>
      <w:bookmarkEnd w:id="2"/>
      <w:r>
        <w:rPr>
          <w:rFonts w:hint="eastAsia"/>
        </w:rPr>
        <w:t>。</w:t>
      </w:r>
    </w:p>
    <w:p>
      <w:pPr>
        <w:pStyle w:val="3"/>
        <w:pageBreakBefore w:val="0"/>
        <w:kinsoku/>
        <w:wordWrap/>
        <w:overflowPunct/>
        <w:topLinePunct w:val="0"/>
        <w:autoSpaceDE/>
        <w:autoSpaceDN/>
        <w:bidi w:val="0"/>
        <w:adjustRightInd/>
        <w:snapToGrid/>
        <w:spacing w:line="560" w:lineRule="exact"/>
        <w:ind w:firstLine="643"/>
        <w:textAlignment w:val="auto"/>
      </w:pPr>
      <w:r>
        <w:rPr>
          <w:b/>
          <w:bCs/>
          <w:lang w:val="en-US"/>
        </w:rPr>
        <w:t>2019年，</w:t>
      </w:r>
      <w:r>
        <w:rPr>
          <w:rFonts w:hint="eastAsia"/>
          <w:b/>
          <w:bCs/>
          <w:lang w:val="en-US"/>
        </w:rPr>
        <w:t>观澜版画原创产业基地的提升改造工程全面启动。</w:t>
      </w:r>
      <w:r>
        <w:rPr>
          <w:rFonts w:hint="eastAsia"/>
        </w:rPr>
        <w:t>为加快推进文创产业发展，</w:t>
      </w:r>
      <w:r>
        <w:rPr>
          <w:rFonts w:hint="eastAsia"/>
          <w:lang w:val="en-US"/>
        </w:rPr>
        <w:t>落实观澜版画基地提升改造任务，</w:t>
      </w:r>
      <w:r>
        <w:rPr>
          <w:rFonts w:hint="eastAsia"/>
        </w:rPr>
        <w:t>龙华区发展和改革局2</w:t>
      </w:r>
      <w:r>
        <w:t>019</w:t>
      </w:r>
      <w:r>
        <w:rPr>
          <w:rFonts w:hint="eastAsia"/>
        </w:rPr>
        <w:t>年7月3</w:t>
      </w:r>
      <w:r>
        <w:t>1</w:t>
      </w:r>
      <w:r>
        <w:rPr>
          <w:rFonts w:hint="eastAsia"/>
        </w:rPr>
        <w:t>日</w:t>
      </w:r>
      <w:r>
        <w:rPr>
          <w:rFonts w:hint="eastAsia"/>
          <w:lang w:val="en-US"/>
        </w:rPr>
        <w:t>通过</w:t>
      </w:r>
      <w:r>
        <w:rPr>
          <w:rFonts w:hint="eastAsia"/>
        </w:rPr>
        <w:t>《龙华区发展和改革局关于同意观澜版画原创产业基地一期改造提升工程开展前期工作的复函》（深龙华发改立项〔</w:t>
      </w:r>
      <w:r>
        <w:t>2019〕31号</w:t>
      </w:r>
      <w:r>
        <w:rPr>
          <w:rFonts w:hint="eastAsia"/>
        </w:rPr>
        <w:t>），同意观澜版画原创产业基地一期改造提升工程开展前期工作。</w:t>
      </w:r>
    </w:p>
    <w:p>
      <w:pPr>
        <w:pStyle w:val="3"/>
        <w:pageBreakBefore w:val="0"/>
        <w:kinsoku/>
        <w:wordWrap/>
        <w:overflowPunct/>
        <w:topLinePunct w:val="0"/>
        <w:autoSpaceDE/>
        <w:autoSpaceDN/>
        <w:bidi w:val="0"/>
        <w:adjustRightInd/>
        <w:snapToGrid/>
        <w:spacing w:line="560" w:lineRule="exact"/>
        <w:ind w:firstLine="643"/>
        <w:textAlignment w:val="auto"/>
        <w:rPr>
          <w:rFonts w:ascii="仿宋_GB2312"/>
        </w:rPr>
      </w:pPr>
      <w:r>
        <w:rPr>
          <w:rFonts w:hint="eastAsia" w:ascii="仿宋_GB2312"/>
          <w:b/>
          <w:bCs/>
        </w:rPr>
        <w:t>2</w:t>
      </w:r>
      <w:r>
        <w:rPr>
          <w:rFonts w:ascii="仿宋_GB2312"/>
          <w:b/>
          <w:bCs/>
        </w:rPr>
        <w:t>020</w:t>
      </w:r>
      <w:r>
        <w:rPr>
          <w:rFonts w:hint="eastAsia" w:ascii="仿宋_GB2312"/>
          <w:b/>
          <w:bCs/>
        </w:rPr>
        <w:t>年，龙华区通过发行专项债</w:t>
      </w:r>
      <w:r>
        <w:rPr>
          <w:rFonts w:hint="eastAsia" w:ascii="仿宋_GB2312"/>
          <w:b/>
          <w:bCs/>
          <w:lang w:val="en-US"/>
        </w:rPr>
        <w:t>方式</w:t>
      </w:r>
      <w:r>
        <w:rPr>
          <w:rFonts w:hint="eastAsia" w:ascii="仿宋_GB2312"/>
          <w:b/>
          <w:bCs/>
        </w:rPr>
        <w:t>保障</w:t>
      </w:r>
      <w:r>
        <w:rPr>
          <w:rFonts w:hint="eastAsia" w:ascii="仿宋_GB2312"/>
          <w:b/>
          <w:bCs/>
          <w:lang w:val="en-US"/>
        </w:rPr>
        <w:t>改造项目</w:t>
      </w:r>
      <w:r>
        <w:rPr>
          <w:rFonts w:hint="eastAsia" w:ascii="仿宋_GB2312"/>
          <w:b/>
          <w:bCs/>
        </w:rPr>
        <w:t>的资金</w:t>
      </w:r>
      <w:r>
        <w:rPr>
          <w:rFonts w:hint="eastAsia" w:ascii="仿宋_GB2312"/>
          <w:b/>
          <w:bCs/>
          <w:lang w:val="en-US"/>
        </w:rPr>
        <w:t>需求</w:t>
      </w:r>
      <w:r>
        <w:rPr>
          <w:rFonts w:hint="eastAsia" w:ascii="仿宋_GB2312"/>
          <w:b/>
          <w:bCs/>
        </w:rPr>
        <w:t>。</w:t>
      </w:r>
      <w:r>
        <w:rPr>
          <w:rFonts w:hint="eastAsia"/>
          <w:lang w:val="en-US"/>
        </w:rPr>
        <w:t>2019年，</w:t>
      </w:r>
      <w:r>
        <w:rPr>
          <w:rFonts w:hint="eastAsia"/>
        </w:rPr>
        <w:t>《龙华区发展和改革局关于批复观澜版画原创产业基地一期改造提升工程项目概算的通知》（深龙华发改概算〔2019〕145号），</w:t>
      </w:r>
      <w:r>
        <w:rPr>
          <w:rFonts w:hint="eastAsia"/>
          <w:lang w:val="en-US"/>
        </w:rPr>
        <w:t>明确改造</w:t>
      </w:r>
      <w:r>
        <w:rPr>
          <w:rFonts w:hint="eastAsia"/>
        </w:rPr>
        <w:t>项目总概算为9</w:t>
      </w:r>
      <w:r>
        <w:rPr>
          <w:rFonts w:hint="eastAsia"/>
          <w:lang w:val="en-US"/>
        </w:rPr>
        <w:t>,</w:t>
      </w:r>
      <w:r>
        <w:rPr>
          <w:rFonts w:hint="eastAsia"/>
        </w:rPr>
        <w:t>002.12万元，</w:t>
      </w:r>
      <w:r>
        <w:rPr>
          <w:rFonts w:hint="eastAsia"/>
          <w:lang w:val="en-US"/>
        </w:rPr>
        <w:t>所需资金由龙华区区财政统筹</w:t>
      </w:r>
      <w:r>
        <w:rPr>
          <w:rFonts w:hint="eastAsia"/>
        </w:rPr>
        <w:t>。</w:t>
      </w:r>
      <w:r>
        <w:rPr>
          <w:rFonts w:hint="eastAsia" w:ascii="仿宋_GB2312"/>
          <w:lang w:val="en-US"/>
        </w:rPr>
        <w:t>为拓宽筹资渠道，保障改造项目资金需求</w:t>
      </w:r>
      <w:r>
        <w:rPr>
          <w:rFonts w:hint="eastAsia" w:ascii="仿宋_GB2312"/>
        </w:rPr>
        <w:t>，龙华区通过发行地方政府专项债券的方式进行资金募集，</w:t>
      </w:r>
      <w:r>
        <w:rPr>
          <w:rFonts w:hint="eastAsia" w:ascii="仿宋_GB2312"/>
          <w:lang w:val="en-US"/>
        </w:rPr>
        <w:t>2020年发行专项债</w:t>
      </w:r>
      <w:r>
        <w:rPr>
          <w:lang w:val="en-US"/>
        </w:rPr>
        <w:t>4,000.00</w:t>
      </w:r>
      <w:r>
        <w:rPr>
          <w:rFonts w:hint="eastAsia" w:ascii="仿宋_GB2312"/>
          <w:lang w:val="en-US"/>
        </w:rPr>
        <w:t>万</w:t>
      </w:r>
      <w:r>
        <w:rPr>
          <w:rFonts w:hint="eastAsia" w:ascii="仿宋_GB2312"/>
        </w:rPr>
        <w:t xml:space="preserve">元。 </w:t>
      </w:r>
    </w:p>
    <w:p>
      <w:pPr>
        <w:pStyle w:val="4"/>
        <w:pageBreakBefore w:val="0"/>
        <w:kinsoku/>
        <w:wordWrap/>
        <w:overflowPunct/>
        <w:topLinePunct w:val="0"/>
        <w:autoSpaceDE/>
        <w:autoSpaceDN/>
        <w:bidi w:val="0"/>
        <w:adjustRightInd/>
        <w:snapToGrid/>
        <w:spacing w:line="560" w:lineRule="exact"/>
        <w:ind w:firstLine="643"/>
        <w:textAlignment w:val="auto"/>
      </w:pPr>
      <w:bookmarkStart w:id="3" w:name="_Toc22378"/>
      <w:r>
        <w:rPr>
          <w:rFonts w:hint="eastAsia"/>
        </w:rPr>
        <w:t>（</w:t>
      </w:r>
      <w:r>
        <w:rPr>
          <w:rFonts w:hint="eastAsia"/>
          <w:lang w:val="en-US"/>
        </w:rPr>
        <w:t>二</w:t>
      </w:r>
      <w:r>
        <w:rPr>
          <w:rFonts w:hint="eastAsia"/>
        </w:rPr>
        <w:t>）</w:t>
      </w:r>
      <w:r>
        <w:t>项目</w:t>
      </w:r>
      <w:r>
        <w:rPr>
          <w:rFonts w:hint="eastAsia"/>
          <w:lang w:val="en-US"/>
        </w:rPr>
        <w:t>实施</w:t>
      </w:r>
      <w:r>
        <w:t>情况</w:t>
      </w:r>
      <w:bookmarkEnd w:id="3"/>
      <w:r>
        <w:rPr>
          <w:rFonts w:hint="eastAsia"/>
        </w:rPr>
        <w:t>。</w:t>
      </w:r>
    </w:p>
    <w:p>
      <w:pPr>
        <w:pStyle w:val="5"/>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lang w:val="en-US"/>
        </w:rPr>
        <w:t>1. 相关方职责</w:t>
      </w:r>
    </w:p>
    <w:p>
      <w:pPr>
        <w:pStyle w:val="3"/>
        <w:pageBreakBefore w:val="0"/>
        <w:kinsoku/>
        <w:wordWrap/>
        <w:overflowPunct/>
        <w:topLinePunct w:val="0"/>
        <w:autoSpaceDE/>
        <w:autoSpaceDN/>
        <w:bidi w:val="0"/>
        <w:adjustRightInd/>
        <w:snapToGrid/>
        <w:spacing w:line="560" w:lineRule="exact"/>
        <w:ind w:firstLine="640"/>
        <w:textAlignment w:val="auto"/>
        <w:rPr>
          <w:b/>
          <w:bCs/>
          <w:lang w:val="en-US"/>
        </w:rPr>
      </w:pPr>
      <w:r>
        <w:rPr>
          <w:rFonts w:hint="eastAsia"/>
          <w:lang w:val="en-US"/>
        </w:rPr>
        <w:t>根据《观澜版画</w:t>
      </w:r>
      <w:r>
        <w:rPr>
          <w:rFonts w:hint="eastAsia" w:ascii="仿宋_GB2312"/>
          <w:lang w:val="en-US"/>
        </w:rPr>
        <w:t>基地提升工程设计方案专题会议纪要》（深龙华会纪</w:t>
      </w:r>
      <w:r>
        <w:t>〔2019〕95</w:t>
      </w:r>
      <w:r>
        <w:rPr>
          <w:rFonts w:hint="eastAsia" w:ascii="仿宋_GB2312"/>
        </w:rPr>
        <w:t>号</w:t>
      </w:r>
      <w:r>
        <w:rPr>
          <w:rFonts w:hint="eastAsia" w:ascii="仿宋_GB2312"/>
          <w:lang w:val="en-US"/>
        </w:rPr>
        <w:t>）等文件，改造项目涉及</w:t>
      </w:r>
      <w:r>
        <w:rPr>
          <w:rFonts w:hint="eastAsia"/>
          <w:lang w:val="en-US"/>
        </w:rPr>
        <w:t>区文体局、区发展改革局、区财政局、区规划土地监察局（区查违办）、供电、水务、燃气等部门。其中：</w:t>
      </w:r>
    </w:p>
    <w:p>
      <w:pPr>
        <w:pStyle w:val="3"/>
        <w:pageBreakBefore w:val="0"/>
        <w:kinsoku/>
        <w:wordWrap/>
        <w:overflowPunct/>
        <w:topLinePunct w:val="0"/>
        <w:autoSpaceDE/>
        <w:autoSpaceDN/>
        <w:bidi w:val="0"/>
        <w:adjustRightInd/>
        <w:snapToGrid/>
        <w:spacing w:line="560" w:lineRule="exact"/>
        <w:ind w:firstLine="643"/>
        <w:textAlignment w:val="auto"/>
      </w:pPr>
      <w:r>
        <w:rPr>
          <w:rFonts w:hint="eastAsia"/>
          <w:b/>
          <w:bCs/>
          <w:lang w:val="en-US"/>
        </w:rPr>
        <w:t>区文体局：</w:t>
      </w:r>
      <w:r>
        <w:rPr>
          <w:rFonts w:hint="eastAsia"/>
        </w:rPr>
        <w:t>完成</w:t>
      </w:r>
      <w:r>
        <w:rPr>
          <w:rFonts w:hint="eastAsia"/>
          <w:lang w:val="en-US"/>
        </w:rPr>
        <w:t>改造项目</w:t>
      </w:r>
      <w:r>
        <w:rPr>
          <w:rFonts w:hint="eastAsia"/>
        </w:rPr>
        <w:t>资金测算及立项申报工作，</w:t>
      </w:r>
      <w:r>
        <w:rPr>
          <w:rFonts w:hint="eastAsia"/>
          <w:lang w:val="en-US"/>
        </w:rPr>
        <w:t>报</w:t>
      </w:r>
      <w:r>
        <w:rPr>
          <w:rFonts w:hint="eastAsia"/>
        </w:rPr>
        <w:t>区发展改革局；作为建设单位，采取EPC+O模式</w:t>
      </w:r>
      <w:r>
        <w:rPr>
          <w:rStyle w:val="29"/>
          <w:rFonts w:hint="eastAsia"/>
        </w:rPr>
        <w:footnoteReference w:id="0"/>
      </w:r>
      <w:r>
        <w:rPr>
          <w:rFonts w:hint="eastAsia"/>
        </w:rPr>
        <w:t>，</w:t>
      </w:r>
      <w:r>
        <w:rPr>
          <w:rFonts w:hint="eastAsia"/>
          <w:lang w:val="en-US"/>
        </w:rPr>
        <w:t>结合改造</w:t>
      </w:r>
      <w:r>
        <w:rPr>
          <w:rFonts w:hint="eastAsia"/>
        </w:rPr>
        <w:t>项目建设时间紧、任务重</w:t>
      </w:r>
      <w:r>
        <w:rPr>
          <w:rFonts w:hint="eastAsia"/>
          <w:lang w:val="en-US"/>
        </w:rPr>
        <w:t>的实际，</w:t>
      </w:r>
      <w:r>
        <w:rPr>
          <w:rFonts w:hint="eastAsia"/>
        </w:rPr>
        <w:t>走简易招标程序，确保一期提升工程如期完成。</w:t>
      </w:r>
    </w:p>
    <w:p>
      <w:pPr>
        <w:pStyle w:val="3"/>
        <w:pageBreakBefore w:val="0"/>
        <w:kinsoku/>
        <w:wordWrap/>
        <w:overflowPunct/>
        <w:topLinePunct w:val="0"/>
        <w:autoSpaceDE/>
        <w:autoSpaceDN/>
        <w:bidi w:val="0"/>
        <w:adjustRightInd/>
        <w:snapToGrid/>
        <w:spacing w:line="560" w:lineRule="exact"/>
        <w:ind w:firstLine="643"/>
        <w:textAlignment w:val="auto"/>
      </w:pPr>
      <w:r>
        <w:rPr>
          <w:rFonts w:hint="eastAsia"/>
          <w:b/>
          <w:bCs/>
          <w:lang w:val="en-US"/>
        </w:rPr>
        <w:t>区发展改革局</w:t>
      </w:r>
      <w:r>
        <w:rPr>
          <w:rFonts w:hint="eastAsia"/>
          <w:lang w:val="en-US"/>
        </w:rPr>
        <w:t>：进行改造项目立项、概算审批</w:t>
      </w:r>
      <w:r>
        <w:rPr>
          <w:rFonts w:hint="eastAsia"/>
        </w:rPr>
        <w:t xml:space="preserve">。 </w:t>
      </w:r>
    </w:p>
    <w:p>
      <w:pPr>
        <w:pStyle w:val="3"/>
        <w:pageBreakBefore w:val="0"/>
        <w:kinsoku/>
        <w:wordWrap/>
        <w:overflowPunct/>
        <w:topLinePunct w:val="0"/>
        <w:autoSpaceDE/>
        <w:autoSpaceDN/>
        <w:bidi w:val="0"/>
        <w:adjustRightInd/>
        <w:snapToGrid/>
        <w:spacing w:line="560" w:lineRule="exact"/>
        <w:ind w:firstLine="643"/>
        <w:textAlignment w:val="auto"/>
        <w:rPr>
          <w:b/>
          <w:bCs/>
          <w:lang w:val="en-US"/>
        </w:rPr>
      </w:pPr>
      <w:r>
        <w:rPr>
          <w:rFonts w:hint="eastAsia"/>
          <w:b/>
          <w:bCs/>
          <w:lang w:val="en-US"/>
        </w:rPr>
        <w:t>区财政局：</w:t>
      </w:r>
      <w:r>
        <w:rPr>
          <w:rFonts w:hint="eastAsia"/>
          <w:lang w:val="en-US"/>
        </w:rPr>
        <w:t>负责进行改造项目资金保障，发行专项债，筹集资金。</w:t>
      </w:r>
    </w:p>
    <w:p>
      <w:pPr>
        <w:pStyle w:val="3"/>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b/>
          <w:bCs/>
        </w:rPr>
        <w:t>区规划土地监察局（区查违办）：</w:t>
      </w:r>
      <w:r>
        <w:rPr>
          <w:rFonts w:hint="eastAsia"/>
          <w:lang w:val="en-US"/>
        </w:rPr>
        <w:t>对改造项目</w:t>
      </w:r>
      <w:r>
        <w:rPr>
          <w:rFonts w:hint="eastAsia"/>
        </w:rPr>
        <w:t>涉及的临时建筑物搭建，</w:t>
      </w:r>
      <w:r>
        <w:rPr>
          <w:rFonts w:hint="eastAsia"/>
          <w:lang w:val="en-US"/>
        </w:rPr>
        <w:t>根据</w:t>
      </w:r>
      <w:r>
        <w:rPr>
          <w:rFonts w:hint="eastAsia"/>
        </w:rPr>
        <w:t>版画基地</w:t>
      </w:r>
      <w:r>
        <w:rPr>
          <w:rFonts w:hint="eastAsia"/>
          <w:lang w:val="en-US"/>
        </w:rPr>
        <w:t>的</w:t>
      </w:r>
      <w:r>
        <w:rPr>
          <w:rFonts w:hint="eastAsia"/>
        </w:rPr>
        <w:t>申报</w:t>
      </w:r>
      <w:r>
        <w:rPr>
          <w:rFonts w:hint="eastAsia"/>
          <w:lang w:val="en-US"/>
        </w:rPr>
        <w:t>进行支持。</w:t>
      </w:r>
    </w:p>
    <w:p>
      <w:pPr>
        <w:pStyle w:val="3"/>
        <w:pageBreakBefore w:val="0"/>
        <w:kinsoku/>
        <w:wordWrap/>
        <w:overflowPunct/>
        <w:topLinePunct w:val="0"/>
        <w:autoSpaceDE/>
        <w:autoSpaceDN/>
        <w:bidi w:val="0"/>
        <w:adjustRightInd/>
        <w:snapToGrid/>
        <w:spacing w:line="560" w:lineRule="exact"/>
        <w:ind w:firstLine="643"/>
        <w:textAlignment w:val="auto"/>
      </w:pPr>
      <w:r>
        <w:rPr>
          <w:rFonts w:hint="eastAsia"/>
          <w:b/>
          <w:bCs/>
        </w:rPr>
        <w:t>供电、水务、燃气等部门：</w:t>
      </w:r>
      <w:r>
        <w:rPr>
          <w:rFonts w:hint="eastAsia"/>
        </w:rPr>
        <w:t>以综合整治的方式，</w:t>
      </w:r>
      <w:r>
        <w:rPr>
          <w:rFonts w:hint="eastAsia"/>
          <w:lang w:val="en-US"/>
        </w:rPr>
        <w:t>将改造项目</w:t>
      </w:r>
      <w:r>
        <w:rPr>
          <w:rFonts w:hint="eastAsia"/>
        </w:rPr>
        <w:t xml:space="preserve">涉及的电力、排水、燃气等公共基础设施项目，一并列入政府投资建设范围，提前介入。 </w:t>
      </w:r>
    </w:p>
    <w:p>
      <w:pPr>
        <w:pStyle w:val="5"/>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lang w:val="en-US"/>
        </w:rPr>
        <w:t>2. 实施内容</w:t>
      </w:r>
    </w:p>
    <w:p>
      <w:pPr>
        <w:pStyle w:val="3"/>
        <w:pageBreakBefore w:val="0"/>
        <w:kinsoku/>
        <w:wordWrap/>
        <w:overflowPunct/>
        <w:topLinePunct w:val="0"/>
        <w:autoSpaceDE/>
        <w:autoSpaceDN/>
        <w:bidi w:val="0"/>
        <w:adjustRightInd/>
        <w:snapToGrid/>
        <w:spacing w:line="560" w:lineRule="exact"/>
        <w:ind w:firstLine="640"/>
        <w:textAlignment w:val="auto"/>
      </w:pPr>
      <w:r>
        <w:rPr>
          <w:rFonts w:hint="eastAsia"/>
          <w:lang w:val="en-US"/>
        </w:rPr>
        <w:t>本改造</w:t>
      </w:r>
      <w:r>
        <w:rPr>
          <w:rFonts w:hint="eastAsia"/>
        </w:rPr>
        <w:t>项目位于</w:t>
      </w:r>
      <w:r>
        <w:rPr>
          <w:rFonts w:hint="eastAsia"/>
          <w:lang w:val="en-US"/>
        </w:rPr>
        <w:t>龙华区</w:t>
      </w:r>
      <w:r>
        <w:rPr>
          <w:rFonts w:hint="eastAsia"/>
        </w:rPr>
        <w:t>观澜街道裕新路1</w:t>
      </w:r>
      <w:r>
        <w:t>69</w:t>
      </w:r>
      <w:r>
        <w:rPr>
          <w:rFonts w:hint="eastAsia"/>
        </w:rPr>
        <w:t>号，改造面积约1</w:t>
      </w:r>
      <w:r>
        <w:t>16780</w:t>
      </w:r>
      <w:r>
        <w:rPr>
          <w:rFonts w:hint="eastAsia"/>
        </w:rPr>
        <w:t>平方米。项目主要</w:t>
      </w:r>
      <w:r>
        <w:rPr>
          <w:rFonts w:hint="eastAsia"/>
          <w:lang w:val="en-US"/>
        </w:rPr>
        <w:t>实施</w:t>
      </w:r>
      <w:r>
        <w:rPr>
          <w:rFonts w:hint="eastAsia"/>
        </w:rPr>
        <w:t>内容包含：现状建筑改造修缮工程（总建筑面积4402.60平方米）、建筑工程（总建筑面积860.2平方米）、景观提升改造工程、辅助配套工程，</w:t>
      </w:r>
      <w:r>
        <w:rPr>
          <w:rFonts w:hint="eastAsia"/>
          <w:lang w:val="en-US"/>
        </w:rPr>
        <w:t>具体改造内容详见附件</w:t>
      </w:r>
      <w:r>
        <w:t>1</w:t>
      </w:r>
      <w:r>
        <w:rPr>
          <w:rFonts w:hint="eastAsia"/>
        </w:rPr>
        <w:t>。</w:t>
      </w:r>
    </w:p>
    <w:p>
      <w:pPr>
        <w:pStyle w:val="5"/>
        <w:pageBreakBefore w:val="0"/>
        <w:numPr>
          <w:ilvl w:val="0"/>
          <w:numId w:val="1"/>
        </w:numPr>
        <w:kinsoku/>
        <w:wordWrap/>
        <w:overflowPunct/>
        <w:topLinePunct w:val="0"/>
        <w:autoSpaceDE/>
        <w:autoSpaceDN/>
        <w:bidi w:val="0"/>
        <w:adjustRightInd/>
        <w:snapToGrid/>
        <w:spacing w:line="560" w:lineRule="exact"/>
        <w:ind w:firstLine="643"/>
        <w:textAlignment w:val="auto"/>
        <w:rPr>
          <w:lang w:val="en-US"/>
        </w:rPr>
      </w:pPr>
      <w:r>
        <w:rPr>
          <w:rFonts w:hint="eastAsia"/>
          <w:lang w:val="en-US"/>
        </w:rPr>
        <w:t>实施情况</w:t>
      </w: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本改造项目采用</w:t>
      </w:r>
      <w:r>
        <w:rPr>
          <w:rFonts w:hint="eastAsia"/>
        </w:rPr>
        <w:t>EPC+O</w:t>
      </w:r>
      <w:r>
        <w:rPr>
          <w:rFonts w:hint="eastAsia"/>
          <w:lang w:val="en-US"/>
        </w:rPr>
        <w:t>模式实施，2019年8月8日进行了项目建设和监理招标工作。《建设项目工程总承包合同-观澜版画原创产业基地一期改造提升项目</w:t>
      </w:r>
      <w:r>
        <w:rPr>
          <w:rFonts w:hint="eastAsia"/>
          <w:lang w:val="en-US" w:eastAsia="zh-CN"/>
        </w:rPr>
        <w:t>EPC+O</w:t>
      </w:r>
      <w:r>
        <w:rPr>
          <w:rFonts w:hint="eastAsia"/>
          <w:lang w:val="en-US"/>
        </w:rPr>
        <w:t>总承包》，合同签订日期为2019年8月24日，根据合同约定，设计工期为10个日历日，施工工期为41个日历日，开始工作日期“以监理公司下达的开工令为准”，实际开工时间为2019年9月7日。2</w:t>
      </w:r>
      <w:r>
        <w:rPr>
          <w:lang w:val="en-US"/>
        </w:rPr>
        <w:t>020</w:t>
      </w:r>
      <w:r>
        <w:rPr>
          <w:rFonts w:hint="eastAsia"/>
          <w:lang w:val="en-US"/>
        </w:rPr>
        <w:t>年9月2</w:t>
      </w:r>
      <w:r>
        <w:rPr>
          <w:lang w:val="en-US"/>
        </w:rPr>
        <w:t>1</w:t>
      </w:r>
      <w:r>
        <w:rPr>
          <w:rFonts w:hint="eastAsia"/>
          <w:lang w:val="en-US"/>
        </w:rPr>
        <w:t>日，本项目通过专家评估，完成竣工验收，历时380个日历日。</w:t>
      </w:r>
    </w:p>
    <w:p>
      <w:pPr>
        <w:pStyle w:val="4"/>
        <w:pageBreakBefore w:val="0"/>
        <w:kinsoku/>
        <w:wordWrap/>
        <w:overflowPunct/>
        <w:topLinePunct w:val="0"/>
        <w:autoSpaceDE/>
        <w:autoSpaceDN/>
        <w:bidi w:val="0"/>
        <w:adjustRightInd/>
        <w:snapToGrid/>
        <w:spacing w:line="560" w:lineRule="exact"/>
        <w:textAlignment w:val="auto"/>
      </w:pPr>
      <w:bookmarkStart w:id="4" w:name="_Toc30127"/>
      <w:r>
        <w:rPr>
          <w:rFonts w:hint="eastAsia"/>
        </w:rPr>
        <w:t>（</w:t>
      </w:r>
      <w:r>
        <w:rPr>
          <w:rFonts w:hint="eastAsia"/>
          <w:lang w:val="en-US"/>
        </w:rPr>
        <w:t>三</w:t>
      </w:r>
      <w:r>
        <w:rPr>
          <w:rFonts w:hint="eastAsia"/>
        </w:rPr>
        <w:t>）</w:t>
      </w:r>
      <w:r>
        <w:t>项目预算及执行情况</w:t>
      </w:r>
      <w:bookmarkEnd w:id="4"/>
      <w:r>
        <w:rPr>
          <w:rFonts w:hint="eastAsia"/>
        </w:rPr>
        <w:t>。</w:t>
      </w:r>
    </w:p>
    <w:p>
      <w:pPr>
        <w:pStyle w:val="5"/>
        <w:pageBreakBefore w:val="0"/>
        <w:kinsoku/>
        <w:wordWrap/>
        <w:overflowPunct/>
        <w:topLinePunct w:val="0"/>
        <w:autoSpaceDE/>
        <w:autoSpaceDN/>
        <w:bidi w:val="0"/>
        <w:adjustRightInd/>
        <w:snapToGrid/>
        <w:spacing w:line="560" w:lineRule="exact"/>
        <w:ind w:firstLine="643"/>
        <w:textAlignment w:val="auto"/>
        <w:rPr>
          <w:lang w:val="en-US"/>
        </w:rPr>
      </w:pPr>
      <w:r>
        <w:rPr>
          <w:lang w:val="en-US"/>
        </w:rPr>
        <w:t>1.</w:t>
      </w:r>
      <w:r>
        <w:rPr>
          <w:rFonts w:hint="eastAsia"/>
          <w:lang w:val="en-US"/>
        </w:rPr>
        <w:t xml:space="preserve"> 项目概预算情况</w:t>
      </w: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rPr>
        <w:t>本</w:t>
      </w:r>
      <w:r>
        <w:rPr>
          <w:rFonts w:hint="eastAsia"/>
          <w:lang w:val="en-US"/>
        </w:rPr>
        <w:t>改造项目</w:t>
      </w:r>
      <w:r>
        <w:rPr>
          <w:rFonts w:hint="eastAsia"/>
        </w:rPr>
        <w:t>总概算9</w:t>
      </w:r>
      <w:r>
        <w:rPr>
          <w:rFonts w:hint="eastAsia"/>
          <w:lang w:val="en-US"/>
        </w:rPr>
        <w:t>,</w:t>
      </w:r>
      <w:r>
        <w:rPr>
          <w:rFonts w:hint="eastAsia"/>
        </w:rPr>
        <w:t>002.12万元，其中建安工程费7</w:t>
      </w:r>
      <w:r>
        <w:rPr>
          <w:rFonts w:hint="eastAsia"/>
          <w:lang w:val="en-US"/>
        </w:rPr>
        <w:t>,</w:t>
      </w:r>
      <w:r>
        <w:rPr>
          <w:rFonts w:hint="eastAsia"/>
        </w:rPr>
        <w:t>853.39万元，工程建设其他费720.06万元，预备费428.67万元。</w:t>
      </w:r>
    </w:p>
    <w:p>
      <w:pPr>
        <w:pStyle w:val="3"/>
        <w:pageBreakBefore w:val="0"/>
        <w:kinsoku/>
        <w:wordWrap/>
        <w:overflowPunct/>
        <w:topLinePunct w:val="0"/>
        <w:autoSpaceDE/>
        <w:autoSpaceDN/>
        <w:bidi w:val="0"/>
        <w:adjustRightInd/>
        <w:snapToGrid/>
        <w:spacing w:line="560" w:lineRule="exact"/>
        <w:ind w:firstLine="640"/>
        <w:textAlignment w:val="auto"/>
      </w:pPr>
      <w:bookmarkStart w:id="5" w:name="_Toc46940684"/>
      <w:r>
        <w:rPr>
          <w:rFonts w:hint="eastAsia"/>
          <w:lang w:val="en-US"/>
        </w:rPr>
        <w:t>根据区文体局提供的支付明细，改造项目实际支出总承包、监理、招标费用8,035.18万元。其中，2019年度改造项目年初</w:t>
      </w:r>
      <w:r>
        <w:rPr>
          <w:rFonts w:hint="eastAsia"/>
        </w:rPr>
        <w:t>计划</w:t>
      </w:r>
      <w:r>
        <w:rPr>
          <w:rFonts w:hint="eastAsia"/>
          <w:lang w:val="en-US"/>
        </w:rPr>
        <w:t>安排预算</w:t>
      </w:r>
      <w:r>
        <w:rPr>
          <w:rFonts w:hint="eastAsia"/>
        </w:rPr>
        <w:t>3</w:t>
      </w:r>
      <w:r>
        <w:t>6</w:t>
      </w:r>
      <w:r>
        <w:rPr>
          <w:rFonts w:hint="eastAsia"/>
        </w:rPr>
        <w:t>万元，</w:t>
      </w:r>
      <w:r>
        <w:rPr>
          <w:rFonts w:hint="eastAsia"/>
          <w:lang w:val="en-US"/>
        </w:rPr>
        <w:t>年中</w:t>
      </w:r>
      <w:r>
        <w:rPr>
          <w:rFonts w:hint="eastAsia"/>
        </w:rPr>
        <w:t>调增4</w:t>
      </w:r>
      <w:r>
        <w:rPr>
          <w:rFonts w:hint="eastAsia"/>
          <w:lang w:val="en-US"/>
        </w:rPr>
        <w:t>,</w:t>
      </w:r>
      <w:r>
        <w:t>000</w:t>
      </w:r>
      <w:r>
        <w:rPr>
          <w:rFonts w:hint="eastAsia"/>
        </w:rPr>
        <w:t>万元，</w:t>
      </w:r>
      <w:r>
        <w:rPr>
          <w:rFonts w:hint="eastAsia"/>
          <w:lang w:val="en-US"/>
        </w:rPr>
        <w:t>调整后年度预算为</w:t>
      </w:r>
      <w:r>
        <w:rPr>
          <w:rFonts w:hint="eastAsia"/>
        </w:rPr>
        <w:t>4,036.00</w:t>
      </w:r>
      <w:r>
        <w:rPr>
          <w:rFonts w:hint="eastAsia"/>
          <w:lang w:val="en-US"/>
        </w:rPr>
        <w:t>万元，实际执行4,007.41万元，预算执行率为99.29%</w:t>
      </w:r>
      <w:r>
        <w:rPr>
          <w:rFonts w:hint="eastAsia"/>
        </w:rPr>
        <w:t>。</w:t>
      </w:r>
      <w:r>
        <w:t>2020</w:t>
      </w:r>
      <w:r>
        <w:rPr>
          <w:rFonts w:hint="eastAsia"/>
        </w:rPr>
        <w:t>年度</w:t>
      </w:r>
      <w:r>
        <w:rPr>
          <w:rFonts w:hint="eastAsia"/>
          <w:lang w:val="en-US"/>
        </w:rPr>
        <w:t>年初</w:t>
      </w:r>
      <w:r>
        <w:rPr>
          <w:rFonts w:hint="eastAsia"/>
        </w:rPr>
        <w:t>计划</w:t>
      </w:r>
      <w:r>
        <w:rPr>
          <w:rFonts w:hint="eastAsia"/>
          <w:lang w:val="en-US"/>
        </w:rPr>
        <w:t>安排预算</w:t>
      </w:r>
      <w:r>
        <w:t>4</w:t>
      </w:r>
      <w:r>
        <w:rPr>
          <w:rFonts w:hint="eastAsia"/>
          <w:lang w:val="en-US"/>
        </w:rPr>
        <w:t>,</w:t>
      </w:r>
      <w:r>
        <w:t>000万元</w:t>
      </w:r>
      <w:r>
        <w:rPr>
          <w:rFonts w:hint="eastAsia"/>
        </w:rPr>
        <w:t>，</w:t>
      </w:r>
      <w:r>
        <w:rPr>
          <w:rFonts w:hint="eastAsia"/>
          <w:lang w:val="en-US"/>
        </w:rPr>
        <w:t>加上年结转28.59万元，年度预算金额为4,028.59万元，实际执行4,027.77万元，</w:t>
      </w:r>
      <w:r>
        <w:t>预算执行率为</w:t>
      </w:r>
      <w:r>
        <w:rPr>
          <w:rFonts w:hint="eastAsia"/>
          <w:lang w:val="en-US"/>
        </w:rPr>
        <w:t>99.98%</w:t>
      </w:r>
      <w:r>
        <w:t>。</w:t>
      </w:r>
      <w:r>
        <w:rPr>
          <w:rFonts w:hint="eastAsia"/>
        </w:rPr>
        <w:t>工程概算及资金下达情况见表1</w:t>
      </w:r>
      <w:r>
        <w:t>。</w:t>
      </w:r>
    </w:p>
    <w:p>
      <w:pPr>
        <w:pStyle w:val="41"/>
        <w:pageBreakBefore w:val="0"/>
        <w:kinsoku/>
        <w:wordWrap/>
        <w:overflowPunct/>
        <w:topLinePunct w:val="0"/>
        <w:autoSpaceDE/>
        <w:autoSpaceDN/>
        <w:bidi w:val="0"/>
        <w:adjustRightInd/>
        <w:snapToGrid/>
        <w:spacing w:line="560" w:lineRule="exact"/>
        <w:textAlignment w:val="auto"/>
      </w:pPr>
      <w:r>
        <w:rPr>
          <w:rFonts w:hint="eastAsia"/>
        </w:rPr>
        <w:t>表1</w:t>
      </w:r>
      <w:r>
        <w:t xml:space="preserve"> </w:t>
      </w:r>
      <w:r>
        <w:rPr>
          <w:rFonts w:hint="eastAsia"/>
        </w:rPr>
        <w:t>观澜版画原创产业基地一期改造提升工程项目资金下达情况</w:t>
      </w:r>
    </w:p>
    <w:p>
      <w:pPr>
        <w:pStyle w:val="41"/>
        <w:pageBreakBefore w:val="0"/>
        <w:kinsoku/>
        <w:wordWrap/>
        <w:overflowPunct/>
        <w:topLinePunct w:val="0"/>
        <w:autoSpaceDE/>
        <w:autoSpaceDN/>
        <w:bidi w:val="0"/>
        <w:adjustRightInd/>
        <w:snapToGrid/>
        <w:spacing w:line="560" w:lineRule="exact"/>
        <w:jc w:val="right"/>
        <w:textAlignment w:val="auto"/>
      </w:pPr>
      <w:r>
        <w:rPr>
          <w:rFonts w:hint="eastAsia"/>
        </w:rPr>
        <w:t>单位：万元</w:t>
      </w:r>
    </w:p>
    <w:tbl>
      <w:tblPr>
        <w:tblStyle w:val="30"/>
        <w:tblW w:w="8347" w:type="dxa"/>
        <w:jc w:val="center"/>
        <w:tblInd w:w="0" w:type="dxa"/>
        <w:tblLayout w:type="fixed"/>
        <w:tblCellMar>
          <w:top w:w="0" w:type="dxa"/>
          <w:left w:w="0" w:type="dxa"/>
          <w:bottom w:w="0" w:type="dxa"/>
          <w:right w:w="0" w:type="dxa"/>
        </w:tblCellMar>
      </w:tblPr>
      <w:tblGrid>
        <w:gridCol w:w="1032"/>
        <w:gridCol w:w="1149"/>
        <w:gridCol w:w="1194"/>
        <w:gridCol w:w="1966"/>
        <w:gridCol w:w="1348"/>
        <w:gridCol w:w="1658"/>
      </w:tblGrid>
      <w:tr>
        <w:tblPrEx>
          <w:tblLayout w:type="fixed"/>
          <w:tblCellMar>
            <w:top w:w="0" w:type="dxa"/>
            <w:left w:w="0" w:type="dxa"/>
            <w:bottom w:w="0" w:type="dxa"/>
            <w:right w:w="0" w:type="dxa"/>
          </w:tblCellMar>
        </w:tblPrEx>
        <w:trPr>
          <w:trHeight w:val="23" w:hRule="atLeast"/>
          <w:tblHeader/>
          <w:jc w:val="center"/>
        </w:trPr>
        <w:tc>
          <w:tcPr>
            <w:tcW w:w="1032"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b/>
                <w:bCs w:val="0"/>
              </w:rPr>
            </w:pPr>
            <w:r>
              <w:rPr>
                <w:rFonts w:hint="eastAsia"/>
                <w:b/>
                <w:bCs w:val="0"/>
              </w:rPr>
              <w:t>年度</w:t>
            </w:r>
          </w:p>
        </w:tc>
        <w:tc>
          <w:tcPr>
            <w:tcW w:w="1149"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b/>
                <w:bCs w:val="0"/>
              </w:rPr>
            </w:pPr>
            <w:r>
              <w:rPr>
                <w:rFonts w:hint="eastAsia"/>
                <w:b/>
                <w:bCs w:val="0"/>
              </w:rPr>
              <w:t>概算金额</w:t>
            </w:r>
          </w:p>
        </w:tc>
        <w:tc>
          <w:tcPr>
            <w:tcW w:w="1194"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b/>
                <w:bCs w:val="0"/>
                <w:lang w:val="en-US"/>
              </w:rPr>
            </w:pPr>
            <w:r>
              <w:rPr>
                <w:rFonts w:hint="eastAsia"/>
                <w:b/>
                <w:bCs w:val="0"/>
                <w:lang w:val="en-US"/>
              </w:rPr>
              <w:t>年度预算</w:t>
            </w:r>
          </w:p>
        </w:tc>
        <w:tc>
          <w:tcPr>
            <w:tcW w:w="1966"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b/>
                <w:bCs w:val="0"/>
              </w:rPr>
            </w:pPr>
            <w:r>
              <w:rPr>
                <w:rFonts w:hint="eastAsia"/>
                <w:b/>
                <w:bCs w:val="0"/>
              </w:rPr>
              <w:t>其中：专项债资金</w:t>
            </w:r>
          </w:p>
        </w:tc>
        <w:tc>
          <w:tcPr>
            <w:tcW w:w="1348"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b/>
                <w:bCs w:val="0"/>
                <w:lang w:val="en-US"/>
              </w:rPr>
            </w:pPr>
            <w:r>
              <w:rPr>
                <w:rFonts w:hint="eastAsia"/>
                <w:b/>
                <w:bCs w:val="0"/>
                <w:lang w:val="en-US"/>
              </w:rPr>
              <w:t>年度执行</w:t>
            </w:r>
          </w:p>
        </w:tc>
        <w:tc>
          <w:tcPr>
            <w:tcW w:w="1658"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b/>
                <w:bCs w:val="0"/>
                <w:lang w:val="en-US"/>
              </w:rPr>
            </w:pPr>
            <w:r>
              <w:rPr>
                <w:rFonts w:hint="eastAsia"/>
                <w:b/>
                <w:bCs w:val="0"/>
                <w:lang w:val="en-US"/>
              </w:rPr>
              <w:t>预算执行率（%）</w:t>
            </w:r>
          </w:p>
        </w:tc>
      </w:tr>
      <w:tr>
        <w:tblPrEx>
          <w:tblLayout w:type="fixed"/>
          <w:tblCellMar>
            <w:top w:w="0" w:type="dxa"/>
            <w:left w:w="0" w:type="dxa"/>
            <w:bottom w:w="0" w:type="dxa"/>
            <w:right w:w="0" w:type="dxa"/>
          </w:tblCellMar>
        </w:tblPrEx>
        <w:trPr>
          <w:trHeight w:val="23" w:hRule="atLeast"/>
          <w:jc w:val="center"/>
        </w:trPr>
        <w:tc>
          <w:tcPr>
            <w:tcW w:w="1032"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pPr>
            <w:r>
              <w:rPr>
                <w:rFonts w:hint="eastAsia"/>
              </w:rPr>
              <w:t>2019年</w:t>
            </w:r>
          </w:p>
        </w:tc>
        <w:tc>
          <w:tcPr>
            <w:tcW w:w="1149" w:type="dxa"/>
            <w:vMerge w:val="restart"/>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jc w:val="right"/>
              <w:textAlignment w:val="auto"/>
            </w:pPr>
            <w:r>
              <w:rPr>
                <w:rFonts w:hint="eastAsia"/>
              </w:rPr>
              <w:t>9,002.12</w:t>
            </w:r>
          </w:p>
        </w:tc>
        <w:tc>
          <w:tcPr>
            <w:tcW w:w="1194"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jc w:val="right"/>
              <w:textAlignment w:val="auto"/>
            </w:pPr>
            <w:r>
              <w:rPr>
                <w:rFonts w:hint="eastAsia"/>
              </w:rPr>
              <w:t>4,036.00</w:t>
            </w:r>
          </w:p>
        </w:tc>
        <w:tc>
          <w:tcPr>
            <w:tcW w:w="1966"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jc w:val="right"/>
              <w:textAlignment w:val="auto"/>
            </w:pPr>
            <w:r>
              <w:rPr>
                <w:rFonts w:hint="eastAsia"/>
              </w:rPr>
              <w:t>0.00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jc w:val="right"/>
              <w:textAlignment w:val="auto"/>
              <w:rPr>
                <w:lang w:val="en-US"/>
              </w:rPr>
            </w:pPr>
            <w:r>
              <w:rPr>
                <w:rFonts w:hint="eastAsia"/>
                <w:lang w:val="en-US"/>
              </w:rPr>
              <w:t>4,007.41</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lang w:val="en-US"/>
              </w:rPr>
            </w:pPr>
            <w:r>
              <w:rPr>
                <w:rFonts w:hint="eastAsia"/>
                <w:lang w:val="en-US"/>
              </w:rPr>
              <w:t>99.29%</w:t>
            </w:r>
          </w:p>
        </w:tc>
      </w:tr>
      <w:tr>
        <w:tblPrEx>
          <w:tblLayout w:type="fixed"/>
          <w:tblCellMar>
            <w:top w:w="0" w:type="dxa"/>
            <w:left w:w="0" w:type="dxa"/>
            <w:bottom w:w="0" w:type="dxa"/>
            <w:right w:w="0" w:type="dxa"/>
          </w:tblCellMar>
        </w:tblPrEx>
        <w:trPr>
          <w:trHeight w:val="23" w:hRule="atLeast"/>
          <w:jc w:val="center"/>
        </w:trPr>
        <w:tc>
          <w:tcPr>
            <w:tcW w:w="1032"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pPr>
            <w:r>
              <w:rPr>
                <w:rFonts w:hint="eastAsia"/>
              </w:rPr>
              <w:t>2020年</w:t>
            </w:r>
          </w:p>
        </w:tc>
        <w:tc>
          <w:tcPr>
            <w:tcW w:w="1149" w:type="dxa"/>
            <w:vMerge w:val="continue"/>
            <w:tcBorders>
              <w:top w:val="single" w:color="000000" w:sz="4" w:space="0"/>
              <w:left w:val="single" w:color="000000" w:sz="4" w:space="0"/>
              <w:bottom w:val="single" w:color="000000" w:sz="4" w:space="0"/>
              <w:right w:val="single" w:color="000000" w:sz="4" w:space="0"/>
            </w:tcBorders>
            <w:vAlign w:val="center"/>
          </w:tcPr>
          <w:p>
            <w:pPr>
              <w:pStyle w:val="47"/>
              <w:pageBreakBefore w:val="0"/>
              <w:kinsoku/>
              <w:wordWrap/>
              <w:overflowPunct/>
              <w:topLinePunct w:val="0"/>
              <w:autoSpaceDE/>
              <w:autoSpaceDN/>
              <w:bidi w:val="0"/>
              <w:adjustRightInd/>
              <w:snapToGrid/>
              <w:spacing w:line="560" w:lineRule="exact"/>
              <w:jc w:val="right"/>
              <w:textAlignment w:val="auto"/>
            </w:pPr>
          </w:p>
        </w:tc>
        <w:tc>
          <w:tcPr>
            <w:tcW w:w="1194"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jc w:val="right"/>
              <w:textAlignment w:val="auto"/>
              <w:rPr>
                <w:lang w:val="en-US"/>
              </w:rPr>
            </w:pPr>
            <w:r>
              <w:rPr>
                <w:rFonts w:hint="eastAsia"/>
              </w:rPr>
              <w:t>4,0</w:t>
            </w:r>
            <w:r>
              <w:rPr>
                <w:rFonts w:hint="eastAsia"/>
                <w:lang w:val="en-US"/>
              </w:rPr>
              <w:t>28</w:t>
            </w:r>
            <w:r>
              <w:rPr>
                <w:rFonts w:hint="eastAsia"/>
              </w:rPr>
              <w:t>.</w:t>
            </w:r>
            <w:r>
              <w:rPr>
                <w:rFonts w:hint="eastAsia"/>
                <w:lang w:val="en-US"/>
              </w:rPr>
              <w:t>59</w:t>
            </w:r>
          </w:p>
        </w:tc>
        <w:tc>
          <w:tcPr>
            <w:tcW w:w="1966"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jc w:val="right"/>
              <w:textAlignment w:val="auto"/>
            </w:pPr>
            <w:r>
              <w:rPr>
                <w:rFonts w:hint="eastAsia"/>
              </w:rPr>
              <w:t>4,000.00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jc w:val="right"/>
              <w:textAlignment w:val="auto"/>
              <w:rPr>
                <w:lang w:val="en-US"/>
              </w:rPr>
            </w:pPr>
            <w:r>
              <w:rPr>
                <w:rFonts w:hint="eastAsia"/>
                <w:lang w:val="en-US"/>
              </w:rPr>
              <w:t>4027.77</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20" w:type="dxa"/>
              <w:left w:w="20" w:type="dxa"/>
              <w:bottom w:w="72" w:type="dxa"/>
              <w:right w:w="20" w:type="dxa"/>
            </w:tcMar>
            <w:vAlign w:val="center"/>
          </w:tcPr>
          <w:p>
            <w:pPr>
              <w:pStyle w:val="47"/>
              <w:pageBreakBefore w:val="0"/>
              <w:kinsoku/>
              <w:wordWrap/>
              <w:overflowPunct/>
              <w:topLinePunct w:val="0"/>
              <w:autoSpaceDE/>
              <w:autoSpaceDN/>
              <w:bidi w:val="0"/>
              <w:adjustRightInd/>
              <w:snapToGrid/>
              <w:spacing w:line="560" w:lineRule="exact"/>
              <w:textAlignment w:val="auto"/>
              <w:rPr>
                <w:lang w:val="en-US"/>
              </w:rPr>
            </w:pPr>
            <w:r>
              <w:rPr>
                <w:rFonts w:hint="eastAsia"/>
                <w:lang w:val="en-US"/>
              </w:rPr>
              <w:t>99.98%</w:t>
            </w:r>
          </w:p>
        </w:tc>
      </w:tr>
      <w:bookmarkEnd w:id="5"/>
    </w:tbl>
    <w:p>
      <w:pPr>
        <w:pStyle w:val="5"/>
        <w:pageBreakBefore w:val="0"/>
        <w:numPr>
          <w:ilvl w:val="0"/>
          <w:numId w:val="2"/>
        </w:numPr>
        <w:kinsoku/>
        <w:wordWrap/>
        <w:overflowPunct/>
        <w:topLinePunct w:val="0"/>
        <w:autoSpaceDE/>
        <w:autoSpaceDN/>
        <w:bidi w:val="0"/>
        <w:adjustRightInd/>
        <w:snapToGrid/>
        <w:spacing w:line="560" w:lineRule="exact"/>
        <w:ind w:firstLine="643"/>
        <w:textAlignment w:val="auto"/>
        <w:rPr>
          <w:lang w:val="en-US"/>
        </w:rPr>
      </w:pPr>
      <w:r>
        <w:rPr>
          <w:rFonts w:hint="eastAsia"/>
          <w:lang w:val="en-US"/>
        </w:rPr>
        <w:t>专项债资金管理情况</w:t>
      </w:r>
    </w:p>
    <w:p>
      <w:pPr>
        <w:pStyle w:val="3"/>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b/>
          <w:bCs/>
          <w:lang w:val="en-US"/>
        </w:rPr>
        <w:t>在专项债发行方面</w:t>
      </w:r>
      <w:r>
        <w:rPr>
          <w:rFonts w:hint="eastAsia"/>
          <w:lang w:val="en-US"/>
        </w:rPr>
        <w:t>，本改造项目4,000.00万元专项债资金募集计划纳入2020年深圳市（龙华区）社会事业专项债券（一期）发行，并形成《2020年深圳市（龙华区）社会事业专项债券（一期）-2020年深圳市政府专项债券（五十四期）实施方案》（以下简称《发行方案》）。根据《发行方案》，深圳市（龙华区）社会事业专项债券（一期）</w:t>
      </w:r>
      <w:r>
        <w:rPr>
          <w:rFonts w:hint="eastAsia" w:ascii="仿宋_GB2312"/>
          <w:lang w:val="en-US"/>
        </w:rPr>
        <w:t>发行期限为</w:t>
      </w:r>
      <w:r>
        <w:rPr>
          <w:rFonts w:hint="eastAsia"/>
        </w:rPr>
        <w:t>1</w:t>
      </w:r>
      <w:r>
        <w:t>5</w:t>
      </w:r>
      <w:r>
        <w:rPr>
          <w:rFonts w:hint="eastAsia"/>
        </w:rPr>
        <w:t>年期，</w:t>
      </w:r>
      <w:r>
        <w:rPr>
          <w:rFonts w:hint="eastAsia"/>
          <w:lang w:val="en-US"/>
        </w:rPr>
        <w:t>发行利率3.26%（实际利率为3.43%），</w:t>
      </w:r>
      <w:r>
        <w:t>发行费用和发行登记服务费分别</w:t>
      </w:r>
      <w:r>
        <w:rPr>
          <w:rFonts w:hint="eastAsia"/>
          <w:lang w:val="en-US"/>
        </w:rPr>
        <w:t>为</w:t>
      </w:r>
      <w:r>
        <w:t>发行债券金额的千分之一和万分之一</w:t>
      </w:r>
      <w:r>
        <w:rPr>
          <w:rFonts w:hint="eastAsia"/>
        </w:rPr>
        <w:t>，</w:t>
      </w:r>
      <w:r>
        <w:rPr>
          <w:rFonts w:hint="eastAsia"/>
          <w:lang w:val="en-US"/>
        </w:rPr>
        <w:t>即4.00万元和0.40万元。</w:t>
      </w:r>
    </w:p>
    <w:p>
      <w:pPr>
        <w:pStyle w:val="3"/>
        <w:pageBreakBefore w:val="0"/>
        <w:kinsoku/>
        <w:wordWrap/>
        <w:overflowPunct/>
        <w:topLinePunct w:val="0"/>
        <w:autoSpaceDE/>
        <w:autoSpaceDN/>
        <w:bidi w:val="0"/>
        <w:adjustRightInd/>
        <w:snapToGrid/>
        <w:spacing w:line="560" w:lineRule="exact"/>
        <w:ind w:firstLine="643"/>
        <w:textAlignment w:val="auto"/>
        <w:rPr>
          <w:sz w:val="18"/>
          <w:szCs w:val="11"/>
        </w:rPr>
      </w:pPr>
      <w:r>
        <w:rPr>
          <w:rFonts w:hint="eastAsia"/>
          <w:b/>
          <w:bCs/>
          <w:lang w:val="en-US"/>
        </w:rPr>
        <w:t>在专项债偿方面</w:t>
      </w:r>
      <w:r>
        <w:rPr>
          <w:rFonts w:hint="eastAsia"/>
          <w:lang w:val="en-US"/>
        </w:rPr>
        <w:t>，本专项债的利息总额为1,783.95万元，采用每年还息、最后</w:t>
      </w:r>
      <w:r>
        <w:rPr>
          <w:lang w:val="en-US"/>
        </w:rPr>
        <w:t>5</w:t>
      </w:r>
      <w:r>
        <w:rPr>
          <w:rFonts w:hint="eastAsia"/>
          <w:lang w:val="en-US"/>
        </w:rPr>
        <w:t>年每年等额还本的方式偿还，计划将建成后的</w:t>
      </w:r>
      <w:r>
        <w:t>民宿收入</w:t>
      </w:r>
      <w:r>
        <w:rPr>
          <w:rFonts w:hint="eastAsia"/>
          <w:lang w:val="en-US"/>
        </w:rPr>
        <w:t>和</w:t>
      </w:r>
      <w:r>
        <w:t>工作室、交易中心、服务中心</w:t>
      </w:r>
      <w:r>
        <w:rPr>
          <w:rFonts w:hint="eastAsia"/>
          <w:lang w:eastAsia="zh-CN"/>
        </w:rPr>
        <w:t>、</w:t>
      </w:r>
      <w:r>
        <w:rPr>
          <w:rFonts w:hint="eastAsia"/>
          <w:lang w:val="en-US" w:eastAsia="zh-CN"/>
        </w:rPr>
        <w:t>版画</w:t>
      </w:r>
      <w:r>
        <w:t>工坊</w:t>
      </w:r>
      <w:r>
        <w:rPr>
          <w:rFonts w:hint="eastAsia"/>
          <w:lang w:val="en-US"/>
        </w:rPr>
        <w:t>等</w:t>
      </w:r>
      <w:r>
        <w:t>产生</w:t>
      </w:r>
      <w:r>
        <w:rPr>
          <w:rFonts w:hint="eastAsia"/>
          <w:lang w:val="en-US" w:eastAsia="zh-CN"/>
        </w:rPr>
        <w:t>的</w:t>
      </w:r>
      <w:r>
        <w:t>经营性租赁收入</w:t>
      </w:r>
      <w:r>
        <w:rPr>
          <w:rFonts w:hint="eastAsia"/>
          <w:lang w:val="en-US"/>
        </w:rPr>
        <w:t>作为偿债资金来源。</w:t>
      </w:r>
    </w:p>
    <w:p>
      <w:pPr>
        <w:pStyle w:val="4"/>
        <w:pageBreakBefore w:val="0"/>
        <w:kinsoku/>
        <w:wordWrap/>
        <w:overflowPunct/>
        <w:topLinePunct w:val="0"/>
        <w:autoSpaceDE/>
        <w:autoSpaceDN/>
        <w:bidi w:val="0"/>
        <w:adjustRightInd/>
        <w:snapToGrid/>
        <w:spacing w:line="560" w:lineRule="exact"/>
        <w:ind w:firstLine="643"/>
        <w:textAlignment w:val="auto"/>
      </w:pPr>
      <w:bookmarkStart w:id="6" w:name="_Toc15169"/>
      <w:r>
        <w:t>（</w:t>
      </w:r>
      <w:r>
        <w:rPr>
          <w:rFonts w:hint="eastAsia"/>
          <w:lang w:val="en-US"/>
        </w:rPr>
        <w:t>四</w:t>
      </w:r>
      <w:r>
        <w:t>）项目目标</w:t>
      </w:r>
      <w:bookmarkEnd w:id="6"/>
      <w:r>
        <w:rPr>
          <w:rFonts w:hint="eastAsia"/>
        </w:rPr>
        <w:t>。</w:t>
      </w: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rPr>
        <w:t>观澜版画原创产业基地一期改造提升工程项目的总体目标</w:t>
      </w:r>
      <w:r>
        <w:rPr>
          <w:rStyle w:val="29"/>
          <w:rFonts w:hint="eastAsia"/>
        </w:rPr>
        <w:footnoteReference w:id="1"/>
      </w:r>
      <w:r>
        <w:rPr>
          <w:rFonts w:hint="eastAsia"/>
        </w:rPr>
        <w:t>为规划打造成为享誉世界的国际版画学术中心、惠民服务多样化的公共文化服务平台和领先全国的智能化版画服务平台，建立全方位多角度的宣传格局，突出产业创新发展，实现事业与产业双繁荣</w:t>
      </w:r>
      <w:r>
        <w:rPr>
          <w:rFonts w:hint="eastAsia"/>
          <w:lang w:val="en-US"/>
        </w:rPr>
        <w:t>。</w:t>
      </w:r>
    </w:p>
    <w:p>
      <w:pPr>
        <w:pStyle w:val="2"/>
        <w:keepNext/>
        <w:pageBreakBefore w:val="0"/>
        <w:kinsoku/>
        <w:wordWrap/>
        <w:overflowPunct/>
        <w:topLinePunct w:val="0"/>
        <w:autoSpaceDE/>
        <w:autoSpaceDN/>
        <w:bidi w:val="0"/>
        <w:adjustRightInd/>
        <w:snapToGrid/>
        <w:spacing w:line="560" w:lineRule="exact"/>
        <w:ind w:firstLine="640"/>
        <w:textAlignment w:val="auto"/>
      </w:pPr>
      <w:bookmarkStart w:id="7" w:name="_Toc28504"/>
      <w:r>
        <w:t>二、评价工作开展情况</w:t>
      </w:r>
      <w:bookmarkEnd w:id="7"/>
    </w:p>
    <w:p>
      <w:pPr>
        <w:pStyle w:val="3"/>
        <w:pageBreakBefore w:val="0"/>
        <w:kinsoku/>
        <w:wordWrap/>
        <w:overflowPunct/>
        <w:topLinePunct w:val="0"/>
        <w:autoSpaceDE/>
        <w:autoSpaceDN/>
        <w:bidi w:val="0"/>
        <w:adjustRightInd/>
        <w:snapToGrid/>
        <w:spacing w:line="560" w:lineRule="exact"/>
        <w:ind w:firstLine="640"/>
        <w:textAlignment w:val="auto"/>
      </w:pPr>
      <w:r>
        <w:t>本</w:t>
      </w:r>
      <w:r>
        <w:rPr>
          <w:rFonts w:hint="eastAsia" w:ascii="仿宋_GB2312"/>
        </w:rPr>
        <w:t>次绩效评价对象为</w:t>
      </w:r>
      <w:r>
        <w:rPr>
          <w:rFonts w:hint="eastAsia"/>
        </w:rPr>
        <w:t>龙华区财政局2020年度发行的”观澜版画原创产业基地一期改造提升工程项目”专项债券，债券资金4</w:t>
      </w:r>
      <w:r>
        <w:rPr>
          <w:rFonts w:hint="eastAsia"/>
          <w:lang w:val="en-US"/>
        </w:rPr>
        <w:t>,</w:t>
      </w:r>
      <w:r>
        <w:rPr>
          <w:rFonts w:hint="eastAsia"/>
        </w:rPr>
        <w:t>000</w:t>
      </w:r>
      <w:r>
        <w:rPr>
          <w:rFonts w:hint="eastAsia"/>
          <w:lang w:val="en-US"/>
        </w:rPr>
        <w:t>.00</w:t>
      </w:r>
      <w:r>
        <w:rPr>
          <w:rFonts w:hint="eastAsia"/>
        </w:rPr>
        <w:t>万元。由于</w:t>
      </w:r>
      <w:r>
        <w:rPr>
          <w:rFonts w:hint="eastAsia"/>
          <w:lang w:val="en-US"/>
        </w:rPr>
        <w:t>改造</w:t>
      </w:r>
      <w:r>
        <w:rPr>
          <w:rFonts w:hint="eastAsia"/>
        </w:rPr>
        <w:t>项目资金除专项债</w:t>
      </w:r>
      <w:r>
        <w:rPr>
          <w:rFonts w:hint="eastAsia"/>
          <w:lang w:val="en-US"/>
        </w:rPr>
        <w:t>资金外</w:t>
      </w:r>
      <w:r>
        <w:rPr>
          <w:rFonts w:hint="eastAsia"/>
        </w:rPr>
        <w:t>，还</w:t>
      </w:r>
      <w:r>
        <w:rPr>
          <w:rFonts w:hint="eastAsia"/>
          <w:lang w:val="en-US"/>
        </w:rPr>
        <w:t>涉及其他</w:t>
      </w:r>
      <w:r>
        <w:rPr>
          <w:rFonts w:hint="eastAsia"/>
        </w:rPr>
        <w:t>财政资金的投入，为全面评估项目实施效果，将</w:t>
      </w:r>
      <w:r>
        <w:rPr>
          <w:rFonts w:hint="eastAsia"/>
          <w:lang w:val="en-US"/>
        </w:rPr>
        <w:t>评价范围拓展至改造</w:t>
      </w:r>
      <w:r>
        <w:rPr>
          <w:rFonts w:hint="eastAsia"/>
        </w:rPr>
        <w:t>项目</w:t>
      </w:r>
      <w:r>
        <w:rPr>
          <w:rFonts w:hint="eastAsia"/>
          <w:lang w:val="en-US"/>
        </w:rPr>
        <w:t>的全部内容</w:t>
      </w:r>
      <w:r>
        <w:rPr>
          <w:rFonts w:hint="eastAsia"/>
        </w:rPr>
        <w:t>，</w:t>
      </w:r>
      <w:r>
        <w:rPr>
          <w:rFonts w:hint="eastAsia"/>
          <w:lang w:val="en-US"/>
        </w:rPr>
        <w:t>涉及</w:t>
      </w:r>
      <w:r>
        <w:rPr>
          <w:rFonts w:hint="eastAsia"/>
        </w:rPr>
        <w:t>概算资金9,002.12万元。评价范围为龙华发改局立项之日（2019年7月31日）至评价基准日（2020年12月31日）。</w:t>
      </w:r>
    </w:p>
    <w:p>
      <w:pPr>
        <w:pStyle w:val="2"/>
        <w:pageBreakBefore w:val="0"/>
        <w:numPr>
          <w:ilvl w:val="0"/>
          <w:numId w:val="3"/>
        </w:numPr>
        <w:kinsoku/>
        <w:wordWrap/>
        <w:overflowPunct/>
        <w:topLinePunct w:val="0"/>
        <w:autoSpaceDE/>
        <w:autoSpaceDN/>
        <w:bidi w:val="0"/>
        <w:adjustRightInd/>
        <w:snapToGrid/>
        <w:spacing w:line="560" w:lineRule="exact"/>
        <w:ind w:firstLine="640"/>
        <w:textAlignment w:val="auto"/>
      </w:pPr>
      <w:bookmarkStart w:id="8" w:name="_Toc21007"/>
      <w:r>
        <w:t>评价结论</w:t>
      </w:r>
      <w:bookmarkEnd w:id="8"/>
    </w:p>
    <w:p>
      <w:pPr>
        <w:pStyle w:val="4"/>
        <w:pageBreakBefore w:val="0"/>
        <w:kinsoku/>
        <w:wordWrap/>
        <w:overflowPunct/>
        <w:topLinePunct w:val="0"/>
        <w:autoSpaceDE/>
        <w:autoSpaceDN/>
        <w:bidi w:val="0"/>
        <w:adjustRightInd/>
        <w:snapToGrid/>
        <w:spacing w:line="560" w:lineRule="exact"/>
        <w:ind w:firstLine="643"/>
        <w:textAlignment w:val="auto"/>
      </w:pPr>
      <w:bookmarkStart w:id="9" w:name="_Toc27042"/>
      <w:r>
        <w:t>（一）评分结果</w:t>
      </w:r>
      <w:bookmarkEnd w:id="9"/>
      <w:r>
        <w:rPr>
          <w:rFonts w:hint="eastAsi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rPr>
      </w:pPr>
      <w:r>
        <w:rPr>
          <w:rFonts w:hint="eastAsia" w:ascii="仿宋_GB2312" w:hAnsi="仿宋_GB2312" w:eastAsia="仿宋_GB2312"/>
        </w:rPr>
        <w:t>评价小组基于现场调研、基础数据回收、问卷调查等情况对</w:t>
      </w:r>
      <w:bookmarkStart w:id="10" w:name="_Hlk85636131"/>
      <w:r>
        <w:rPr>
          <w:rFonts w:hint="eastAsia" w:ascii="仿宋_GB2312" w:hAnsi="仿宋_GB2312" w:eastAsia="仿宋_GB2312"/>
          <w:lang w:val="en-US"/>
        </w:rPr>
        <w:t>2020年观澜版画原创产业基地一期改造提升工程项目专项债券</w:t>
      </w:r>
      <w:bookmarkEnd w:id="10"/>
      <w:r>
        <w:rPr>
          <w:rFonts w:hint="eastAsia" w:ascii="仿宋_GB2312" w:hAnsi="仿宋_GB2312" w:eastAsia="仿宋_GB2312"/>
        </w:rPr>
        <w:t>绩效评价指标体系</w:t>
      </w:r>
      <w:r>
        <w:rPr>
          <w:rFonts w:hint="eastAsia" w:ascii="仿宋_GB2312" w:hAnsi="仿宋_GB2312" w:eastAsia="仿宋_GB2312"/>
          <w:lang w:val="en-US"/>
        </w:rPr>
        <w:t>进行</w:t>
      </w:r>
      <w:r>
        <w:rPr>
          <w:rFonts w:hint="eastAsia" w:ascii="仿宋_GB2312" w:hAnsi="仿宋_GB2312" w:eastAsia="仿宋_GB2312"/>
        </w:rPr>
        <w:t>综合评分。</w:t>
      </w:r>
      <w:r>
        <w:rPr>
          <w:rFonts w:hint="eastAsia" w:ascii="仿宋_GB2312" w:hAnsi="仿宋_GB2312" w:eastAsia="仿宋_GB2312"/>
          <w:lang w:val="en-US"/>
        </w:rPr>
        <w:t>2020年观澜版画原创产业基地一期改造提升工程项目专项债券</w:t>
      </w:r>
      <w:r>
        <w:rPr>
          <w:rFonts w:hint="eastAsia" w:ascii="仿宋_GB2312" w:hAnsi="仿宋_GB2312" w:eastAsia="仿宋_GB2312"/>
        </w:rPr>
        <w:t>绩效评分为</w:t>
      </w:r>
      <w:r>
        <w:rPr>
          <w:rFonts w:ascii="仿宋_GB2312" w:hAnsi="仿宋_GB2312" w:eastAsia="仿宋_GB2312"/>
          <w:lang w:val="en-US"/>
        </w:rPr>
        <w:t>7</w:t>
      </w:r>
      <w:r>
        <w:rPr>
          <w:rFonts w:hint="eastAsia" w:ascii="仿宋_GB2312" w:hAnsi="仿宋_GB2312" w:eastAsia="仿宋_GB2312"/>
          <w:lang w:val="en-US" w:eastAsia="zh-CN"/>
        </w:rPr>
        <w:t>8</w:t>
      </w:r>
      <w:r>
        <w:rPr>
          <w:rFonts w:ascii="仿宋_GB2312" w:hAnsi="仿宋_GB2312" w:eastAsia="仿宋_GB2312"/>
          <w:lang w:val="en-US"/>
        </w:rPr>
        <w:t>.</w:t>
      </w:r>
      <w:r>
        <w:rPr>
          <w:rFonts w:hint="eastAsia" w:ascii="仿宋_GB2312" w:hAnsi="仿宋_GB2312" w:eastAsia="仿宋_GB2312"/>
          <w:lang w:val="en-US" w:eastAsia="zh-CN"/>
        </w:rPr>
        <w:t>6</w:t>
      </w:r>
      <w:r>
        <w:rPr>
          <w:rFonts w:ascii="仿宋_GB2312" w:hAnsi="仿宋_GB2312" w:eastAsia="仿宋_GB2312"/>
          <w:lang w:val="en-US"/>
        </w:rPr>
        <w:t>7</w:t>
      </w:r>
      <w:r>
        <w:rPr>
          <w:rFonts w:hint="eastAsia" w:ascii="仿宋_GB2312" w:hAnsi="仿宋_GB2312" w:eastAsia="仿宋_GB2312"/>
        </w:rPr>
        <w:t>分，绩效评价等级为“中”。其中，决策维度评分</w:t>
      </w:r>
      <w:r>
        <w:rPr>
          <w:rFonts w:ascii="仿宋_GB2312" w:hAnsi="仿宋_GB2312" w:eastAsia="仿宋_GB2312"/>
          <w:lang w:val="en-US"/>
        </w:rPr>
        <w:t>1</w:t>
      </w:r>
      <w:r>
        <w:rPr>
          <w:rFonts w:hint="eastAsia" w:ascii="仿宋_GB2312" w:hAnsi="仿宋_GB2312" w:eastAsia="仿宋_GB2312"/>
          <w:lang w:val="en-US"/>
        </w:rPr>
        <w:t>5</w:t>
      </w:r>
      <w:r>
        <w:rPr>
          <w:rFonts w:ascii="仿宋_GB2312" w:hAnsi="仿宋_GB2312" w:eastAsia="仿宋_GB2312"/>
          <w:lang w:val="en-US"/>
        </w:rPr>
        <w:t>.67</w:t>
      </w:r>
      <w:r>
        <w:rPr>
          <w:rFonts w:hint="eastAsia" w:ascii="仿宋_GB2312" w:hAnsi="仿宋_GB2312" w:eastAsia="仿宋_GB2312"/>
        </w:rPr>
        <w:t>分，得分率</w:t>
      </w:r>
      <w:r>
        <w:rPr>
          <w:rFonts w:ascii="仿宋_GB2312" w:hAnsi="仿宋_GB2312" w:eastAsia="仿宋_GB2312"/>
          <w:lang w:val="en-US"/>
        </w:rPr>
        <w:t>7</w:t>
      </w:r>
      <w:r>
        <w:rPr>
          <w:rFonts w:hint="eastAsia" w:ascii="仿宋_GB2312" w:hAnsi="仿宋_GB2312" w:eastAsia="仿宋_GB2312"/>
          <w:lang w:val="en-US"/>
        </w:rPr>
        <w:t>8</w:t>
      </w:r>
      <w:r>
        <w:rPr>
          <w:rFonts w:ascii="仿宋_GB2312" w:hAnsi="仿宋_GB2312" w:eastAsia="仿宋_GB2312"/>
          <w:lang w:val="en-US"/>
        </w:rPr>
        <w:t>.3</w:t>
      </w:r>
      <w:r>
        <w:rPr>
          <w:rFonts w:hint="eastAsia" w:ascii="仿宋_GB2312" w:hAnsi="仿宋_GB2312" w:eastAsia="仿宋_GB2312"/>
          <w:lang w:val="en-US"/>
        </w:rPr>
        <w:t>5</w:t>
      </w:r>
      <w:r>
        <w:rPr>
          <w:rFonts w:hint="eastAsia" w:ascii="仿宋_GB2312" w:hAnsi="仿宋_GB2312" w:eastAsia="仿宋_GB2312"/>
        </w:rPr>
        <w:t>%；过程维度</w:t>
      </w:r>
      <w:r>
        <w:rPr>
          <w:rFonts w:hint="eastAsia" w:ascii="仿宋_GB2312" w:hAnsi="仿宋_GB2312" w:eastAsia="仿宋_GB2312"/>
          <w:lang w:val="en-US"/>
        </w:rPr>
        <w:t>得</w:t>
      </w:r>
      <w:r>
        <w:rPr>
          <w:rFonts w:hint="eastAsia" w:ascii="仿宋_GB2312" w:hAnsi="仿宋_GB2312" w:eastAsia="仿宋_GB2312"/>
        </w:rPr>
        <w:t>分</w:t>
      </w:r>
      <w:r>
        <w:rPr>
          <w:rFonts w:hint="eastAsia" w:ascii="仿宋_GB2312" w:hAnsi="仿宋_GB2312" w:eastAsia="仿宋_GB2312"/>
          <w:lang w:val="en-US" w:eastAsia="zh-CN"/>
        </w:rPr>
        <w:t>19</w:t>
      </w:r>
      <w:r>
        <w:rPr>
          <w:rFonts w:hint="eastAsia" w:ascii="仿宋_GB2312" w:hAnsi="仿宋_GB2312" w:eastAsia="仿宋_GB2312"/>
          <w:lang w:val="en-US"/>
        </w:rPr>
        <w:t>.</w:t>
      </w:r>
      <w:r>
        <w:rPr>
          <w:rFonts w:hint="eastAsia" w:ascii="仿宋_GB2312" w:hAnsi="仿宋_GB2312" w:eastAsia="仿宋_GB2312"/>
          <w:lang w:val="en-US" w:eastAsia="zh-CN"/>
        </w:rPr>
        <w:t>5</w:t>
      </w:r>
      <w:r>
        <w:rPr>
          <w:rFonts w:hint="eastAsia" w:ascii="仿宋_GB2312" w:hAnsi="仿宋_GB2312" w:eastAsia="仿宋_GB2312"/>
          <w:lang w:val="en-US"/>
        </w:rPr>
        <w:t>0</w:t>
      </w:r>
      <w:r>
        <w:rPr>
          <w:rFonts w:hint="eastAsia" w:ascii="仿宋_GB2312" w:hAnsi="仿宋_GB2312" w:eastAsia="仿宋_GB2312"/>
        </w:rPr>
        <w:t>分，得分率</w:t>
      </w:r>
      <w:r>
        <w:rPr>
          <w:rFonts w:hint="eastAsia" w:ascii="仿宋_GB2312" w:hAnsi="仿宋_GB2312" w:eastAsia="仿宋_GB2312"/>
          <w:lang w:val="en-US" w:eastAsia="zh-CN"/>
        </w:rPr>
        <w:t>97</w:t>
      </w:r>
      <w:r>
        <w:rPr>
          <w:rFonts w:ascii="仿宋_GB2312" w:hAnsi="仿宋_GB2312" w:eastAsia="仿宋_GB2312"/>
          <w:lang w:val="en-US"/>
        </w:rPr>
        <w:t>.</w:t>
      </w:r>
      <w:r>
        <w:rPr>
          <w:rFonts w:hint="eastAsia" w:ascii="仿宋_GB2312" w:hAnsi="仿宋_GB2312" w:eastAsia="仿宋_GB2312"/>
          <w:lang w:val="en-US" w:eastAsia="zh-CN"/>
        </w:rPr>
        <w:t>5</w:t>
      </w:r>
      <w:r>
        <w:rPr>
          <w:rFonts w:ascii="仿宋_GB2312" w:hAnsi="仿宋_GB2312" w:eastAsia="仿宋_GB2312"/>
          <w:lang w:val="en-US"/>
        </w:rPr>
        <w:t>0</w:t>
      </w:r>
      <w:r>
        <w:rPr>
          <w:rFonts w:hint="eastAsia" w:ascii="仿宋_GB2312" w:hAnsi="仿宋_GB2312" w:eastAsia="仿宋_GB2312"/>
          <w:lang w:val="en-US"/>
        </w:rPr>
        <w:t>%</w:t>
      </w:r>
      <w:r>
        <w:rPr>
          <w:rFonts w:hint="eastAsia" w:ascii="仿宋_GB2312" w:hAnsi="仿宋_GB2312" w:eastAsia="仿宋_GB2312"/>
        </w:rPr>
        <w:t>；产出维度评分</w:t>
      </w:r>
      <w:r>
        <w:rPr>
          <w:rFonts w:ascii="仿宋_GB2312" w:hAnsi="仿宋_GB2312" w:eastAsia="仿宋_GB2312"/>
          <w:lang w:val="en-US"/>
        </w:rPr>
        <w:t>15</w:t>
      </w:r>
      <w:r>
        <w:rPr>
          <w:rFonts w:hint="eastAsia" w:ascii="仿宋_GB2312" w:hAnsi="仿宋_GB2312" w:eastAsia="仿宋_GB2312"/>
          <w:lang w:val="en-US"/>
        </w:rPr>
        <w:t>.00</w:t>
      </w:r>
      <w:r>
        <w:rPr>
          <w:rFonts w:hint="eastAsia" w:ascii="仿宋_GB2312" w:hAnsi="仿宋_GB2312" w:eastAsia="仿宋_GB2312"/>
        </w:rPr>
        <w:t>分，得分率</w:t>
      </w:r>
      <w:r>
        <w:rPr>
          <w:rFonts w:hint="eastAsia" w:ascii="仿宋_GB2312" w:hAnsi="仿宋_GB2312" w:eastAsia="仿宋_GB2312"/>
          <w:lang w:val="en-US"/>
        </w:rPr>
        <w:t>7</w:t>
      </w:r>
      <w:r>
        <w:rPr>
          <w:rFonts w:ascii="仿宋_GB2312" w:hAnsi="仿宋_GB2312" w:eastAsia="仿宋_GB2312"/>
          <w:lang w:val="en-US"/>
        </w:rPr>
        <w:t>5</w:t>
      </w:r>
      <w:r>
        <w:rPr>
          <w:rFonts w:hint="eastAsia" w:ascii="仿宋_GB2312" w:hAnsi="仿宋_GB2312" w:eastAsia="仿宋_GB2312"/>
          <w:lang w:val="en-US"/>
        </w:rPr>
        <w:t>.00</w:t>
      </w:r>
      <w:r>
        <w:rPr>
          <w:rFonts w:hint="eastAsia" w:ascii="仿宋_GB2312" w:hAnsi="仿宋_GB2312" w:eastAsia="仿宋_GB2312"/>
        </w:rPr>
        <w:t>%；效益维度评分</w:t>
      </w:r>
      <w:r>
        <w:rPr>
          <w:rFonts w:ascii="仿宋_GB2312" w:hAnsi="仿宋_GB2312" w:eastAsia="仿宋_GB2312"/>
          <w:lang w:val="en-US"/>
        </w:rPr>
        <w:t>2</w:t>
      </w:r>
      <w:r>
        <w:rPr>
          <w:rFonts w:hint="eastAsia" w:ascii="仿宋_GB2312" w:hAnsi="仿宋_GB2312" w:eastAsia="仿宋_GB2312"/>
          <w:lang w:val="en-US"/>
        </w:rPr>
        <w:t>8.50</w:t>
      </w:r>
      <w:r>
        <w:rPr>
          <w:rFonts w:hint="eastAsia" w:ascii="仿宋_GB2312" w:hAnsi="仿宋_GB2312" w:eastAsia="仿宋_GB2312"/>
        </w:rPr>
        <w:t>分，得分率</w:t>
      </w:r>
      <w:r>
        <w:rPr>
          <w:rFonts w:hint="eastAsia" w:ascii="仿宋_GB2312" w:hAnsi="仿宋_GB2312" w:eastAsia="仿宋_GB2312"/>
          <w:lang w:val="en-US"/>
        </w:rPr>
        <w:t>71.2</w:t>
      </w:r>
      <w:r>
        <w:rPr>
          <w:rFonts w:ascii="仿宋_GB2312" w:hAnsi="仿宋_GB2312" w:eastAsia="仿宋_GB2312"/>
          <w:lang w:val="en-US"/>
        </w:rPr>
        <w:t>5</w:t>
      </w:r>
      <w:r>
        <w:rPr>
          <w:rFonts w:hint="eastAsia" w:ascii="仿宋_GB2312" w:hAnsi="仿宋_GB2312" w:eastAsia="仿宋_GB2312"/>
        </w:rPr>
        <w:t>%，本指标体系综合得分率为</w:t>
      </w:r>
      <w:r>
        <w:rPr>
          <w:rFonts w:ascii="仿宋_GB2312" w:hAnsi="仿宋_GB2312" w:eastAsia="仿宋_GB2312"/>
          <w:lang w:val="en-US"/>
        </w:rPr>
        <w:t>7</w:t>
      </w:r>
      <w:r>
        <w:rPr>
          <w:rFonts w:hint="eastAsia" w:ascii="仿宋_GB2312" w:hAnsi="仿宋_GB2312" w:eastAsia="仿宋_GB2312"/>
          <w:lang w:val="en-US"/>
        </w:rPr>
        <w:t>5</w:t>
      </w:r>
      <w:r>
        <w:rPr>
          <w:rFonts w:ascii="仿宋_GB2312" w:hAnsi="仿宋_GB2312" w:eastAsia="仿宋_GB2312"/>
          <w:lang w:val="en-US"/>
        </w:rPr>
        <w:t>.17</w:t>
      </w:r>
      <w:r>
        <w:rPr>
          <w:rFonts w:hint="eastAsia" w:ascii="仿宋_GB2312" w:hAnsi="仿宋_GB2312" w:eastAsia="仿宋_GB2312"/>
        </w:rPr>
        <w:t>%。</w:t>
      </w:r>
      <w:bookmarkStart w:id="11" w:name="_Toc14959"/>
    </w:p>
    <w:p>
      <w:pPr>
        <w:pStyle w:val="2"/>
        <w:pageBreakBefore w:val="0"/>
        <w:numPr>
          <w:ilvl w:val="0"/>
          <w:numId w:val="3"/>
        </w:numPr>
        <w:kinsoku/>
        <w:wordWrap/>
        <w:overflowPunct/>
        <w:topLinePunct w:val="0"/>
        <w:autoSpaceDE/>
        <w:autoSpaceDN/>
        <w:bidi w:val="0"/>
        <w:adjustRightInd/>
        <w:snapToGrid/>
        <w:spacing w:line="560" w:lineRule="exact"/>
        <w:ind w:firstLine="640"/>
        <w:textAlignment w:val="auto"/>
      </w:pPr>
      <w:r>
        <w:rPr>
          <w:rFonts w:hint="eastAsia"/>
        </w:rPr>
        <w:t>主要成效</w:t>
      </w:r>
      <w:bookmarkEnd w:id="11"/>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龙华区通过发行4,000.00万元专项债，拓宽了财政资金来源，保证了版画基地提升改造工程的顺利实施，完成了特色文化街区建设任务。改造完成后，基础设施得以完善，促进版画基地在疫情年份维持平稳运行，2020年度实现版画展览26场、游客接待25万人次。同时，完善的基础设施，也为版画集团提升艺术影响力提供了基础，2020年</w:t>
      </w:r>
      <w:r>
        <w:rPr>
          <w:rFonts w:hint="eastAsia" w:ascii="仿宋_GB2312"/>
          <w:lang w:val="en-US"/>
        </w:rPr>
        <w:t>“中国·观澜版画艺术博物馆”被广东省美术馆协会评为首批广东省一级美术馆。</w:t>
      </w:r>
    </w:p>
    <w:p>
      <w:pPr>
        <w:pStyle w:val="4"/>
        <w:keepNext w:val="0"/>
        <w:keepLines w:val="0"/>
        <w:pageBreakBefore w:val="0"/>
        <w:kinsoku/>
        <w:wordWrap/>
        <w:overflowPunct/>
        <w:topLinePunct w:val="0"/>
        <w:autoSpaceDE/>
        <w:autoSpaceDN/>
        <w:bidi w:val="0"/>
        <w:adjustRightInd/>
        <w:snapToGrid/>
        <w:spacing w:line="560" w:lineRule="exact"/>
        <w:ind w:firstLine="643"/>
        <w:textAlignment w:val="auto"/>
        <w:rPr>
          <w:lang w:val="en-US"/>
        </w:rPr>
      </w:pPr>
      <w:bookmarkStart w:id="12" w:name="_Toc21433"/>
      <w:r>
        <w:t>（一）拓宽融资渠道，保障</w:t>
      </w:r>
      <w:r>
        <w:rPr>
          <w:rFonts w:hint="eastAsia"/>
          <w:lang w:val="en-US"/>
        </w:rPr>
        <w:t>完成</w:t>
      </w:r>
      <w:r>
        <w:rPr>
          <w:rFonts w:hint="eastAsia" w:ascii="仿宋_GB2312"/>
          <w:lang w:val="en-US"/>
        </w:rPr>
        <w:t>特色文化街区建设任务。</w:t>
      </w:r>
      <w:bookmarkEnd w:id="12"/>
    </w:p>
    <w:p>
      <w:pPr>
        <w:pStyle w:val="3"/>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b/>
          <w:bCs/>
          <w:lang w:val="en-US"/>
        </w:rPr>
        <w:t>一方面，通过专项债筹集项目建设资金，拓宽了筹资渠道。</w:t>
      </w:r>
      <w:r>
        <w:rPr>
          <w:rFonts w:hint="eastAsia"/>
        </w:rPr>
        <w:t>本</w:t>
      </w:r>
      <w:r>
        <w:rPr>
          <w:rFonts w:hint="eastAsia"/>
          <w:lang w:val="en-US"/>
        </w:rPr>
        <w:t>改造项目</w:t>
      </w:r>
      <w:r>
        <w:rPr>
          <w:rFonts w:hint="eastAsia"/>
        </w:rPr>
        <w:t>总概算9</w:t>
      </w:r>
      <w:r>
        <w:rPr>
          <w:rFonts w:hint="eastAsia"/>
          <w:lang w:val="en-US"/>
        </w:rPr>
        <w:t>,</w:t>
      </w:r>
      <w:r>
        <w:rPr>
          <w:rFonts w:hint="eastAsia"/>
        </w:rPr>
        <w:t>002.12万元，</w:t>
      </w:r>
      <w:r>
        <w:rPr>
          <w:rFonts w:hint="eastAsia"/>
          <w:lang w:val="en-US"/>
        </w:rPr>
        <w:t>2019年实际下达预算资金</w:t>
      </w:r>
      <w:r>
        <w:rPr>
          <w:rFonts w:hint="eastAsia"/>
        </w:rPr>
        <w:t>4,036.00</w:t>
      </w:r>
      <w:r>
        <w:rPr>
          <w:rFonts w:hint="eastAsia"/>
          <w:lang w:val="en-US" w:eastAsia="zh-CN"/>
        </w:rPr>
        <w:t>万元</w:t>
      </w:r>
      <w:r>
        <w:rPr>
          <w:rFonts w:hint="eastAsia"/>
        </w:rPr>
        <w:t>，</w:t>
      </w:r>
      <w:r>
        <w:rPr>
          <w:rFonts w:hint="eastAsia"/>
          <w:lang w:val="en-US"/>
        </w:rPr>
        <w:t>2020年项目的继续实施，存在4,000.00万元的建设资金需求。在此背景下，龙华区及时跟进国家政策变化，准确把握债券发行范围和要求，将观澜</w:t>
      </w:r>
      <w:r>
        <w:rPr>
          <w:rFonts w:hint="eastAsia"/>
        </w:rPr>
        <w:t>版画原创产业基地一期改造提升工程项目</w:t>
      </w:r>
      <w:r>
        <w:rPr>
          <w:rFonts w:hint="eastAsia"/>
          <w:lang w:val="en-US"/>
        </w:rPr>
        <w:t>纳入专项债发行范围，有效解决了项目资金来源问题。专项债资金筹集到位后，及时用于改造项目，保证了改造项目的顺利实施，2020年9月21日，改造项目顺利通过竣工验收。</w:t>
      </w:r>
    </w:p>
    <w:p>
      <w:pPr>
        <w:pStyle w:val="3"/>
        <w:pageBreakBefore w:val="0"/>
        <w:kinsoku/>
        <w:wordWrap/>
        <w:overflowPunct/>
        <w:topLinePunct w:val="0"/>
        <w:autoSpaceDE/>
        <w:autoSpaceDN/>
        <w:bidi w:val="0"/>
        <w:adjustRightInd/>
        <w:snapToGrid/>
        <w:spacing w:line="560" w:lineRule="exact"/>
        <w:ind w:firstLine="643"/>
        <w:textAlignment w:val="auto"/>
        <w:rPr>
          <w:rFonts w:ascii="仿宋_GB2312"/>
          <w:lang w:val="en-US"/>
        </w:rPr>
      </w:pPr>
      <w:r>
        <w:rPr>
          <w:rFonts w:hint="eastAsia" w:ascii="仿宋_GB2312"/>
          <w:b/>
          <w:bCs/>
          <w:lang w:val="en-US"/>
        </w:rPr>
        <w:t>另</w:t>
      </w:r>
      <w:r>
        <w:rPr>
          <w:rFonts w:hint="eastAsia" w:ascii="仿宋_GB2312"/>
          <w:b/>
          <w:bCs/>
        </w:rPr>
        <w:t>一方面，</w:t>
      </w:r>
      <w:r>
        <w:rPr>
          <w:rFonts w:hint="eastAsia" w:ascii="仿宋_GB2312"/>
          <w:b/>
          <w:bCs/>
          <w:lang w:val="en-US"/>
        </w:rPr>
        <w:t>完成了版画基地阶段性的提升改造任务，成功获评“深圳特色文化街区”。</w:t>
      </w:r>
      <w:r>
        <w:rPr>
          <w:rFonts w:hint="eastAsia" w:ascii="仿宋_GB2312"/>
          <w:lang w:val="en-US"/>
        </w:rPr>
        <w:t>2018年，为助力建设全球区域文化中心城市和彰显国家文化软实力的现代文明之城，提升城市文化影响力，深圳市政府正式印发了《深圳市加快推进重大文体设施建设规划》，启动了提升改造工作，观澜版画基地为十大特色文化街区之一。历时两年，观澜版画基地完成了阶段性的提升改造工作，优化提升了管理水平和服务质量，通过了评估，符合深圳特色文化街区创建工作要求，2</w:t>
      </w:r>
      <w:r>
        <w:rPr>
          <w:rFonts w:ascii="仿宋_GB2312"/>
          <w:lang w:val="en-US"/>
        </w:rPr>
        <w:t>021</w:t>
      </w:r>
      <w:r>
        <w:rPr>
          <w:rFonts w:hint="eastAsia" w:ascii="仿宋_GB2312"/>
          <w:lang w:val="en-US"/>
        </w:rPr>
        <w:t>年2月2日上午，观澜版画基地在首批深圳特色文化街区授牌仪式上被认定为“深圳特色文化街区”。</w:t>
      </w:r>
    </w:p>
    <w:p>
      <w:pPr>
        <w:pStyle w:val="4"/>
        <w:pageBreakBefore w:val="0"/>
        <w:kinsoku/>
        <w:wordWrap/>
        <w:overflowPunct/>
        <w:topLinePunct w:val="0"/>
        <w:autoSpaceDE/>
        <w:autoSpaceDN/>
        <w:bidi w:val="0"/>
        <w:adjustRightInd/>
        <w:snapToGrid/>
        <w:spacing w:line="560" w:lineRule="exact"/>
        <w:ind w:firstLine="643"/>
        <w:textAlignment w:val="auto"/>
        <w:rPr>
          <w:lang w:val="en-US"/>
        </w:rPr>
      </w:pPr>
      <w:bookmarkStart w:id="13" w:name="_Toc10877"/>
      <w:r>
        <w:t>（二）完善</w:t>
      </w:r>
      <w:r>
        <w:rPr>
          <w:rFonts w:hint="eastAsia"/>
          <w:lang w:val="en-US"/>
        </w:rPr>
        <w:t>基础</w:t>
      </w:r>
      <w:r>
        <w:t>配套，</w:t>
      </w:r>
      <w:r>
        <w:rPr>
          <w:rFonts w:hint="eastAsia"/>
          <w:lang w:val="en-US"/>
        </w:rPr>
        <w:t>促进基地在疫情年份</w:t>
      </w:r>
      <w:r>
        <w:t>平稳</w:t>
      </w:r>
      <w:r>
        <w:rPr>
          <w:rFonts w:hint="eastAsia"/>
          <w:lang w:val="en-US"/>
        </w:rPr>
        <w:t>运行。</w:t>
      </w:r>
      <w:bookmarkEnd w:id="13"/>
    </w:p>
    <w:p>
      <w:pPr>
        <w:pStyle w:val="3"/>
        <w:pageBreakBefore w:val="0"/>
        <w:kinsoku/>
        <w:wordWrap/>
        <w:overflowPunct/>
        <w:topLinePunct w:val="0"/>
        <w:autoSpaceDE/>
        <w:autoSpaceDN/>
        <w:bidi w:val="0"/>
        <w:adjustRightInd/>
        <w:snapToGrid/>
        <w:spacing w:line="560" w:lineRule="exact"/>
        <w:ind w:firstLine="643"/>
        <w:textAlignment w:val="auto"/>
        <w:rPr>
          <w:rFonts w:ascii="仿宋_GB2312"/>
        </w:rPr>
      </w:pPr>
      <w:r>
        <w:rPr>
          <w:rFonts w:hint="eastAsia" w:ascii="仿宋_GB2312"/>
          <w:b/>
          <w:bCs/>
          <w:lang w:val="en-US"/>
        </w:rPr>
        <w:t>改造项目完成后，</w:t>
      </w:r>
      <w:r>
        <w:rPr>
          <w:rFonts w:hint="eastAsia" w:ascii="仿宋_GB2312"/>
          <w:b/>
          <w:bCs/>
        </w:rPr>
        <w:t>基地</w:t>
      </w:r>
      <w:r>
        <w:rPr>
          <w:rFonts w:hint="eastAsia" w:ascii="仿宋_GB2312"/>
          <w:b/>
          <w:bCs/>
          <w:lang w:val="en-US"/>
        </w:rPr>
        <w:t>基础设施</w:t>
      </w:r>
      <w:r>
        <w:rPr>
          <w:rFonts w:hint="eastAsia" w:ascii="仿宋_GB2312"/>
          <w:b/>
          <w:bCs/>
        </w:rPr>
        <w:t>得到提升，版画产业配套设施得以完善。</w:t>
      </w:r>
      <w:r>
        <w:rPr>
          <w:rFonts w:hint="eastAsia" w:ascii="仿宋_GB2312"/>
        </w:rPr>
        <w:t>观澜版画基地提升改造工程新建了三大主体建筑：</w:t>
      </w:r>
      <w:r>
        <w:rPr>
          <w:rFonts w:hint="eastAsia" w:ascii="仿宋_GB2312"/>
          <w:b/>
          <w:bCs/>
        </w:rPr>
        <w:t>一是</w:t>
      </w:r>
      <w:r>
        <w:rPr>
          <w:rFonts w:ascii="仿宋_GB2312"/>
          <w:lang w:val="en-US"/>
        </w:rPr>
        <w:t>新建版画展示交易中心，拓展展示交易空间</w:t>
      </w:r>
      <w:r>
        <w:rPr>
          <w:rFonts w:hint="eastAsia" w:ascii="仿宋_GB2312"/>
          <w:lang w:val="en-US"/>
        </w:rPr>
        <w:t>，有利于</w:t>
      </w:r>
      <w:r>
        <w:rPr>
          <w:rFonts w:ascii="仿宋_GB2312"/>
          <w:lang w:val="en-US"/>
        </w:rPr>
        <w:t>进一步丰富展陈方式</w:t>
      </w:r>
      <w:r>
        <w:rPr>
          <w:rFonts w:hint="eastAsia" w:ascii="仿宋_GB2312"/>
          <w:lang w:val="en-US"/>
        </w:rPr>
        <w:t>，</w:t>
      </w:r>
      <w:r>
        <w:rPr>
          <w:rFonts w:ascii="仿宋_GB2312"/>
          <w:lang w:val="en-US"/>
        </w:rPr>
        <w:t>建设成全球版画资源库最大，软硬件最先进的版画展示交易平台</w:t>
      </w:r>
      <w:r>
        <w:rPr>
          <w:rFonts w:hint="eastAsia" w:ascii="仿宋_GB2312"/>
          <w:lang w:val="en-US"/>
        </w:rPr>
        <w:t>；</w:t>
      </w:r>
      <w:r>
        <w:rPr>
          <w:rFonts w:hint="eastAsia" w:ascii="仿宋_GB2312"/>
          <w:b/>
          <w:bCs/>
          <w:lang w:val="en-US"/>
        </w:rPr>
        <w:t>二是</w:t>
      </w:r>
      <w:r>
        <w:rPr>
          <w:rFonts w:hint="eastAsia" w:ascii="仿宋_GB2312"/>
          <w:lang w:val="en-US"/>
        </w:rPr>
        <w:t>新建</w:t>
      </w:r>
      <w:r>
        <w:rPr>
          <w:rFonts w:ascii="仿宋_GB2312"/>
          <w:lang w:val="en-US"/>
        </w:rPr>
        <w:t>艺术家服务中心，集会议、座谈、学术交流等功能，满足国内外艺术家的文化交流需求和日常生活需求</w:t>
      </w:r>
      <w:r>
        <w:rPr>
          <w:rFonts w:hint="eastAsia" w:ascii="仿宋_GB2312"/>
          <w:lang w:val="en-US"/>
        </w:rPr>
        <w:t>，提升</w:t>
      </w:r>
      <w:r>
        <w:rPr>
          <w:rFonts w:ascii="仿宋_GB2312"/>
          <w:lang w:val="en-US"/>
        </w:rPr>
        <w:t>版画基地</w:t>
      </w:r>
      <w:r>
        <w:rPr>
          <w:rFonts w:hint="eastAsia" w:ascii="仿宋_GB2312"/>
          <w:lang w:val="en-US"/>
        </w:rPr>
        <w:t>生活</w:t>
      </w:r>
      <w:r>
        <w:rPr>
          <w:rFonts w:ascii="仿宋_GB2312"/>
          <w:lang w:val="en-US"/>
        </w:rPr>
        <w:t>服务体验，</w:t>
      </w:r>
      <w:r>
        <w:rPr>
          <w:rFonts w:hint="eastAsia" w:ascii="仿宋_GB2312"/>
          <w:lang w:val="en-US"/>
        </w:rPr>
        <w:t>增强</w:t>
      </w:r>
      <w:r>
        <w:rPr>
          <w:rFonts w:ascii="仿宋_GB2312"/>
          <w:lang w:val="en-US"/>
        </w:rPr>
        <w:t>对世界艺术家的吸引力</w:t>
      </w:r>
      <w:r>
        <w:rPr>
          <w:rFonts w:hint="eastAsia" w:ascii="仿宋_GB2312"/>
          <w:lang w:val="en-US"/>
        </w:rPr>
        <w:t>；</w:t>
      </w:r>
      <w:r>
        <w:rPr>
          <w:rFonts w:hint="eastAsia" w:ascii="仿宋_GB2312"/>
          <w:b/>
          <w:bCs/>
          <w:lang w:val="en-US"/>
        </w:rPr>
        <w:t>三是</w:t>
      </w:r>
      <w:r>
        <w:rPr>
          <w:rFonts w:hint="eastAsia" w:ascii="仿宋_GB2312"/>
          <w:lang w:val="en-US"/>
        </w:rPr>
        <w:t>新建</w:t>
      </w:r>
      <w:r>
        <w:rPr>
          <w:rFonts w:ascii="仿宋_GB2312"/>
          <w:lang w:val="en-US"/>
        </w:rPr>
        <w:t>版画工坊，建设成为国际上最先进，服务最好，技术最雄厚的版画工坊，与艺术家服务中心、艺术家民宿形成完整的配套区域</w:t>
      </w:r>
      <w:r>
        <w:rPr>
          <w:rFonts w:hint="eastAsia" w:ascii="仿宋_GB2312"/>
          <w:lang w:val="en-US"/>
        </w:rPr>
        <w:t>，</w:t>
      </w:r>
      <w:r>
        <w:rPr>
          <w:rFonts w:ascii="仿宋_GB2312"/>
          <w:lang w:val="en-US"/>
        </w:rPr>
        <w:t>满足艺术家生活、创作、休闲娱乐的需求</w:t>
      </w:r>
      <w:r>
        <w:rPr>
          <w:rFonts w:hint="eastAsia" w:ascii="仿宋_GB2312"/>
          <w:lang w:val="en-US"/>
        </w:rPr>
        <w:t>，</w:t>
      </w:r>
      <w:r>
        <w:rPr>
          <w:rFonts w:ascii="仿宋_GB2312"/>
          <w:lang w:val="en-US"/>
        </w:rPr>
        <w:t>同时原本的版画工坊将免费开放，让美术院校师生及团体参与体验版画创作过程，发挥普及版画艺术和文化惠民作用。</w:t>
      </w:r>
      <w:r>
        <w:rPr>
          <w:rFonts w:hint="eastAsia" w:ascii="仿宋_GB2312"/>
          <w:lang w:val="en-US"/>
        </w:rPr>
        <w:t>此外，观澜版画基地通过提升改造，完善了服务功能，提升了公共配套设施，加强了园区的安全管理，有利于版画基地有序运行。</w:t>
      </w:r>
    </w:p>
    <w:p>
      <w:pPr>
        <w:pStyle w:val="3"/>
        <w:pageBreakBefore w:val="0"/>
        <w:kinsoku/>
        <w:wordWrap/>
        <w:overflowPunct/>
        <w:topLinePunct w:val="0"/>
        <w:autoSpaceDE/>
        <w:autoSpaceDN/>
        <w:bidi w:val="0"/>
        <w:adjustRightInd/>
        <w:snapToGrid/>
        <w:spacing w:line="560" w:lineRule="exact"/>
        <w:ind w:firstLine="643"/>
        <w:textAlignment w:val="auto"/>
        <w:rPr>
          <w:rFonts w:ascii="仿宋_GB2312"/>
          <w:lang w:val="en-US"/>
        </w:rPr>
      </w:pPr>
      <w:r>
        <w:rPr>
          <w:rFonts w:hint="eastAsia" w:ascii="仿宋_GB2312"/>
          <w:b/>
          <w:bCs/>
          <w:lang w:val="en-US"/>
        </w:rPr>
        <w:t>基地配套设施完善后，提升版画基地的风险应对能力，促进版画产业在疫情冲击性保持连续运转。</w:t>
      </w:r>
      <w:r>
        <w:rPr>
          <w:rFonts w:hint="eastAsia" w:ascii="仿宋_GB2312"/>
          <w:lang w:val="en-US"/>
        </w:rPr>
        <w:t>根据评价小组实地调研，版画基地原</w:t>
      </w:r>
      <w:r>
        <w:rPr>
          <w:rFonts w:hint="eastAsia"/>
          <w:lang w:val="en-US"/>
        </w:rPr>
        <w:t>有16家经营主体，受疫情影响，一家葡萄酒餐厅2020年停止经营，另15家均维持经营状态，</w:t>
      </w:r>
      <w:r>
        <w:rPr>
          <w:rFonts w:hint="eastAsia"/>
          <w:lang w:val="en-US" w:eastAsia="zh-CN"/>
        </w:rPr>
        <w:t>经营主体</w:t>
      </w:r>
      <w:r>
        <w:rPr>
          <w:rFonts w:hint="eastAsia"/>
          <w:lang w:val="en-US"/>
        </w:rPr>
        <w:t>保留率达到93.75%。目前维持运营的15家企业中，文化创意类企业有1</w:t>
      </w:r>
      <w:r>
        <w:rPr>
          <w:lang w:val="en-US"/>
        </w:rPr>
        <w:t>4</w:t>
      </w:r>
      <w:r>
        <w:rPr>
          <w:rFonts w:hint="eastAsia"/>
          <w:lang w:val="en-US"/>
        </w:rPr>
        <w:t>家，主营业务为版画创作的企业有1</w:t>
      </w:r>
      <w:r>
        <w:rPr>
          <w:lang w:val="en-US"/>
        </w:rPr>
        <w:t>1</w:t>
      </w:r>
      <w:r>
        <w:rPr>
          <w:rFonts w:hint="eastAsia"/>
          <w:lang w:val="en-US"/>
        </w:rPr>
        <w:t>家，反应了版画工作室的经营情况具有良好的风险应对能力。同时，2020年，版画基地入驻版画艺术工作者27人次，开展版画展览26场，展览作品2595幅，接待游客25万人次，在疫情期间基本维持了持续运营局面。</w:t>
      </w:r>
    </w:p>
    <w:p>
      <w:pPr>
        <w:pStyle w:val="4"/>
        <w:pageBreakBefore w:val="0"/>
        <w:kinsoku/>
        <w:wordWrap/>
        <w:overflowPunct/>
        <w:topLinePunct w:val="0"/>
        <w:autoSpaceDE/>
        <w:autoSpaceDN/>
        <w:bidi w:val="0"/>
        <w:adjustRightInd/>
        <w:snapToGrid/>
        <w:spacing w:line="560" w:lineRule="exact"/>
        <w:ind w:firstLine="643"/>
        <w:textAlignment w:val="auto"/>
      </w:pPr>
      <w:bookmarkStart w:id="14" w:name="_Toc10677"/>
      <w:r>
        <w:t>（三）</w:t>
      </w:r>
      <w:r>
        <w:rPr>
          <w:rFonts w:hint="eastAsia"/>
          <w:lang w:val="en-US"/>
        </w:rPr>
        <w:t>提升艺术影响</w:t>
      </w:r>
      <w:r>
        <w:t>，</w:t>
      </w:r>
      <w:r>
        <w:rPr>
          <w:rFonts w:hint="eastAsia"/>
          <w:lang w:val="en-US"/>
        </w:rPr>
        <w:t>获评广东省一级美术馆</w:t>
      </w:r>
      <w:r>
        <w:rPr>
          <w:rFonts w:hint="eastAsia"/>
        </w:rPr>
        <w:t>。</w:t>
      </w:r>
      <w:bookmarkEnd w:id="14"/>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中国·观澜艺术博物馆”是观澜版画原创产业基地整体规划建设的重要组成部分，是全国首个专业版画博物馆，也是全球规模最大、设施最齐全、功能最完善、运作最规范的专业版画艺术博物馆，集作品展示、学术研究交流、文化艺术教育等功能</w:t>
      </w:r>
      <w:r>
        <w:rPr>
          <w:rFonts w:hint="eastAsia"/>
          <w:lang w:val="en-US" w:eastAsia="zh-CN"/>
        </w:rPr>
        <w:t>于</w:t>
      </w:r>
      <w:r>
        <w:rPr>
          <w:rFonts w:hint="eastAsia"/>
          <w:lang w:val="en-US"/>
        </w:rPr>
        <w:t>一体。改造项目完善了版画基地的基础设施，为版画基地完善运营管理提供了基础。完善的基础设施，促进全球版画艺术工作者前来创作、展览，为“中国·观澜艺术博物馆”增添了活力。2020年，“中国·观澜版画艺术博物馆”被广东省美术馆协会评为首批广东省一级美术馆（首批全省仅8家一级美术馆），提升了版画基地的美誉度和影响力，促使观澜版画基地围绕“国际化、专业化”的发展定位持续发展。</w:t>
      </w:r>
    </w:p>
    <w:p>
      <w:pPr>
        <w:pStyle w:val="2"/>
        <w:pageBreakBefore w:val="0"/>
        <w:numPr>
          <w:ilvl w:val="0"/>
          <w:numId w:val="3"/>
        </w:numPr>
        <w:kinsoku/>
        <w:wordWrap/>
        <w:overflowPunct/>
        <w:topLinePunct w:val="0"/>
        <w:autoSpaceDE/>
        <w:autoSpaceDN/>
        <w:bidi w:val="0"/>
        <w:adjustRightInd/>
        <w:snapToGrid/>
        <w:spacing w:line="560" w:lineRule="exact"/>
        <w:ind w:firstLine="640"/>
        <w:textAlignment w:val="auto"/>
      </w:pPr>
      <w:bookmarkStart w:id="15" w:name="_Toc7986"/>
      <w:r>
        <w:rPr>
          <w:rFonts w:hint="eastAsia"/>
        </w:rPr>
        <w:t>存在</w:t>
      </w:r>
      <w:r>
        <w:rPr>
          <w:rFonts w:hint="eastAsia"/>
          <w:lang w:val="en-US"/>
        </w:rPr>
        <w:t>的</w:t>
      </w:r>
      <w:r>
        <w:rPr>
          <w:rFonts w:hint="eastAsia"/>
        </w:rPr>
        <w:t>问题</w:t>
      </w:r>
      <w:bookmarkEnd w:id="15"/>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版画基地在改造完成后，未能构建起产业化运作机制，缺乏自主营收能力，不能按照专项债发行方案中的依托项目运行收益进行偿债，基地的运行和债务的偿还均依赖财政资金，增加了财政负担。同时，改造项目延期近1年完成，但未有任何追责机制和措施，改造工程的</w:t>
      </w:r>
      <w:r>
        <w:rPr>
          <w:rFonts w:hint="eastAsia"/>
          <w:lang w:val="en-US" w:eastAsia="zh-CN"/>
        </w:rPr>
        <w:t>合同条款不完善，进度控制措施无效</w:t>
      </w:r>
      <w:r>
        <w:rPr>
          <w:rFonts w:hint="eastAsia"/>
          <w:lang w:val="en-US"/>
        </w:rPr>
        <w:t>。改造项目完成后，版画基地内的水涝情况仍然存在，整治效果欠佳。同时，投入超过2,000</w:t>
      </w:r>
      <w:r>
        <w:rPr>
          <w:rFonts w:hint="eastAsia"/>
          <w:lang w:val="en-US" w:eastAsia="zh-CN"/>
        </w:rPr>
        <w:t>.00</w:t>
      </w:r>
      <w:r>
        <w:rPr>
          <w:rFonts w:hint="eastAsia"/>
          <w:lang w:val="en-US"/>
        </w:rPr>
        <w:t>万元的灯光秀停办近两年时间，降低了改造工程实施效益。</w:t>
      </w:r>
    </w:p>
    <w:p>
      <w:pPr>
        <w:pStyle w:val="4"/>
        <w:pageBreakBefore w:val="0"/>
        <w:kinsoku/>
        <w:wordWrap/>
        <w:overflowPunct/>
        <w:topLinePunct w:val="0"/>
        <w:autoSpaceDE/>
        <w:autoSpaceDN/>
        <w:bidi w:val="0"/>
        <w:adjustRightInd/>
        <w:snapToGrid/>
        <w:spacing w:line="560" w:lineRule="exact"/>
        <w:ind w:firstLine="643"/>
        <w:textAlignment w:val="auto"/>
      </w:pPr>
      <w:bookmarkStart w:id="16" w:name="_Toc11325"/>
      <w:r>
        <w:rPr>
          <w:rFonts w:hint="eastAsia"/>
        </w:rPr>
        <w:t>（一）</w:t>
      </w:r>
      <w:r>
        <w:rPr>
          <w:rFonts w:hint="eastAsia"/>
          <w:lang w:val="en-US"/>
        </w:rPr>
        <w:t>版画基地尚未构建起产业化运作机制</w:t>
      </w:r>
      <w:r>
        <w:t>，缺乏自主偿债能力</w:t>
      </w:r>
      <w:r>
        <w:rPr>
          <w:rFonts w:hint="eastAsia"/>
        </w:rPr>
        <w:t>。</w:t>
      </w:r>
      <w:bookmarkEnd w:id="16"/>
    </w:p>
    <w:p>
      <w:pPr>
        <w:pStyle w:val="5"/>
        <w:pageBreakBefore w:val="0"/>
        <w:numPr>
          <w:ilvl w:val="0"/>
          <w:numId w:val="4"/>
        </w:numPr>
        <w:kinsoku/>
        <w:wordWrap/>
        <w:overflowPunct/>
        <w:topLinePunct w:val="0"/>
        <w:autoSpaceDE/>
        <w:autoSpaceDN/>
        <w:bidi w:val="0"/>
        <w:adjustRightInd/>
        <w:snapToGrid/>
        <w:spacing w:line="560" w:lineRule="exact"/>
        <w:ind w:firstLine="643"/>
        <w:textAlignment w:val="auto"/>
        <w:rPr>
          <w:lang w:val="en-US"/>
        </w:rPr>
      </w:pPr>
      <w:r>
        <w:rPr>
          <w:rFonts w:hint="eastAsia"/>
          <w:lang w:val="en-US"/>
        </w:rPr>
        <w:t>版画基地未实现产业化转型，缺乏自主营收能力</w:t>
      </w:r>
    </w:p>
    <w:p>
      <w:pPr>
        <w:pStyle w:val="3"/>
        <w:pageBreakBefore w:val="0"/>
        <w:kinsoku/>
        <w:wordWrap/>
        <w:overflowPunct/>
        <w:topLinePunct w:val="0"/>
        <w:autoSpaceDE/>
        <w:autoSpaceDN/>
        <w:bidi w:val="0"/>
        <w:adjustRightInd/>
        <w:snapToGrid/>
        <w:spacing w:line="560" w:lineRule="exact"/>
        <w:ind w:firstLine="640"/>
        <w:textAlignment w:val="auto"/>
        <w:rPr>
          <w:rFonts w:ascii="仿宋_GB2312"/>
          <w:lang w:val="en-US"/>
        </w:rPr>
      </w:pPr>
      <w:r>
        <w:rPr>
          <w:rFonts w:hint="eastAsia"/>
          <w:lang w:val="en-US"/>
        </w:rPr>
        <w:t>根据《深圳市加快推进特色文化街区创建工作方案》，明确了将观澜版画基地打造成为享誉世界的国际版画学术中心、惠民服务多样化的公共文化服务平台和领先全国的智能化版画服务平台，要求建立全方位多角度的宣传格局，突出产业创新发展，实现事业与产业双繁荣。但根据评价小组调研了解，观澜版画基地改造完成后，基地经营管理并未向产业化转型，尚未构建起营收机制。一方面，现管理单位深圳市龙华区中国·观澜版画原创产业基地不具有产业化运行职责，无法实施基地内的民宿、</w:t>
      </w:r>
      <w:r>
        <w:t>工作室、交易中心、服务中心</w:t>
      </w:r>
      <w:r>
        <w:rPr>
          <w:rFonts w:hint="eastAsia"/>
        </w:rPr>
        <w:t>、</w:t>
      </w:r>
      <w:r>
        <w:t>工坊</w:t>
      </w:r>
      <w:r>
        <w:rPr>
          <w:rFonts w:hint="eastAsia"/>
          <w:lang w:val="en-US"/>
        </w:rPr>
        <w:t>的市场化运行管理。另一方面，改造项目总承包单位深圳保利文化发展有限公司，按照《建设项目工程总承包合同-观澜版画原创产业基地一期改造提升项目</w:t>
      </w:r>
      <w:r>
        <w:rPr>
          <w:rFonts w:hint="eastAsia"/>
          <w:lang w:val="en-US" w:eastAsia="zh-CN"/>
        </w:rPr>
        <w:t>EPC+O</w:t>
      </w:r>
      <w:r>
        <w:rPr>
          <w:rFonts w:hint="eastAsia"/>
          <w:lang w:val="en-US"/>
        </w:rPr>
        <w:t>总承包》，在版画基地的运行管理方面，具体负责“版画拍卖、版画衍生品开发、策划实施园区演出活动等”，不负责基地内容各项基础设施的运行、收益。因此，截至2021年10月，观澜版画基地无任何收入来源，版画基地运行产生的水电、安保、绿化和园区养护等各方面费用，依然依靠政府投入。</w:t>
      </w:r>
    </w:p>
    <w:p>
      <w:pPr>
        <w:pStyle w:val="5"/>
        <w:pageBreakBefore w:val="0"/>
        <w:numPr>
          <w:ilvl w:val="0"/>
          <w:numId w:val="4"/>
        </w:numPr>
        <w:kinsoku/>
        <w:wordWrap/>
        <w:overflowPunct/>
        <w:topLinePunct w:val="0"/>
        <w:autoSpaceDE/>
        <w:autoSpaceDN/>
        <w:bidi w:val="0"/>
        <w:adjustRightInd/>
        <w:snapToGrid/>
        <w:spacing w:line="560" w:lineRule="exact"/>
        <w:ind w:firstLine="643"/>
        <w:textAlignment w:val="auto"/>
        <w:rPr>
          <w:lang w:val="en-US"/>
        </w:rPr>
      </w:pPr>
      <w:r>
        <w:rPr>
          <w:rFonts w:hint="eastAsia"/>
          <w:lang w:val="en-US"/>
        </w:rPr>
        <w:t>专项债偿债方案尚未落地</w:t>
      </w:r>
      <w:bookmarkStart w:id="24" w:name="_GoBack"/>
      <w:bookmarkEnd w:id="24"/>
    </w:p>
    <w:p>
      <w:pPr>
        <w:pStyle w:val="3"/>
        <w:pageBreakBefore w:val="0"/>
        <w:kinsoku/>
        <w:wordWrap/>
        <w:overflowPunct/>
        <w:topLinePunct w:val="0"/>
        <w:autoSpaceDE/>
        <w:autoSpaceDN/>
        <w:bidi w:val="0"/>
        <w:adjustRightInd/>
        <w:snapToGrid/>
        <w:spacing w:line="560" w:lineRule="exact"/>
        <w:ind w:firstLine="640"/>
        <w:textAlignment w:val="auto"/>
        <w:rPr>
          <w:rFonts w:hint="default" w:eastAsia="仿宋_GB2312"/>
          <w:color w:val="auto"/>
          <w:highlight w:val="none"/>
          <w:lang w:val="en-US" w:eastAsia="zh-CN"/>
        </w:rPr>
      </w:pPr>
      <w:r>
        <w:rPr>
          <w:rFonts w:hint="eastAsia"/>
          <w:lang w:val="en-US"/>
        </w:rPr>
        <w:t>《财政部关于试点发展项目收益与融资自求平衡的地方政府专项债券品种的通知》</w:t>
      </w:r>
      <w:r>
        <w:rPr>
          <w:rFonts w:hint="eastAsia"/>
        </w:rPr>
        <w:t>（财库〔20</w:t>
      </w:r>
      <w:r>
        <w:t>19</w:t>
      </w:r>
      <w:r>
        <w:rPr>
          <w:rFonts w:hint="eastAsia"/>
        </w:rPr>
        <w:t>〕</w:t>
      </w:r>
      <w:r>
        <w:t>89</w:t>
      </w:r>
      <w:r>
        <w:rPr>
          <w:rFonts w:hint="eastAsia"/>
        </w:rPr>
        <w:t>号），</w:t>
      </w:r>
      <w:r>
        <w:rPr>
          <w:rFonts w:hint="eastAsia"/>
          <w:lang w:val="en-US"/>
        </w:rPr>
        <w:t>明确指出专项债的偿债来源须为项目对应的收入。版画基地4,000.00万元专项债将产生1,783.95万元利息，在债券发行的15年期限内需偿还5,783.95万元本息。根据《发行方案》，计划通过版画基地改造项目完成后的</w:t>
      </w:r>
      <w:r>
        <w:t>民宿收入</w:t>
      </w:r>
      <w:r>
        <w:rPr>
          <w:rFonts w:hint="eastAsia"/>
          <w:lang w:val="en-US"/>
        </w:rPr>
        <w:t>和</w:t>
      </w:r>
      <w:r>
        <w:t>工作室、交易中心、服务中心</w:t>
      </w:r>
      <w:r>
        <w:rPr>
          <w:rFonts w:hint="eastAsia"/>
        </w:rPr>
        <w:t>、</w:t>
      </w:r>
      <w:r>
        <w:t>工坊</w:t>
      </w:r>
      <w:r>
        <w:rPr>
          <w:rFonts w:hint="eastAsia"/>
          <w:lang w:val="en-US"/>
        </w:rPr>
        <w:t>等</w:t>
      </w:r>
      <w:r>
        <w:t>产生经营性租赁收入</w:t>
      </w:r>
      <w:r>
        <w:rPr>
          <w:rFonts w:hint="eastAsia"/>
          <w:lang w:val="en-US"/>
        </w:rPr>
        <w:t>作为偿债资金来源。但是，版画基地为版画工作者提供的住宿、交易、工坊等各项服务均不产生货币收入，只需版画工作者拿出小部分在工坊印制的版画作品作为入驻交换。在版画基地经营的企业</w:t>
      </w:r>
      <w:r>
        <w:rPr>
          <w:rFonts w:hint="eastAsia"/>
          <w:color w:val="auto"/>
          <w:highlight w:val="none"/>
          <w:lang w:val="en-US"/>
        </w:rPr>
        <w:t>，基于版画基地活跃产业氛围、完善产业配套目标，也无需缴纳任何场地租金。</w:t>
      </w:r>
    </w:p>
    <w:p>
      <w:pPr>
        <w:pStyle w:val="4"/>
        <w:pageBreakBefore w:val="0"/>
        <w:numPr>
          <w:ilvl w:val="0"/>
          <w:numId w:val="5"/>
        </w:numPr>
        <w:kinsoku/>
        <w:wordWrap/>
        <w:overflowPunct/>
        <w:topLinePunct w:val="0"/>
        <w:autoSpaceDE/>
        <w:autoSpaceDN/>
        <w:bidi w:val="0"/>
        <w:adjustRightInd/>
        <w:snapToGrid/>
        <w:spacing w:line="560" w:lineRule="exact"/>
        <w:ind w:firstLine="643"/>
        <w:textAlignment w:val="auto"/>
        <w:rPr>
          <w:lang w:val="en-US"/>
        </w:rPr>
      </w:pPr>
      <w:bookmarkStart w:id="17" w:name="_Toc10183"/>
      <w:r>
        <w:rPr>
          <w:rFonts w:hint="eastAsia"/>
          <w:lang w:val="en-US" w:eastAsia="zh-CN"/>
        </w:rPr>
        <w:t>工程</w:t>
      </w:r>
      <w:r>
        <w:rPr>
          <w:rFonts w:hint="eastAsia"/>
          <w:lang w:val="en-US"/>
        </w:rPr>
        <w:t>延期近1年</w:t>
      </w:r>
      <w:r>
        <w:rPr>
          <w:rFonts w:hint="eastAsia"/>
          <w:lang w:val="en-US" w:eastAsia="zh-CN"/>
        </w:rPr>
        <w:t>完工但无任何追责，合同约定不完善、进度控制措施无效</w:t>
      </w:r>
      <w:r>
        <w:rPr>
          <w:rFonts w:hint="eastAsia"/>
          <w:lang w:val="en-US"/>
        </w:rPr>
        <w:t>。</w:t>
      </w:r>
      <w:bookmarkEnd w:id="17"/>
    </w:p>
    <w:p>
      <w:pPr>
        <w:pStyle w:val="3"/>
        <w:pageBreakBefore w:val="0"/>
        <w:kinsoku/>
        <w:wordWrap/>
        <w:overflowPunct/>
        <w:topLinePunct w:val="0"/>
        <w:autoSpaceDE/>
        <w:autoSpaceDN/>
        <w:bidi w:val="0"/>
        <w:adjustRightInd/>
        <w:snapToGrid/>
        <w:spacing w:line="560" w:lineRule="exact"/>
        <w:ind w:firstLine="640"/>
        <w:textAlignment w:val="auto"/>
        <w:rPr>
          <w:rFonts w:hint="eastAsia" w:eastAsia="仿宋_GB2312"/>
          <w:lang w:val="en-US" w:eastAsia="zh-CN"/>
        </w:rPr>
      </w:pPr>
      <w:r>
        <w:rPr>
          <w:rFonts w:hint="eastAsia"/>
          <w:b/>
          <w:bCs/>
          <w:lang w:val="en-US" w:eastAsia="zh-CN"/>
        </w:rPr>
        <w:t>一方面，区文体局对项目的进度监管不严格，完工时间晚于合同约定时间超过1年。</w:t>
      </w:r>
      <w:r>
        <w:rPr>
          <w:rFonts w:hint="eastAsia"/>
          <w:lang w:val="en-US"/>
        </w:rPr>
        <w:t>根据2019年8月24日签订的《建设项目工程总承包合同-观澜版画原创产业基地一期改造提升项目</w:t>
      </w:r>
      <w:r>
        <w:rPr>
          <w:rFonts w:hint="eastAsia"/>
          <w:highlight w:val="none"/>
          <w:lang w:val="en-US" w:eastAsia="zh-CN"/>
        </w:rPr>
        <w:t>EPC+O</w:t>
      </w:r>
      <w:r>
        <w:rPr>
          <w:rFonts w:hint="eastAsia"/>
          <w:lang w:val="en-US"/>
        </w:rPr>
        <w:t>总承包》，本改造项目的设计日期不超过10个日历日，施工工期不超过41个日历日。根据《工程竣工验收报告-观澜版画原创产业基地一期改造提升项目》，改造项目实际开工时间为2019年9月7日，实际完成竣工验收时间为2020年9月21日，共历时380个日历日，超过合同规定的项目实施周期329个日历日。</w:t>
      </w: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b/>
          <w:bCs/>
          <w:lang w:val="en-US" w:eastAsia="zh-CN"/>
        </w:rPr>
        <w:t>另一方面，合同条款不完善，对于项目进度延期缺少规定。</w:t>
      </w:r>
      <w:r>
        <w:rPr>
          <w:rFonts w:hint="eastAsia"/>
          <w:lang w:val="en-US"/>
        </w:rPr>
        <w:t>原总包合同中</w:t>
      </w:r>
      <w:r>
        <w:rPr>
          <w:rFonts w:hint="eastAsia"/>
          <w:lang w:val="en-US" w:eastAsia="zh-CN"/>
        </w:rPr>
        <w:t>未有关于项目</w:t>
      </w:r>
      <w:r>
        <w:rPr>
          <w:rFonts w:hint="eastAsia"/>
          <w:lang w:val="en-US"/>
        </w:rPr>
        <w:t>延期</w:t>
      </w:r>
      <w:r>
        <w:rPr>
          <w:rFonts w:hint="eastAsia"/>
          <w:lang w:val="en-US" w:eastAsia="zh-CN"/>
        </w:rPr>
        <w:t>的</w:t>
      </w:r>
      <w:r>
        <w:rPr>
          <w:rFonts w:hint="eastAsia"/>
          <w:lang w:val="en-US"/>
        </w:rPr>
        <w:t>处罚</w:t>
      </w:r>
      <w:r>
        <w:rPr>
          <w:rFonts w:hint="eastAsia"/>
          <w:lang w:val="en-US" w:eastAsia="zh-CN"/>
        </w:rPr>
        <w:t>约定</w:t>
      </w:r>
      <w:r>
        <w:rPr>
          <w:rFonts w:hint="eastAsia"/>
          <w:lang w:val="en-US"/>
        </w:rPr>
        <w:t>，没有任何</w:t>
      </w:r>
      <w:r>
        <w:rPr>
          <w:rFonts w:hint="eastAsia"/>
          <w:lang w:val="en-US" w:eastAsia="zh-CN"/>
        </w:rPr>
        <w:t>项目延期完工</w:t>
      </w:r>
      <w:r>
        <w:rPr>
          <w:rFonts w:hint="eastAsia"/>
          <w:lang w:val="en-US"/>
        </w:rPr>
        <w:t>罚款或合同终止情形，项目管理不完善。虽然延期</w:t>
      </w:r>
      <w:r>
        <w:rPr>
          <w:rFonts w:hint="eastAsia"/>
          <w:lang w:val="en-US" w:eastAsia="zh-CN"/>
        </w:rPr>
        <w:t>超过</w:t>
      </w:r>
      <w:r>
        <w:rPr>
          <w:rFonts w:hint="eastAsia"/>
          <w:lang w:val="en-US"/>
        </w:rPr>
        <w:t>1年完工，但区文体局无法采取有效的惩戒措施，无法有效追究相关方延期责任。</w:t>
      </w:r>
    </w:p>
    <w:p>
      <w:pPr>
        <w:pStyle w:val="4"/>
        <w:pageBreakBefore w:val="0"/>
        <w:numPr>
          <w:ilvl w:val="0"/>
          <w:numId w:val="5"/>
        </w:numPr>
        <w:kinsoku/>
        <w:wordWrap/>
        <w:overflowPunct/>
        <w:topLinePunct w:val="0"/>
        <w:autoSpaceDE/>
        <w:autoSpaceDN/>
        <w:bidi w:val="0"/>
        <w:adjustRightInd/>
        <w:snapToGrid/>
        <w:spacing w:line="560" w:lineRule="exact"/>
        <w:ind w:firstLine="643"/>
        <w:textAlignment w:val="auto"/>
        <w:rPr>
          <w:lang w:val="en-US"/>
        </w:rPr>
      </w:pPr>
      <w:bookmarkStart w:id="18" w:name="_Toc19347"/>
      <w:r>
        <w:rPr>
          <w:rFonts w:hint="eastAsia"/>
          <w:lang w:val="en-US"/>
        </w:rPr>
        <w:t>少数改造项目效果不佳，未能实现建设目标</w:t>
      </w:r>
      <w:bookmarkEnd w:id="18"/>
      <w:r>
        <w:rPr>
          <w:rFonts w:hint="eastAsia"/>
          <w:lang w:val="en-US"/>
        </w:rPr>
        <w:t>。</w:t>
      </w:r>
    </w:p>
    <w:p>
      <w:pPr>
        <w:pStyle w:val="5"/>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lang w:val="en-US"/>
        </w:rPr>
        <w:t>1. 基地水涝灾害整治</w:t>
      </w:r>
      <w:r>
        <w:rPr>
          <w:lang w:val="en-US"/>
        </w:rPr>
        <w:t>不彻底</w:t>
      </w: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版画基地由于地形原因在雨季易造成水涝灾害，本改造项目的景观提升改造建设内容中包含对景观给排水工程的提升改造，力求改变水涝灾害局面。但改造完成后，现管理单位深圳市龙华区中国·观澜版画原创产业基地工作人员表示，</w:t>
      </w:r>
      <w:r>
        <w:rPr>
          <w:rFonts w:hint="eastAsia"/>
          <w:b/>
          <w:bCs/>
          <w:lang w:val="en-US"/>
        </w:rPr>
        <w:t>改造后仍存在易涝情况，景观排水工程效果不显著。</w:t>
      </w:r>
      <w:r>
        <w:rPr>
          <w:rFonts w:hint="eastAsia"/>
          <w:lang w:val="en-US"/>
        </w:rPr>
        <w:t>因实地调研期间未有下雨天气，评价小组结合改造项目的实施内容，对版画基地工作者和游客进行了满意度调查。调查结果现实，有</w:t>
      </w:r>
      <w:r>
        <w:rPr>
          <w:lang w:val="en-US"/>
        </w:rPr>
        <w:t>33.06%</w:t>
      </w:r>
      <w:r>
        <w:rPr>
          <w:rFonts w:hint="eastAsia"/>
          <w:lang w:val="en-US"/>
        </w:rPr>
        <w:t>的版画基地工作者认为版画基地经改造后地表排水系统尚未得到完善，有</w:t>
      </w:r>
      <w:r>
        <w:rPr>
          <w:lang w:val="en-US"/>
        </w:rPr>
        <w:t>37.22%</w:t>
      </w:r>
      <w:r>
        <w:rPr>
          <w:rFonts w:hint="eastAsia"/>
          <w:lang w:val="en-US"/>
        </w:rPr>
        <w:t>的版画基地游客认为版画基地经改造后地表排水系统尚未得到完善。</w:t>
      </w:r>
    </w:p>
    <w:p>
      <w:pPr>
        <w:pStyle w:val="5"/>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lang w:val="en-US"/>
        </w:rPr>
        <w:t>2. 灯光秀停办近两年</w:t>
      </w: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本改造项目中，涉及一项灯光秀工程，概算投入2,243.25万元。版画基地经改造提升后，版画基地仅于2</w:t>
      </w:r>
      <w:r>
        <w:rPr>
          <w:lang w:val="en-US"/>
        </w:rPr>
        <w:t>019</w:t>
      </w:r>
      <w:r>
        <w:rPr>
          <w:rFonts w:hint="eastAsia"/>
          <w:lang w:val="en-US"/>
        </w:rPr>
        <w:t>年9月至2020年1月24日的周六、日及国家法定节假日开放，且开放时间仅为18:00-20:30，同时基于版画基地的承载能力，限制夜间入场人数最多为1500人。2020年1月24日起至今，</w:t>
      </w:r>
    </w:p>
    <w:p>
      <w:pPr>
        <w:pStyle w:val="3"/>
        <w:pageBreakBefore w:val="0"/>
        <w:kinsoku/>
        <w:wordWrap/>
        <w:overflowPunct/>
        <w:topLinePunct w:val="0"/>
        <w:autoSpaceDE/>
        <w:autoSpaceDN/>
        <w:bidi w:val="0"/>
        <w:adjustRightInd/>
        <w:snapToGrid/>
        <w:spacing w:line="560" w:lineRule="exact"/>
        <w:ind w:firstLine="0" w:firstLineChars="0"/>
        <w:textAlignment w:val="auto"/>
        <w:rPr>
          <w:lang w:val="en-US"/>
        </w:rPr>
      </w:pPr>
      <w:r>
        <w:rPr>
          <w:rFonts w:hint="eastAsia"/>
          <w:lang w:val="en-US"/>
        </w:rPr>
        <w:t>因疫情防控要求，暂停了观澜版画基地园区夜间灯关秀活动，灯光秀工程的设施设备处于闲置状态。因缺少准确数据记录，评价小组以满负荷运行状态，测算2019年9月至2021年1月24日灯光秀开放次数，共计47个节假日，在不考虑灯光秀工程运营的电力、人力等成本的情况下下，截至报告时，平均每场灯光秀建设成本达到47.73万元，但每场仅能至多供1500名游客观赏，成本效益低。</w:t>
      </w:r>
    </w:p>
    <w:p>
      <w:pPr>
        <w:pStyle w:val="2"/>
        <w:pageBreakBefore w:val="0"/>
        <w:numPr>
          <w:ilvl w:val="0"/>
          <w:numId w:val="3"/>
        </w:numPr>
        <w:kinsoku/>
        <w:wordWrap/>
        <w:overflowPunct/>
        <w:topLinePunct w:val="0"/>
        <w:autoSpaceDE/>
        <w:autoSpaceDN/>
        <w:bidi w:val="0"/>
        <w:adjustRightInd/>
        <w:snapToGrid/>
        <w:spacing w:line="560" w:lineRule="exact"/>
        <w:ind w:firstLine="640"/>
        <w:textAlignment w:val="auto"/>
      </w:pPr>
      <w:bookmarkStart w:id="19" w:name="_Toc24995"/>
      <w:r>
        <w:rPr>
          <w:rFonts w:hint="eastAsia"/>
        </w:rPr>
        <w:t>对策建议</w:t>
      </w:r>
      <w:bookmarkEnd w:id="19"/>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受新冠疫情影响，全球旅游业遭受巨大冲击。据国家统计发布的《2020年国民经济和社会发展统计公报》，2020年我国国内旅游收入同比下降61.10%。版画基地虽然在疫情中坚持完成了改造项目，但是在版画事业发展和版画基地产业化运行方面均面临疫情防控“常态化”的影响。建议有关各方发挥能动性和创造力，构建起版画基地事业与产业相融合的运行管理机制，提高自主营收能力，偿还专项债。在基地建设方面，一方面，建议完善区域排水系统，根治基地水涝灾害；另一方面，提高基地</w:t>
      </w:r>
      <w:r>
        <w:rPr>
          <w:rFonts w:hint="eastAsia" w:ascii="仿宋_GB2312"/>
          <w:lang w:val="en-US"/>
        </w:rPr>
        <w:t>交通、饮食、娱乐、住宿等基础设施水平和</w:t>
      </w:r>
      <w:r>
        <w:rPr>
          <w:rFonts w:ascii="仿宋_GB2312"/>
          <w:lang w:val="en-US"/>
        </w:rPr>
        <w:t>配套</w:t>
      </w:r>
      <w:r>
        <w:rPr>
          <w:rFonts w:hint="eastAsia" w:ascii="仿宋_GB2312"/>
          <w:lang w:val="en-US"/>
        </w:rPr>
        <w:t>服务完善程度，提高灯光秀等工程基础设施的使用率。此外，建议在合同管理、过程监督、档案管理方面加强对同类基建项目的管理，保障项目实施的质量和进度。</w:t>
      </w:r>
    </w:p>
    <w:p>
      <w:pPr>
        <w:pStyle w:val="4"/>
        <w:pageBreakBefore w:val="0"/>
        <w:kinsoku/>
        <w:wordWrap/>
        <w:overflowPunct/>
        <w:topLinePunct w:val="0"/>
        <w:autoSpaceDE/>
        <w:autoSpaceDN/>
        <w:bidi w:val="0"/>
        <w:adjustRightInd/>
        <w:snapToGrid/>
        <w:spacing w:line="560" w:lineRule="exact"/>
        <w:ind w:firstLine="643"/>
        <w:textAlignment w:val="auto"/>
      </w:pPr>
      <w:bookmarkStart w:id="20" w:name="_Toc3336"/>
      <w:r>
        <w:rPr>
          <w:rFonts w:hint="eastAsia"/>
        </w:rPr>
        <w:t>（一）</w:t>
      </w:r>
      <w:r>
        <w:t>构建</w:t>
      </w:r>
      <w:r>
        <w:rPr>
          <w:rFonts w:hint="eastAsia"/>
          <w:lang w:val="en-US"/>
        </w:rPr>
        <w:t>事业与</w:t>
      </w:r>
      <w:r>
        <w:t>产业</w:t>
      </w:r>
      <w:r>
        <w:rPr>
          <w:rFonts w:hint="eastAsia"/>
          <w:lang w:val="en-US"/>
        </w:rPr>
        <w:t>相融合的</w:t>
      </w:r>
      <w:r>
        <w:t>运行机制，挺高自主营收能力</w:t>
      </w:r>
      <w:r>
        <w:rPr>
          <w:rFonts w:hint="eastAsia"/>
        </w:rPr>
        <w:t>。</w:t>
      </w:r>
      <w:bookmarkEnd w:id="20"/>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ascii="仿宋_GB2312"/>
        </w:rPr>
        <w:t>根据《深圳市加快推进特色文化街区创建工作方案》，强化产业支撑是文化街区改造提升的主要任务之一。</w:t>
      </w:r>
      <w:r>
        <w:rPr>
          <w:rFonts w:hint="eastAsia" w:ascii="仿宋_GB2312"/>
          <w:lang w:val="en-US"/>
        </w:rPr>
        <w:t>建议版画基地改变以往一味强调版画文化事业发展，全部依靠财政资金保障的管理模式，构建起版画基地产业化运行管理机制，增强自主营收能力。</w:t>
      </w:r>
      <w:r>
        <w:rPr>
          <w:rFonts w:hint="eastAsia" w:ascii="仿宋_GB2312"/>
          <w:b/>
          <w:bCs/>
          <w:lang w:val="en-US"/>
        </w:rPr>
        <w:t>在产业发展方向上</w:t>
      </w:r>
      <w:r>
        <w:rPr>
          <w:rFonts w:hint="eastAsia" w:ascii="仿宋_GB2312"/>
          <w:lang w:val="en-US"/>
        </w:rPr>
        <w:t>，建议版画基地结合市级特色文化街区创建文件精神，根据基地</w:t>
      </w:r>
      <w:r>
        <w:rPr>
          <w:rFonts w:hint="eastAsia" w:ascii="仿宋_GB2312"/>
        </w:rPr>
        <w:t>既有</w:t>
      </w:r>
      <w:r>
        <w:rPr>
          <w:rFonts w:hint="eastAsia" w:ascii="仿宋_GB2312"/>
          <w:lang w:val="en-US"/>
        </w:rPr>
        <w:t>的古村文化和版画产业体系</w:t>
      </w:r>
      <w:r>
        <w:rPr>
          <w:rFonts w:hint="eastAsia" w:ascii="仿宋_GB2312"/>
        </w:rPr>
        <w:t>，聚焦</w:t>
      </w:r>
      <w:r>
        <w:rPr>
          <w:rFonts w:hint="eastAsia" w:ascii="仿宋_GB2312"/>
          <w:lang w:val="en-US"/>
        </w:rPr>
        <w:t>版画</w:t>
      </w:r>
      <w:r>
        <w:rPr>
          <w:rFonts w:hint="eastAsia" w:ascii="仿宋_GB2312"/>
        </w:rPr>
        <w:t>产业</w:t>
      </w:r>
      <w:r>
        <w:rPr>
          <w:rFonts w:hint="eastAsia" w:ascii="仿宋_GB2312"/>
          <w:lang w:val="en-US"/>
        </w:rPr>
        <w:t>和文化旅游业</w:t>
      </w:r>
      <w:r>
        <w:rPr>
          <w:rFonts w:hint="eastAsia" w:ascii="仿宋_GB2312"/>
        </w:rPr>
        <w:t>，</w:t>
      </w:r>
      <w:r>
        <w:rPr>
          <w:rFonts w:hint="eastAsia" w:ascii="仿宋_GB2312"/>
          <w:lang w:val="en-US"/>
        </w:rPr>
        <w:t>打造版画艺术教学、展览、交易、文创等为一体</w:t>
      </w:r>
      <w:r>
        <w:rPr>
          <w:rFonts w:hint="eastAsia" w:ascii="仿宋_GB2312"/>
        </w:rPr>
        <w:t>特色产业，延伸产业链、提升价值链、创新供应链，吸引人才、技术、资金等要素集聚，打造</w:t>
      </w:r>
      <w:r>
        <w:rPr>
          <w:rFonts w:hint="eastAsia" w:ascii="仿宋_GB2312"/>
          <w:lang w:val="en-US"/>
        </w:rPr>
        <w:t>版画产业</w:t>
      </w:r>
      <w:r>
        <w:rPr>
          <w:rFonts w:hint="eastAsia" w:ascii="仿宋_GB2312"/>
        </w:rPr>
        <w:t>品牌，强化产业支撑，实现</w:t>
      </w:r>
      <w:r>
        <w:rPr>
          <w:rFonts w:hint="eastAsia" w:ascii="仿宋_GB2312"/>
          <w:lang w:val="en-US"/>
        </w:rPr>
        <w:t>版画事业+产业的融合发展、</w:t>
      </w:r>
      <w:r>
        <w:rPr>
          <w:rFonts w:hint="eastAsia" w:ascii="仿宋_GB2312"/>
        </w:rPr>
        <w:t>可持续发展。</w:t>
      </w:r>
      <w:r>
        <w:rPr>
          <w:rFonts w:hint="eastAsia" w:ascii="仿宋_GB2312"/>
          <w:b/>
          <w:bCs/>
          <w:lang w:val="en-US"/>
        </w:rPr>
        <w:t>在版画基地运营管理上</w:t>
      </w:r>
      <w:r>
        <w:rPr>
          <w:rFonts w:hint="eastAsia" w:ascii="仿宋_GB2312"/>
          <w:lang w:val="en-US"/>
        </w:rPr>
        <w:t>，建议吸纳市场专业机构围绕版画产业进行基地运营，将版画基地的民宿、</w:t>
      </w:r>
      <w:r>
        <w:t>工作室、交易中心、服务中心</w:t>
      </w:r>
      <w:r>
        <w:rPr>
          <w:rFonts w:hint="eastAsia"/>
        </w:rPr>
        <w:t>、</w:t>
      </w:r>
      <w:r>
        <w:t>工坊</w:t>
      </w:r>
      <w:r>
        <w:rPr>
          <w:rFonts w:hint="eastAsia"/>
          <w:lang w:val="en-US"/>
        </w:rPr>
        <w:t>等纳入市场化运作轨道，制定合理的运营收益分配机制，并将运营收益投入到债券资金的偿还和版画事业的发展中去。同时，政府各有关部门依法对版画基地的运营进行监督管理，确保版画基地产业运行的公平、有序。</w:t>
      </w:r>
    </w:p>
    <w:p>
      <w:pPr>
        <w:pStyle w:val="3"/>
        <w:pageBreakBefore w:val="0"/>
        <w:kinsoku/>
        <w:wordWrap/>
        <w:overflowPunct/>
        <w:topLinePunct w:val="0"/>
        <w:autoSpaceDE/>
        <w:autoSpaceDN/>
        <w:bidi w:val="0"/>
        <w:adjustRightInd/>
        <w:snapToGrid/>
        <w:spacing w:line="560" w:lineRule="exact"/>
        <w:ind w:firstLine="640"/>
        <w:textAlignment w:val="auto"/>
        <w:rPr>
          <w:lang w:val="en-US"/>
        </w:rPr>
      </w:pPr>
      <w:r>
        <w:rPr>
          <w:rFonts w:hint="eastAsia"/>
          <w:lang w:val="en-US"/>
        </w:rPr>
        <w:t>此外，对于本专项债由财政资金垫付偿还的问题，建议在构建起市场化运行机制后，由版画基地运行收益补齐。</w:t>
      </w:r>
    </w:p>
    <w:p>
      <w:pPr>
        <w:pStyle w:val="4"/>
        <w:pageBreakBefore w:val="0"/>
        <w:kinsoku/>
        <w:wordWrap/>
        <w:overflowPunct/>
        <w:topLinePunct w:val="0"/>
        <w:autoSpaceDE/>
        <w:autoSpaceDN/>
        <w:bidi w:val="0"/>
        <w:adjustRightInd/>
        <w:snapToGrid/>
        <w:spacing w:line="560" w:lineRule="exact"/>
        <w:ind w:firstLine="643"/>
        <w:textAlignment w:val="auto"/>
      </w:pPr>
      <w:bookmarkStart w:id="21" w:name="_Toc11339"/>
      <w:r>
        <w:rPr>
          <w:rFonts w:hint="eastAsia"/>
        </w:rPr>
        <w:t>（二）</w:t>
      </w:r>
      <w:r>
        <w:t>完善基建工程的过程管理，保障项目实施质量</w:t>
      </w:r>
      <w:r>
        <w:rPr>
          <w:rFonts w:hint="eastAsia"/>
          <w:lang w:val="en-US"/>
        </w:rPr>
        <w:t>和进度</w:t>
      </w:r>
      <w:r>
        <w:rPr>
          <w:rFonts w:hint="eastAsia"/>
        </w:rPr>
        <w:t>。</w:t>
      </w:r>
      <w:bookmarkEnd w:id="21"/>
    </w:p>
    <w:p>
      <w:pPr>
        <w:pStyle w:val="3"/>
        <w:pageBreakBefore w:val="0"/>
        <w:kinsoku/>
        <w:wordWrap/>
        <w:overflowPunct/>
        <w:topLinePunct w:val="0"/>
        <w:autoSpaceDE/>
        <w:autoSpaceDN/>
        <w:bidi w:val="0"/>
        <w:adjustRightInd/>
        <w:snapToGrid/>
        <w:spacing w:line="560" w:lineRule="exact"/>
        <w:ind w:firstLine="643"/>
        <w:textAlignment w:val="auto"/>
        <w:rPr>
          <w:lang w:val="en-US"/>
        </w:rPr>
      </w:pPr>
      <w:r>
        <w:rPr>
          <w:rFonts w:hint="eastAsia" w:ascii="仿宋_GB2312"/>
          <w:b/>
          <w:bCs/>
          <w:lang w:val="en-US"/>
        </w:rPr>
        <w:t>建议加强</w:t>
      </w:r>
      <w:r>
        <w:rPr>
          <w:rFonts w:hint="eastAsia" w:ascii="仿宋_GB2312"/>
          <w:b/>
          <w:bCs/>
        </w:rPr>
        <w:t>基建工程应加强管理，确保施工过程的合规性，保障工程项目的质量</w:t>
      </w:r>
      <w:r>
        <w:rPr>
          <w:rFonts w:hint="eastAsia" w:ascii="仿宋_GB2312"/>
          <w:b/>
          <w:bCs/>
          <w:lang w:val="en-US"/>
        </w:rPr>
        <w:t>和进度</w:t>
      </w:r>
      <w:r>
        <w:rPr>
          <w:rFonts w:hint="eastAsia" w:ascii="仿宋_GB2312"/>
          <w:b/>
          <w:bCs/>
        </w:rPr>
        <w:t>。</w:t>
      </w:r>
      <w:r>
        <w:rPr>
          <w:rFonts w:hint="eastAsia" w:ascii="仿宋_GB2312"/>
          <w:b/>
          <w:bCs/>
          <w:lang w:val="en-US"/>
        </w:rPr>
        <w:t>一是加强合同管理，</w:t>
      </w:r>
      <w:r>
        <w:rPr>
          <w:rFonts w:hint="eastAsia"/>
          <w:lang w:val="en-US"/>
        </w:rPr>
        <w:t>在工程项目设计、施工、监理等合同签订时，制定人员、材料、工艺、成果等方面质量不达标、进度延期的罚款措施，并明确在出现严重质量事故或工程延期时终止合同的条款，保证工程项目实施符合项目预期计划。</w:t>
      </w:r>
      <w:r>
        <w:rPr>
          <w:rFonts w:hint="eastAsia"/>
          <w:b/>
          <w:bCs/>
          <w:lang w:val="en-US"/>
        </w:rPr>
        <w:t>二是加强过程监督</w:t>
      </w:r>
      <w:r>
        <w:rPr>
          <w:rFonts w:hint="eastAsia"/>
          <w:lang w:val="en-US"/>
        </w:rPr>
        <w:t>，建设单位需要加强对工程项目合同履行情况的监督管理，杜绝签完合同就不管不顾的行为，及时跟进各项里程牌成果的完成质量和进度情况，对存在的问题或产生的风险及时采取整改措施。</w:t>
      </w:r>
      <w:r>
        <w:rPr>
          <w:rFonts w:hint="eastAsia"/>
          <w:b/>
          <w:bCs/>
          <w:lang w:val="en-US"/>
        </w:rPr>
        <w:t>三是完善工程项目档案管理</w:t>
      </w:r>
      <w:r>
        <w:rPr>
          <w:rFonts w:hint="eastAsia"/>
          <w:lang w:val="en-US"/>
        </w:rPr>
        <w:t>，对工程项目档案系统分类管理，提高档案管理质量，保证项目档案资料内容真实可靠且符合国家有关技术规范，对于丢失的档案，及时采取措施复原。</w:t>
      </w:r>
    </w:p>
    <w:p>
      <w:pPr>
        <w:pStyle w:val="4"/>
        <w:pageBreakBefore w:val="0"/>
        <w:kinsoku/>
        <w:wordWrap/>
        <w:overflowPunct/>
        <w:topLinePunct w:val="0"/>
        <w:autoSpaceDE/>
        <w:autoSpaceDN/>
        <w:bidi w:val="0"/>
        <w:adjustRightInd/>
        <w:snapToGrid/>
        <w:spacing w:line="560" w:lineRule="exact"/>
        <w:ind w:firstLine="643"/>
        <w:textAlignment w:val="auto"/>
        <w:rPr>
          <w:lang w:val="en-US"/>
        </w:rPr>
      </w:pPr>
      <w:bookmarkStart w:id="22" w:name="_Toc27551"/>
      <w:r>
        <w:rPr>
          <w:rFonts w:hint="eastAsia"/>
        </w:rPr>
        <w:t>（</w:t>
      </w:r>
      <w:r>
        <w:rPr>
          <w:rFonts w:hint="eastAsia"/>
          <w:lang w:val="en-US"/>
        </w:rPr>
        <w:t>三</w:t>
      </w:r>
      <w:r>
        <w:rPr>
          <w:rFonts w:hint="eastAsia"/>
        </w:rPr>
        <w:t>）</w:t>
      </w:r>
      <w:r>
        <w:rPr>
          <w:rFonts w:hint="eastAsia"/>
          <w:lang w:val="en-US"/>
        </w:rPr>
        <w:t>完善区域排水系统，根治基地水涝灾害。</w:t>
      </w:r>
      <w:bookmarkEnd w:id="22"/>
    </w:p>
    <w:p>
      <w:pPr>
        <w:pStyle w:val="3"/>
        <w:pageBreakBefore w:val="0"/>
        <w:kinsoku/>
        <w:wordWrap/>
        <w:overflowPunct/>
        <w:topLinePunct w:val="0"/>
        <w:autoSpaceDE/>
        <w:autoSpaceDN/>
        <w:bidi w:val="0"/>
        <w:adjustRightInd/>
        <w:snapToGrid/>
        <w:spacing w:line="560" w:lineRule="exact"/>
        <w:ind w:firstLine="643"/>
        <w:textAlignment w:val="auto"/>
        <w:rPr>
          <w:rFonts w:ascii="仿宋_GB2312"/>
        </w:rPr>
      </w:pPr>
      <w:r>
        <w:rPr>
          <w:rFonts w:hint="eastAsia" w:ascii="仿宋_GB2312"/>
          <w:b/>
          <w:bCs/>
          <w:lang w:val="en-US"/>
        </w:rPr>
        <w:t>建议区文体局联合有关治水部门，完善版画基地乃至整个版画村的排水系统</w:t>
      </w:r>
      <w:r>
        <w:rPr>
          <w:rFonts w:hint="eastAsia" w:ascii="仿宋_GB2312"/>
          <w:b/>
          <w:bCs/>
        </w:rPr>
        <w:t>，根治水涝灾害频发问题。</w:t>
      </w:r>
      <w:r>
        <w:rPr>
          <w:rFonts w:hint="eastAsia" w:ascii="仿宋_GB2312"/>
          <w:lang w:val="en-US"/>
        </w:rPr>
        <w:t>一方面，查找区域内的堵点、易涝点，进行系统整治，增强观澜版画村的排水能力。另一方面，对于区域内版画产业、事业关联的重点区域，建立洪涝预警系统，加强城市水文、气象站网建设，加大监测站网密度，增加雨量遥测站点，提高园区暴雨预测精度，并实现基地防汛工作信息化，对低洼地区、园区主要道路及排洪河道水位变化情况的数字化管理和实时监控，为园区防洪排涝工作提供及时、准确、全面的信息。</w:t>
      </w:r>
    </w:p>
    <w:p>
      <w:pPr>
        <w:pStyle w:val="4"/>
        <w:pageBreakBefore w:val="0"/>
        <w:kinsoku/>
        <w:wordWrap/>
        <w:overflowPunct/>
        <w:topLinePunct w:val="0"/>
        <w:autoSpaceDE/>
        <w:autoSpaceDN/>
        <w:bidi w:val="0"/>
        <w:adjustRightInd/>
        <w:snapToGrid/>
        <w:spacing w:line="560" w:lineRule="exact"/>
        <w:ind w:firstLine="643"/>
        <w:textAlignment w:val="auto"/>
      </w:pPr>
      <w:bookmarkStart w:id="23" w:name="_Toc4609"/>
      <w:r>
        <w:rPr>
          <w:rFonts w:hint="eastAsia"/>
        </w:rPr>
        <w:t>（</w:t>
      </w:r>
      <w:r>
        <w:rPr>
          <w:rFonts w:hint="eastAsia"/>
          <w:lang w:val="en-US"/>
        </w:rPr>
        <w:t>四</w:t>
      </w:r>
      <w:r>
        <w:rPr>
          <w:rFonts w:hint="eastAsia"/>
        </w:rPr>
        <w:t>）</w:t>
      </w:r>
      <w:r>
        <w:rPr>
          <w:rFonts w:hint="eastAsia"/>
          <w:lang w:val="en-US"/>
        </w:rPr>
        <w:t>提升游客承载能力</w:t>
      </w:r>
      <w:r>
        <w:t>，提高</w:t>
      </w:r>
      <w:r>
        <w:rPr>
          <w:rFonts w:hint="eastAsia"/>
          <w:lang w:val="en-US"/>
        </w:rPr>
        <w:t>灯光秀等</w:t>
      </w:r>
      <w:r>
        <w:t>工程</w:t>
      </w:r>
      <w:r>
        <w:rPr>
          <w:rFonts w:hint="eastAsia"/>
          <w:lang w:val="en-US"/>
        </w:rPr>
        <w:t>基础设施</w:t>
      </w:r>
      <w:r>
        <w:t>使用率</w:t>
      </w:r>
      <w:r>
        <w:rPr>
          <w:rFonts w:hint="eastAsia"/>
        </w:rPr>
        <w:t>。</w:t>
      </w:r>
      <w:bookmarkEnd w:id="23"/>
    </w:p>
    <w:p>
      <w:pPr>
        <w:pStyle w:val="3"/>
        <w:pageBreakBefore w:val="0"/>
        <w:kinsoku/>
        <w:wordWrap/>
        <w:overflowPunct/>
        <w:topLinePunct w:val="0"/>
        <w:autoSpaceDE/>
        <w:autoSpaceDN/>
        <w:bidi w:val="0"/>
        <w:adjustRightInd/>
        <w:snapToGrid/>
        <w:spacing w:line="560" w:lineRule="exact"/>
        <w:ind w:firstLine="643"/>
        <w:textAlignment w:val="auto"/>
        <w:rPr>
          <w:rFonts w:hint="eastAsia" w:eastAsia="仿宋_GB2312"/>
          <w:lang w:val="en-US" w:eastAsia="zh-CN"/>
        </w:rPr>
      </w:pPr>
      <w:r>
        <w:rPr>
          <w:rFonts w:hint="eastAsia" w:ascii="仿宋_GB2312"/>
          <w:b/>
          <w:bCs/>
          <w:lang w:val="en-US"/>
        </w:rPr>
        <w:t>建议</w:t>
      </w:r>
      <w:r>
        <w:rPr>
          <w:rFonts w:hint="eastAsia" w:ascii="仿宋_GB2312"/>
          <w:b/>
          <w:bCs/>
        </w:rPr>
        <w:t>版画基地进一步</w:t>
      </w:r>
      <w:r>
        <w:rPr>
          <w:rFonts w:hint="eastAsia" w:ascii="仿宋_GB2312"/>
          <w:b/>
          <w:bCs/>
          <w:lang w:val="en-US"/>
        </w:rPr>
        <w:t>提升</w:t>
      </w:r>
      <w:r>
        <w:rPr>
          <w:rFonts w:hint="eastAsia" w:ascii="仿宋_GB2312"/>
          <w:b/>
          <w:bCs/>
        </w:rPr>
        <w:t>游客服务</w:t>
      </w:r>
      <w:r>
        <w:rPr>
          <w:rFonts w:hint="eastAsia" w:ascii="仿宋_GB2312"/>
          <w:b/>
          <w:bCs/>
          <w:lang w:val="en-US"/>
        </w:rPr>
        <w:t>能力</w:t>
      </w:r>
      <w:r>
        <w:rPr>
          <w:rFonts w:hint="eastAsia" w:ascii="仿宋_GB2312"/>
          <w:b/>
          <w:bCs/>
        </w:rPr>
        <w:t>，满足游客游玩需求，适度开展灯光秀表演活动，提高工程</w:t>
      </w:r>
      <w:r>
        <w:rPr>
          <w:rFonts w:hint="eastAsia" w:ascii="仿宋_GB2312"/>
          <w:b/>
          <w:bCs/>
          <w:lang w:val="en-US"/>
        </w:rPr>
        <w:t>设施</w:t>
      </w:r>
      <w:r>
        <w:rPr>
          <w:rFonts w:hint="eastAsia" w:ascii="仿宋_GB2312"/>
          <w:b/>
          <w:bCs/>
        </w:rPr>
        <w:t>使用率。</w:t>
      </w:r>
      <w:r>
        <w:rPr>
          <w:rFonts w:hint="eastAsia" w:ascii="仿宋_GB2312"/>
          <w:lang w:val="en-US"/>
        </w:rPr>
        <w:t>在版画基地市场化运行机制构建完成后，着力完善版画基地的交通服务，完善饮食、娱乐、住宿等</w:t>
      </w:r>
      <w:r>
        <w:rPr>
          <w:rFonts w:ascii="仿宋_GB2312"/>
          <w:lang w:val="en-US"/>
        </w:rPr>
        <w:t>配套</w:t>
      </w:r>
      <w:r>
        <w:rPr>
          <w:rFonts w:hint="eastAsia" w:ascii="仿宋_GB2312"/>
          <w:lang w:val="en-US"/>
        </w:rPr>
        <w:t>服务，提高版画基地及其周边区域的游客承载能力。同时，建议版画基地在满足疫情防控的前提要求下，合理安排灯光秀表演时间，适度控制基地游客人数，避免灯关秀工程设施设备的闲置，提高版画基地工程设备的使用效率</w:t>
      </w:r>
      <w:r>
        <w:rPr>
          <w:rFonts w:hint="eastAsia" w:ascii="仿宋_GB2312"/>
          <w:lang w:val="en-US" w:eastAsia="zh-CN"/>
        </w:rPr>
        <w:t>。</w:t>
      </w:r>
    </w:p>
    <w:sectPr>
      <w:footerReference r:id="rId5"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G2312">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8"/>
      </w:pPr>
      <w:r>
        <w:rPr>
          <w:rStyle w:val="29"/>
        </w:rPr>
        <w:footnoteRef/>
      </w:r>
      <w:r>
        <w:t xml:space="preserve"> </w:t>
      </w:r>
      <w:r>
        <w:rPr>
          <w:rFonts w:hint="eastAsia"/>
        </w:rPr>
        <w:t>即设计、采购、施工及运营（或运营维护）一体化的总承包模式。</w:t>
      </w:r>
    </w:p>
  </w:footnote>
  <w:footnote w:id="1">
    <w:p>
      <w:pPr>
        <w:pStyle w:val="39"/>
      </w:pPr>
      <w:r>
        <w:rPr>
          <w:rStyle w:val="29"/>
        </w:rPr>
        <w:footnoteRef/>
      </w:r>
      <w:r>
        <w:t xml:space="preserve"> </w:t>
      </w:r>
      <w:r>
        <w:rPr>
          <w:rFonts w:hint="eastAsia"/>
          <w:lang w:val="en-US"/>
        </w:rPr>
        <w:t>来源：深文体设施办〔2019〕2号。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981FEE"/>
    <w:multiLevelType w:val="singleLevel"/>
    <w:tmpl w:val="AE981FEE"/>
    <w:lvl w:ilvl="0" w:tentative="0">
      <w:start w:val="1"/>
      <w:numFmt w:val="decimal"/>
      <w:suff w:val="space"/>
      <w:lvlText w:val="%1."/>
      <w:lvlJc w:val="left"/>
    </w:lvl>
  </w:abstractNum>
  <w:abstractNum w:abstractNumId="1">
    <w:nsid w:val="C0E2C1B0"/>
    <w:multiLevelType w:val="singleLevel"/>
    <w:tmpl w:val="C0E2C1B0"/>
    <w:lvl w:ilvl="0" w:tentative="0">
      <w:start w:val="2"/>
      <w:numFmt w:val="decimal"/>
      <w:suff w:val="space"/>
      <w:lvlText w:val="%1."/>
      <w:lvlJc w:val="left"/>
    </w:lvl>
  </w:abstractNum>
  <w:abstractNum w:abstractNumId="2">
    <w:nsid w:val="D12CB716"/>
    <w:multiLevelType w:val="singleLevel"/>
    <w:tmpl w:val="D12CB716"/>
    <w:lvl w:ilvl="0" w:tentative="0">
      <w:start w:val="3"/>
      <w:numFmt w:val="decimal"/>
      <w:suff w:val="space"/>
      <w:lvlText w:val="%1."/>
      <w:lvlJc w:val="left"/>
    </w:lvl>
  </w:abstractNum>
  <w:abstractNum w:abstractNumId="3">
    <w:nsid w:val="1366565B"/>
    <w:multiLevelType w:val="singleLevel"/>
    <w:tmpl w:val="1366565B"/>
    <w:lvl w:ilvl="0" w:tentative="0">
      <w:start w:val="2"/>
      <w:numFmt w:val="chineseCounting"/>
      <w:suff w:val="nothing"/>
      <w:lvlText w:val="（%1）"/>
      <w:lvlJc w:val="left"/>
      <w:rPr>
        <w:rFonts w:hint="eastAsia"/>
      </w:rPr>
    </w:lvl>
  </w:abstractNum>
  <w:abstractNum w:abstractNumId="4">
    <w:nsid w:val="6D8A6098"/>
    <w:multiLevelType w:val="singleLevel"/>
    <w:tmpl w:val="6D8A6098"/>
    <w:lvl w:ilvl="0" w:tentative="0">
      <w:start w:val="3"/>
      <w:numFmt w:val="chineseCounting"/>
      <w:suff w:val="nothing"/>
      <w:lvlText w:val="%1、"/>
      <w:lvlJc w:val="left"/>
      <w:rPr>
        <w:rFonts w:hint="eastAsia"/>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420"/>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ED4D76"/>
    <w:rsid w:val="0000158B"/>
    <w:rsid w:val="00001F15"/>
    <w:rsid w:val="00006E65"/>
    <w:rsid w:val="000071D4"/>
    <w:rsid w:val="00007964"/>
    <w:rsid w:val="00014110"/>
    <w:rsid w:val="00015691"/>
    <w:rsid w:val="00015DF0"/>
    <w:rsid w:val="00015FD7"/>
    <w:rsid w:val="0001614F"/>
    <w:rsid w:val="00016B66"/>
    <w:rsid w:val="00020754"/>
    <w:rsid w:val="000218AC"/>
    <w:rsid w:val="00024CFD"/>
    <w:rsid w:val="00025CE1"/>
    <w:rsid w:val="0002633B"/>
    <w:rsid w:val="000277A3"/>
    <w:rsid w:val="000310E5"/>
    <w:rsid w:val="000315F6"/>
    <w:rsid w:val="00033482"/>
    <w:rsid w:val="00035C58"/>
    <w:rsid w:val="00036E51"/>
    <w:rsid w:val="000406B6"/>
    <w:rsid w:val="00040C68"/>
    <w:rsid w:val="000428B8"/>
    <w:rsid w:val="00044534"/>
    <w:rsid w:val="00045968"/>
    <w:rsid w:val="0004739B"/>
    <w:rsid w:val="000473CE"/>
    <w:rsid w:val="00050186"/>
    <w:rsid w:val="00051A0A"/>
    <w:rsid w:val="0005304B"/>
    <w:rsid w:val="00054679"/>
    <w:rsid w:val="00055A96"/>
    <w:rsid w:val="0005634B"/>
    <w:rsid w:val="0005710D"/>
    <w:rsid w:val="0006060A"/>
    <w:rsid w:val="00061E9B"/>
    <w:rsid w:val="00062FFF"/>
    <w:rsid w:val="00063D5F"/>
    <w:rsid w:val="00066C9A"/>
    <w:rsid w:val="000679F7"/>
    <w:rsid w:val="000713D6"/>
    <w:rsid w:val="00071965"/>
    <w:rsid w:val="00072D95"/>
    <w:rsid w:val="0007363F"/>
    <w:rsid w:val="00073F0A"/>
    <w:rsid w:val="0007607C"/>
    <w:rsid w:val="00076B86"/>
    <w:rsid w:val="00076E43"/>
    <w:rsid w:val="00080461"/>
    <w:rsid w:val="000816A9"/>
    <w:rsid w:val="00081909"/>
    <w:rsid w:val="000826E2"/>
    <w:rsid w:val="00082E2D"/>
    <w:rsid w:val="00083E17"/>
    <w:rsid w:val="00083F78"/>
    <w:rsid w:val="00083FCC"/>
    <w:rsid w:val="000844C9"/>
    <w:rsid w:val="000850A7"/>
    <w:rsid w:val="00085776"/>
    <w:rsid w:val="00086150"/>
    <w:rsid w:val="00090C05"/>
    <w:rsid w:val="00090F7F"/>
    <w:rsid w:val="000947BC"/>
    <w:rsid w:val="00094BB7"/>
    <w:rsid w:val="00095619"/>
    <w:rsid w:val="0009668E"/>
    <w:rsid w:val="00097B4B"/>
    <w:rsid w:val="000A670F"/>
    <w:rsid w:val="000A7E27"/>
    <w:rsid w:val="000B02E4"/>
    <w:rsid w:val="000B1AE1"/>
    <w:rsid w:val="000B28C6"/>
    <w:rsid w:val="000B38B8"/>
    <w:rsid w:val="000B49B9"/>
    <w:rsid w:val="000B5642"/>
    <w:rsid w:val="000B5E53"/>
    <w:rsid w:val="000B60B3"/>
    <w:rsid w:val="000C0B28"/>
    <w:rsid w:val="000C0DDB"/>
    <w:rsid w:val="000C19D5"/>
    <w:rsid w:val="000C29E4"/>
    <w:rsid w:val="000C2CED"/>
    <w:rsid w:val="000C4216"/>
    <w:rsid w:val="000C4336"/>
    <w:rsid w:val="000C4E39"/>
    <w:rsid w:val="000C65BA"/>
    <w:rsid w:val="000C6B33"/>
    <w:rsid w:val="000C7113"/>
    <w:rsid w:val="000D43A3"/>
    <w:rsid w:val="000D66C4"/>
    <w:rsid w:val="000D73AE"/>
    <w:rsid w:val="000D7F99"/>
    <w:rsid w:val="000E1204"/>
    <w:rsid w:val="000E2E2A"/>
    <w:rsid w:val="000E36EB"/>
    <w:rsid w:val="000E36F2"/>
    <w:rsid w:val="000E4191"/>
    <w:rsid w:val="000F2302"/>
    <w:rsid w:val="000F2583"/>
    <w:rsid w:val="000F2B10"/>
    <w:rsid w:val="000F36B6"/>
    <w:rsid w:val="001014CD"/>
    <w:rsid w:val="00102E6B"/>
    <w:rsid w:val="00102FD9"/>
    <w:rsid w:val="00106B7F"/>
    <w:rsid w:val="00110DB8"/>
    <w:rsid w:val="00111E2A"/>
    <w:rsid w:val="001148F0"/>
    <w:rsid w:val="00114DEE"/>
    <w:rsid w:val="00114EFC"/>
    <w:rsid w:val="00115C17"/>
    <w:rsid w:val="00121E22"/>
    <w:rsid w:val="00122224"/>
    <w:rsid w:val="00124222"/>
    <w:rsid w:val="00124533"/>
    <w:rsid w:val="00124C13"/>
    <w:rsid w:val="00124D39"/>
    <w:rsid w:val="001267B1"/>
    <w:rsid w:val="00126D13"/>
    <w:rsid w:val="00126E15"/>
    <w:rsid w:val="00127554"/>
    <w:rsid w:val="00132E2E"/>
    <w:rsid w:val="0014132E"/>
    <w:rsid w:val="001425C8"/>
    <w:rsid w:val="00142676"/>
    <w:rsid w:val="00144CD4"/>
    <w:rsid w:val="0014650E"/>
    <w:rsid w:val="00147A7E"/>
    <w:rsid w:val="00152A6B"/>
    <w:rsid w:val="00152D06"/>
    <w:rsid w:val="001553C6"/>
    <w:rsid w:val="00155704"/>
    <w:rsid w:val="00155EBC"/>
    <w:rsid w:val="00156A0C"/>
    <w:rsid w:val="00160041"/>
    <w:rsid w:val="001604D4"/>
    <w:rsid w:val="001645AA"/>
    <w:rsid w:val="00164E5A"/>
    <w:rsid w:val="00167150"/>
    <w:rsid w:val="0016724B"/>
    <w:rsid w:val="00172053"/>
    <w:rsid w:val="00172678"/>
    <w:rsid w:val="00173473"/>
    <w:rsid w:val="00174E66"/>
    <w:rsid w:val="001807D4"/>
    <w:rsid w:val="001810A7"/>
    <w:rsid w:val="00181F3A"/>
    <w:rsid w:val="00182093"/>
    <w:rsid w:val="001826A5"/>
    <w:rsid w:val="00182983"/>
    <w:rsid w:val="00183619"/>
    <w:rsid w:val="00183E2E"/>
    <w:rsid w:val="00187845"/>
    <w:rsid w:val="00191306"/>
    <w:rsid w:val="001917BB"/>
    <w:rsid w:val="00191C68"/>
    <w:rsid w:val="00197763"/>
    <w:rsid w:val="0019781C"/>
    <w:rsid w:val="001A1287"/>
    <w:rsid w:val="001A4611"/>
    <w:rsid w:val="001A5527"/>
    <w:rsid w:val="001A5D31"/>
    <w:rsid w:val="001A71F8"/>
    <w:rsid w:val="001B03CD"/>
    <w:rsid w:val="001B1149"/>
    <w:rsid w:val="001B1CCD"/>
    <w:rsid w:val="001B24EE"/>
    <w:rsid w:val="001B47E1"/>
    <w:rsid w:val="001B486E"/>
    <w:rsid w:val="001B503B"/>
    <w:rsid w:val="001B5060"/>
    <w:rsid w:val="001B77E9"/>
    <w:rsid w:val="001C04B1"/>
    <w:rsid w:val="001C14A1"/>
    <w:rsid w:val="001C49D4"/>
    <w:rsid w:val="001C58AA"/>
    <w:rsid w:val="001C5E0F"/>
    <w:rsid w:val="001D0054"/>
    <w:rsid w:val="001D0B29"/>
    <w:rsid w:val="001D11E4"/>
    <w:rsid w:val="001D1D8D"/>
    <w:rsid w:val="001D2CBA"/>
    <w:rsid w:val="001D57EE"/>
    <w:rsid w:val="001D5E45"/>
    <w:rsid w:val="001D5EE7"/>
    <w:rsid w:val="001E0776"/>
    <w:rsid w:val="001E3E53"/>
    <w:rsid w:val="001E3FB3"/>
    <w:rsid w:val="001E4440"/>
    <w:rsid w:val="001E56C8"/>
    <w:rsid w:val="001E7C26"/>
    <w:rsid w:val="001F1AD3"/>
    <w:rsid w:val="001F4EA9"/>
    <w:rsid w:val="001F5D70"/>
    <w:rsid w:val="001F65C2"/>
    <w:rsid w:val="001F74F1"/>
    <w:rsid w:val="001F7C48"/>
    <w:rsid w:val="00202BC2"/>
    <w:rsid w:val="00203B14"/>
    <w:rsid w:val="002154D8"/>
    <w:rsid w:val="00217E3A"/>
    <w:rsid w:val="00221164"/>
    <w:rsid w:val="00221169"/>
    <w:rsid w:val="00222399"/>
    <w:rsid w:val="00222A88"/>
    <w:rsid w:val="00223F5C"/>
    <w:rsid w:val="0022732A"/>
    <w:rsid w:val="0023442A"/>
    <w:rsid w:val="00236881"/>
    <w:rsid w:val="00237202"/>
    <w:rsid w:val="00237C0D"/>
    <w:rsid w:val="00241353"/>
    <w:rsid w:val="00241423"/>
    <w:rsid w:val="00242D28"/>
    <w:rsid w:val="002431A6"/>
    <w:rsid w:val="002431FF"/>
    <w:rsid w:val="0024367B"/>
    <w:rsid w:val="0024447F"/>
    <w:rsid w:val="002453E8"/>
    <w:rsid w:val="002454B5"/>
    <w:rsid w:val="00247A17"/>
    <w:rsid w:val="002511EA"/>
    <w:rsid w:val="00251BF7"/>
    <w:rsid w:val="00252DEE"/>
    <w:rsid w:val="002531C9"/>
    <w:rsid w:val="002535D4"/>
    <w:rsid w:val="00253825"/>
    <w:rsid w:val="002538E1"/>
    <w:rsid w:val="00256782"/>
    <w:rsid w:val="00257B02"/>
    <w:rsid w:val="00260B74"/>
    <w:rsid w:val="00263212"/>
    <w:rsid w:val="0026386F"/>
    <w:rsid w:val="00266E02"/>
    <w:rsid w:val="00267D30"/>
    <w:rsid w:val="002707B6"/>
    <w:rsid w:val="00270F7F"/>
    <w:rsid w:val="00271C1F"/>
    <w:rsid w:val="00272CE5"/>
    <w:rsid w:val="00272D30"/>
    <w:rsid w:val="00274B01"/>
    <w:rsid w:val="00277770"/>
    <w:rsid w:val="00281473"/>
    <w:rsid w:val="00281861"/>
    <w:rsid w:val="00283A0C"/>
    <w:rsid w:val="0028452E"/>
    <w:rsid w:val="002865F1"/>
    <w:rsid w:val="00290580"/>
    <w:rsid w:val="00290D7A"/>
    <w:rsid w:val="00290DEE"/>
    <w:rsid w:val="00292BFE"/>
    <w:rsid w:val="00292D37"/>
    <w:rsid w:val="00294085"/>
    <w:rsid w:val="002949C1"/>
    <w:rsid w:val="00295E3E"/>
    <w:rsid w:val="00295F2A"/>
    <w:rsid w:val="00297648"/>
    <w:rsid w:val="002A2028"/>
    <w:rsid w:val="002A20B7"/>
    <w:rsid w:val="002A5FF0"/>
    <w:rsid w:val="002B01E4"/>
    <w:rsid w:val="002B050F"/>
    <w:rsid w:val="002B1EAE"/>
    <w:rsid w:val="002B40BC"/>
    <w:rsid w:val="002B41E6"/>
    <w:rsid w:val="002B4447"/>
    <w:rsid w:val="002B5163"/>
    <w:rsid w:val="002B70E4"/>
    <w:rsid w:val="002B7AA4"/>
    <w:rsid w:val="002C0C77"/>
    <w:rsid w:val="002C2B74"/>
    <w:rsid w:val="002C3926"/>
    <w:rsid w:val="002C4AE3"/>
    <w:rsid w:val="002C6E40"/>
    <w:rsid w:val="002D10AD"/>
    <w:rsid w:val="002D22EA"/>
    <w:rsid w:val="002D455E"/>
    <w:rsid w:val="002D5E71"/>
    <w:rsid w:val="002E117B"/>
    <w:rsid w:val="002E1976"/>
    <w:rsid w:val="002E27F8"/>
    <w:rsid w:val="002E2E60"/>
    <w:rsid w:val="002E427F"/>
    <w:rsid w:val="002E5AD6"/>
    <w:rsid w:val="002E743A"/>
    <w:rsid w:val="002F31D7"/>
    <w:rsid w:val="002F5419"/>
    <w:rsid w:val="002F7B7D"/>
    <w:rsid w:val="00300852"/>
    <w:rsid w:val="00300B7A"/>
    <w:rsid w:val="00306E74"/>
    <w:rsid w:val="003110C7"/>
    <w:rsid w:val="00311FFB"/>
    <w:rsid w:val="00312559"/>
    <w:rsid w:val="00312A7A"/>
    <w:rsid w:val="00313108"/>
    <w:rsid w:val="003135A5"/>
    <w:rsid w:val="0031676F"/>
    <w:rsid w:val="003171B9"/>
    <w:rsid w:val="00317393"/>
    <w:rsid w:val="0031765D"/>
    <w:rsid w:val="00317BCB"/>
    <w:rsid w:val="003213CF"/>
    <w:rsid w:val="00321B8D"/>
    <w:rsid w:val="003225A4"/>
    <w:rsid w:val="003312BB"/>
    <w:rsid w:val="00332B1D"/>
    <w:rsid w:val="0033447D"/>
    <w:rsid w:val="0033481F"/>
    <w:rsid w:val="00334A3D"/>
    <w:rsid w:val="00336A69"/>
    <w:rsid w:val="00336B8C"/>
    <w:rsid w:val="00337B83"/>
    <w:rsid w:val="003408AF"/>
    <w:rsid w:val="0034355A"/>
    <w:rsid w:val="00345EF3"/>
    <w:rsid w:val="0034620C"/>
    <w:rsid w:val="0034621B"/>
    <w:rsid w:val="00346FFC"/>
    <w:rsid w:val="00347C53"/>
    <w:rsid w:val="00347DCB"/>
    <w:rsid w:val="003513FA"/>
    <w:rsid w:val="00351D25"/>
    <w:rsid w:val="00352083"/>
    <w:rsid w:val="00354C25"/>
    <w:rsid w:val="00355967"/>
    <w:rsid w:val="00356FCE"/>
    <w:rsid w:val="003573F8"/>
    <w:rsid w:val="00357809"/>
    <w:rsid w:val="003615E1"/>
    <w:rsid w:val="003654BC"/>
    <w:rsid w:val="00366141"/>
    <w:rsid w:val="0037231E"/>
    <w:rsid w:val="0037247C"/>
    <w:rsid w:val="0037370D"/>
    <w:rsid w:val="003752AC"/>
    <w:rsid w:val="00377855"/>
    <w:rsid w:val="00377EF6"/>
    <w:rsid w:val="00382215"/>
    <w:rsid w:val="0038237B"/>
    <w:rsid w:val="00383DF7"/>
    <w:rsid w:val="00384FA5"/>
    <w:rsid w:val="00385034"/>
    <w:rsid w:val="0038798B"/>
    <w:rsid w:val="0039011A"/>
    <w:rsid w:val="00390FDC"/>
    <w:rsid w:val="0039218C"/>
    <w:rsid w:val="00392798"/>
    <w:rsid w:val="00392FF3"/>
    <w:rsid w:val="00394BB7"/>
    <w:rsid w:val="00395A7F"/>
    <w:rsid w:val="00395B3A"/>
    <w:rsid w:val="0039624B"/>
    <w:rsid w:val="00397073"/>
    <w:rsid w:val="00397DBF"/>
    <w:rsid w:val="003A35B9"/>
    <w:rsid w:val="003A3D54"/>
    <w:rsid w:val="003A46B2"/>
    <w:rsid w:val="003A55C5"/>
    <w:rsid w:val="003A625F"/>
    <w:rsid w:val="003A746F"/>
    <w:rsid w:val="003B166B"/>
    <w:rsid w:val="003B1825"/>
    <w:rsid w:val="003B1E86"/>
    <w:rsid w:val="003B2493"/>
    <w:rsid w:val="003B2F24"/>
    <w:rsid w:val="003B308F"/>
    <w:rsid w:val="003B35B7"/>
    <w:rsid w:val="003B3EFE"/>
    <w:rsid w:val="003B5016"/>
    <w:rsid w:val="003B528A"/>
    <w:rsid w:val="003B5B64"/>
    <w:rsid w:val="003B7463"/>
    <w:rsid w:val="003B74AD"/>
    <w:rsid w:val="003B7922"/>
    <w:rsid w:val="003B7E1C"/>
    <w:rsid w:val="003C0D1D"/>
    <w:rsid w:val="003C13EC"/>
    <w:rsid w:val="003C16DA"/>
    <w:rsid w:val="003C3718"/>
    <w:rsid w:val="003C3CF2"/>
    <w:rsid w:val="003C4933"/>
    <w:rsid w:val="003C6ECF"/>
    <w:rsid w:val="003C6F52"/>
    <w:rsid w:val="003C74F5"/>
    <w:rsid w:val="003D015C"/>
    <w:rsid w:val="003D108C"/>
    <w:rsid w:val="003D3060"/>
    <w:rsid w:val="003D3F8B"/>
    <w:rsid w:val="003D5396"/>
    <w:rsid w:val="003D5899"/>
    <w:rsid w:val="003D6178"/>
    <w:rsid w:val="003D72D4"/>
    <w:rsid w:val="003D751D"/>
    <w:rsid w:val="003E0C90"/>
    <w:rsid w:val="003E67AD"/>
    <w:rsid w:val="003E74AC"/>
    <w:rsid w:val="003F0FFE"/>
    <w:rsid w:val="003F175D"/>
    <w:rsid w:val="003F5693"/>
    <w:rsid w:val="003F5834"/>
    <w:rsid w:val="003F670C"/>
    <w:rsid w:val="0040062E"/>
    <w:rsid w:val="004008ED"/>
    <w:rsid w:val="00400A61"/>
    <w:rsid w:val="0040142D"/>
    <w:rsid w:val="00401DC6"/>
    <w:rsid w:val="00402BA3"/>
    <w:rsid w:val="0040570D"/>
    <w:rsid w:val="00406BED"/>
    <w:rsid w:val="004073C9"/>
    <w:rsid w:val="0041148F"/>
    <w:rsid w:val="00414AD4"/>
    <w:rsid w:val="0041642B"/>
    <w:rsid w:val="004164F3"/>
    <w:rsid w:val="0041696C"/>
    <w:rsid w:val="00420E6B"/>
    <w:rsid w:val="00422408"/>
    <w:rsid w:val="00422A0E"/>
    <w:rsid w:val="00422D27"/>
    <w:rsid w:val="00424850"/>
    <w:rsid w:val="00426998"/>
    <w:rsid w:val="00427747"/>
    <w:rsid w:val="00430EEF"/>
    <w:rsid w:val="004330E3"/>
    <w:rsid w:val="004349F0"/>
    <w:rsid w:val="004360EF"/>
    <w:rsid w:val="00436B05"/>
    <w:rsid w:val="00436B20"/>
    <w:rsid w:val="00437639"/>
    <w:rsid w:val="004408E8"/>
    <w:rsid w:val="004410C4"/>
    <w:rsid w:val="0044544C"/>
    <w:rsid w:val="00450D21"/>
    <w:rsid w:val="00451553"/>
    <w:rsid w:val="004531F9"/>
    <w:rsid w:val="004536BF"/>
    <w:rsid w:val="004548D1"/>
    <w:rsid w:val="00455A3D"/>
    <w:rsid w:val="00456F17"/>
    <w:rsid w:val="00457734"/>
    <w:rsid w:val="004577B2"/>
    <w:rsid w:val="004579D7"/>
    <w:rsid w:val="00457A87"/>
    <w:rsid w:val="004615FC"/>
    <w:rsid w:val="00463422"/>
    <w:rsid w:val="00467B5D"/>
    <w:rsid w:val="004706FC"/>
    <w:rsid w:val="00470EE4"/>
    <w:rsid w:val="0047748E"/>
    <w:rsid w:val="00477A8C"/>
    <w:rsid w:val="00477F73"/>
    <w:rsid w:val="00482FFE"/>
    <w:rsid w:val="00484657"/>
    <w:rsid w:val="00487199"/>
    <w:rsid w:val="0048719A"/>
    <w:rsid w:val="00487C9A"/>
    <w:rsid w:val="00492318"/>
    <w:rsid w:val="00492815"/>
    <w:rsid w:val="00492EB7"/>
    <w:rsid w:val="00493F68"/>
    <w:rsid w:val="00497609"/>
    <w:rsid w:val="00497D4B"/>
    <w:rsid w:val="004A2983"/>
    <w:rsid w:val="004A3FF6"/>
    <w:rsid w:val="004A4DC8"/>
    <w:rsid w:val="004A5E40"/>
    <w:rsid w:val="004A65D7"/>
    <w:rsid w:val="004A6760"/>
    <w:rsid w:val="004B0C86"/>
    <w:rsid w:val="004B39B5"/>
    <w:rsid w:val="004B4FFF"/>
    <w:rsid w:val="004B62A5"/>
    <w:rsid w:val="004C1B44"/>
    <w:rsid w:val="004C1FEF"/>
    <w:rsid w:val="004C4B30"/>
    <w:rsid w:val="004C6068"/>
    <w:rsid w:val="004C757B"/>
    <w:rsid w:val="004D3C8E"/>
    <w:rsid w:val="004D4800"/>
    <w:rsid w:val="004D5BB2"/>
    <w:rsid w:val="004D7453"/>
    <w:rsid w:val="004E0C22"/>
    <w:rsid w:val="004E0FC2"/>
    <w:rsid w:val="004E1078"/>
    <w:rsid w:val="004E1415"/>
    <w:rsid w:val="004E2958"/>
    <w:rsid w:val="004E387A"/>
    <w:rsid w:val="004E3B20"/>
    <w:rsid w:val="004E3CC5"/>
    <w:rsid w:val="004E5213"/>
    <w:rsid w:val="004E6166"/>
    <w:rsid w:val="004E6296"/>
    <w:rsid w:val="004E6577"/>
    <w:rsid w:val="004F1156"/>
    <w:rsid w:val="004F30F8"/>
    <w:rsid w:val="004F3A1D"/>
    <w:rsid w:val="004F3E32"/>
    <w:rsid w:val="004F497D"/>
    <w:rsid w:val="004F5DFD"/>
    <w:rsid w:val="004F65C8"/>
    <w:rsid w:val="0050091B"/>
    <w:rsid w:val="00500E67"/>
    <w:rsid w:val="00501793"/>
    <w:rsid w:val="00502739"/>
    <w:rsid w:val="00504572"/>
    <w:rsid w:val="00506641"/>
    <w:rsid w:val="00506B95"/>
    <w:rsid w:val="00510FEF"/>
    <w:rsid w:val="005111B3"/>
    <w:rsid w:val="00515F22"/>
    <w:rsid w:val="005170AA"/>
    <w:rsid w:val="005171A0"/>
    <w:rsid w:val="00517CAA"/>
    <w:rsid w:val="00521A17"/>
    <w:rsid w:val="00522540"/>
    <w:rsid w:val="00522FD1"/>
    <w:rsid w:val="0052497C"/>
    <w:rsid w:val="00527F62"/>
    <w:rsid w:val="00530BF7"/>
    <w:rsid w:val="0053384C"/>
    <w:rsid w:val="00533D0C"/>
    <w:rsid w:val="00534AC3"/>
    <w:rsid w:val="0053534B"/>
    <w:rsid w:val="00536CAE"/>
    <w:rsid w:val="0054133E"/>
    <w:rsid w:val="0054190C"/>
    <w:rsid w:val="005449AE"/>
    <w:rsid w:val="00544E33"/>
    <w:rsid w:val="0054546C"/>
    <w:rsid w:val="00546D71"/>
    <w:rsid w:val="00551100"/>
    <w:rsid w:val="00552291"/>
    <w:rsid w:val="005523EF"/>
    <w:rsid w:val="0055371E"/>
    <w:rsid w:val="0055564D"/>
    <w:rsid w:val="0055746B"/>
    <w:rsid w:val="0055777C"/>
    <w:rsid w:val="00557C0F"/>
    <w:rsid w:val="00557C9A"/>
    <w:rsid w:val="00557E52"/>
    <w:rsid w:val="00560DED"/>
    <w:rsid w:val="005617D2"/>
    <w:rsid w:val="00561947"/>
    <w:rsid w:val="00562C50"/>
    <w:rsid w:val="00563B23"/>
    <w:rsid w:val="005643C9"/>
    <w:rsid w:val="00572DF2"/>
    <w:rsid w:val="00573348"/>
    <w:rsid w:val="00573BA0"/>
    <w:rsid w:val="0057413B"/>
    <w:rsid w:val="00576874"/>
    <w:rsid w:val="0057693D"/>
    <w:rsid w:val="005804D2"/>
    <w:rsid w:val="0058130B"/>
    <w:rsid w:val="005813A5"/>
    <w:rsid w:val="00581AB0"/>
    <w:rsid w:val="0058367D"/>
    <w:rsid w:val="005852C5"/>
    <w:rsid w:val="00585D26"/>
    <w:rsid w:val="00586108"/>
    <w:rsid w:val="005869E7"/>
    <w:rsid w:val="00586A1D"/>
    <w:rsid w:val="005873B2"/>
    <w:rsid w:val="00587C86"/>
    <w:rsid w:val="0059027D"/>
    <w:rsid w:val="0059081F"/>
    <w:rsid w:val="005929FB"/>
    <w:rsid w:val="005965E8"/>
    <w:rsid w:val="0059782E"/>
    <w:rsid w:val="00597A09"/>
    <w:rsid w:val="005A00D1"/>
    <w:rsid w:val="005A0B4A"/>
    <w:rsid w:val="005A1BA3"/>
    <w:rsid w:val="005A2401"/>
    <w:rsid w:val="005A2D29"/>
    <w:rsid w:val="005A5CE1"/>
    <w:rsid w:val="005A7D81"/>
    <w:rsid w:val="005B04C5"/>
    <w:rsid w:val="005B1627"/>
    <w:rsid w:val="005B17F3"/>
    <w:rsid w:val="005B3420"/>
    <w:rsid w:val="005B54AB"/>
    <w:rsid w:val="005B5512"/>
    <w:rsid w:val="005B5886"/>
    <w:rsid w:val="005B6A69"/>
    <w:rsid w:val="005B6EC4"/>
    <w:rsid w:val="005B72AD"/>
    <w:rsid w:val="005B7565"/>
    <w:rsid w:val="005B75AB"/>
    <w:rsid w:val="005C2837"/>
    <w:rsid w:val="005C3E2C"/>
    <w:rsid w:val="005C4184"/>
    <w:rsid w:val="005C557C"/>
    <w:rsid w:val="005C70D3"/>
    <w:rsid w:val="005C7182"/>
    <w:rsid w:val="005C7243"/>
    <w:rsid w:val="005C782D"/>
    <w:rsid w:val="005C7F32"/>
    <w:rsid w:val="005D6832"/>
    <w:rsid w:val="005E0850"/>
    <w:rsid w:val="005E16C6"/>
    <w:rsid w:val="005E1C52"/>
    <w:rsid w:val="005E3F8C"/>
    <w:rsid w:val="005E5454"/>
    <w:rsid w:val="005F53EA"/>
    <w:rsid w:val="005F6E5C"/>
    <w:rsid w:val="005F7154"/>
    <w:rsid w:val="006003F0"/>
    <w:rsid w:val="0060213A"/>
    <w:rsid w:val="00602E93"/>
    <w:rsid w:val="00606452"/>
    <w:rsid w:val="00606931"/>
    <w:rsid w:val="00607DA5"/>
    <w:rsid w:val="00607F4F"/>
    <w:rsid w:val="0061099A"/>
    <w:rsid w:val="00610C44"/>
    <w:rsid w:val="0061203B"/>
    <w:rsid w:val="0061489A"/>
    <w:rsid w:val="0061579E"/>
    <w:rsid w:val="006203F1"/>
    <w:rsid w:val="00620CCF"/>
    <w:rsid w:val="006234FB"/>
    <w:rsid w:val="00626149"/>
    <w:rsid w:val="006271C1"/>
    <w:rsid w:val="0063054F"/>
    <w:rsid w:val="00633418"/>
    <w:rsid w:val="00634F95"/>
    <w:rsid w:val="00635339"/>
    <w:rsid w:val="006359AD"/>
    <w:rsid w:val="00635C6F"/>
    <w:rsid w:val="00635ED9"/>
    <w:rsid w:val="00640B52"/>
    <w:rsid w:val="00641C8D"/>
    <w:rsid w:val="0064610C"/>
    <w:rsid w:val="00650056"/>
    <w:rsid w:val="006536C9"/>
    <w:rsid w:val="006546F9"/>
    <w:rsid w:val="0065532C"/>
    <w:rsid w:val="006558DB"/>
    <w:rsid w:val="00657DDA"/>
    <w:rsid w:val="00664F0B"/>
    <w:rsid w:val="00667ADD"/>
    <w:rsid w:val="00667D32"/>
    <w:rsid w:val="00670309"/>
    <w:rsid w:val="0067114C"/>
    <w:rsid w:val="00672BF2"/>
    <w:rsid w:val="00673506"/>
    <w:rsid w:val="00673A3D"/>
    <w:rsid w:val="00673A8B"/>
    <w:rsid w:val="00673ABA"/>
    <w:rsid w:val="006764E1"/>
    <w:rsid w:val="006776C0"/>
    <w:rsid w:val="006812A0"/>
    <w:rsid w:val="006814E5"/>
    <w:rsid w:val="00681991"/>
    <w:rsid w:val="00683848"/>
    <w:rsid w:val="00684C7C"/>
    <w:rsid w:val="00687D61"/>
    <w:rsid w:val="0069082E"/>
    <w:rsid w:val="00694EDE"/>
    <w:rsid w:val="006963C6"/>
    <w:rsid w:val="006971B2"/>
    <w:rsid w:val="00697E4C"/>
    <w:rsid w:val="006A1315"/>
    <w:rsid w:val="006A1786"/>
    <w:rsid w:val="006A494B"/>
    <w:rsid w:val="006A5B00"/>
    <w:rsid w:val="006B0064"/>
    <w:rsid w:val="006B2E1E"/>
    <w:rsid w:val="006B4FC6"/>
    <w:rsid w:val="006B5295"/>
    <w:rsid w:val="006B5747"/>
    <w:rsid w:val="006B679F"/>
    <w:rsid w:val="006B6D34"/>
    <w:rsid w:val="006C03C3"/>
    <w:rsid w:val="006C0552"/>
    <w:rsid w:val="006C1080"/>
    <w:rsid w:val="006C30EF"/>
    <w:rsid w:val="006C51F7"/>
    <w:rsid w:val="006C5EA5"/>
    <w:rsid w:val="006C7D75"/>
    <w:rsid w:val="006D02C6"/>
    <w:rsid w:val="006D054A"/>
    <w:rsid w:val="006D12D1"/>
    <w:rsid w:val="006D38B2"/>
    <w:rsid w:val="006D3E78"/>
    <w:rsid w:val="006D74DB"/>
    <w:rsid w:val="006E093C"/>
    <w:rsid w:val="006E1A81"/>
    <w:rsid w:val="006E1CF8"/>
    <w:rsid w:val="006E3A4F"/>
    <w:rsid w:val="006E3C00"/>
    <w:rsid w:val="006E3C10"/>
    <w:rsid w:val="006E3D22"/>
    <w:rsid w:val="006E4A57"/>
    <w:rsid w:val="006F1C53"/>
    <w:rsid w:val="006F22F9"/>
    <w:rsid w:val="006F2D4C"/>
    <w:rsid w:val="006F5F48"/>
    <w:rsid w:val="006F6866"/>
    <w:rsid w:val="006F6944"/>
    <w:rsid w:val="007003BF"/>
    <w:rsid w:val="00703304"/>
    <w:rsid w:val="00703910"/>
    <w:rsid w:val="0070534E"/>
    <w:rsid w:val="007057AB"/>
    <w:rsid w:val="00705C40"/>
    <w:rsid w:val="00706712"/>
    <w:rsid w:val="007067C0"/>
    <w:rsid w:val="00707697"/>
    <w:rsid w:val="0071051C"/>
    <w:rsid w:val="007134AA"/>
    <w:rsid w:val="007173A3"/>
    <w:rsid w:val="007263DB"/>
    <w:rsid w:val="007264B8"/>
    <w:rsid w:val="0072676F"/>
    <w:rsid w:val="00732B48"/>
    <w:rsid w:val="00734C2C"/>
    <w:rsid w:val="0073682A"/>
    <w:rsid w:val="00737530"/>
    <w:rsid w:val="00737B14"/>
    <w:rsid w:val="00737D64"/>
    <w:rsid w:val="007415B6"/>
    <w:rsid w:val="007434EA"/>
    <w:rsid w:val="007445C8"/>
    <w:rsid w:val="00744BAE"/>
    <w:rsid w:val="00745E1B"/>
    <w:rsid w:val="00746C48"/>
    <w:rsid w:val="00747470"/>
    <w:rsid w:val="00747734"/>
    <w:rsid w:val="007503C4"/>
    <w:rsid w:val="007516BC"/>
    <w:rsid w:val="00751F9F"/>
    <w:rsid w:val="007528A0"/>
    <w:rsid w:val="0075321A"/>
    <w:rsid w:val="00755A5C"/>
    <w:rsid w:val="007610CC"/>
    <w:rsid w:val="00761C3B"/>
    <w:rsid w:val="00763361"/>
    <w:rsid w:val="00765227"/>
    <w:rsid w:val="00767045"/>
    <w:rsid w:val="00767F44"/>
    <w:rsid w:val="007700EF"/>
    <w:rsid w:val="0077082D"/>
    <w:rsid w:val="00770CBE"/>
    <w:rsid w:val="0077422E"/>
    <w:rsid w:val="00774C50"/>
    <w:rsid w:val="0077653E"/>
    <w:rsid w:val="0078074E"/>
    <w:rsid w:val="00780A6F"/>
    <w:rsid w:val="00780EA2"/>
    <w:rsid w:val="00781F5E"/>
    <w:rsid w:val="007822E6"/>
    <w:rsid w:val="00782EC4"/>
    <w:rsid w:val="007836D8"/>
    <w:rsid w:val="00784EF9"/>
    <w:rsid w:val="00785BF4"/>
    <w:rsid w:val="007870FC"/>
    <w:rsid w:val="00787500"/>
    <w:rsid w:val="007876F9"/>
    <w:rsid w:val="00790EF7"/>
    <w:rsid w:val="007921E7"/>
    <w:rsid w:val="00794F81"/>
    <w:rsid w:val="007A082C"/>
    <w:rsid w:val="007A106A"/>
    <w:rsid w:val="007A19F8"/>
    <w:rsid w:val="007A21F6"/>
    <w:rsid w:val="007A3E46"/>
    <w:rsid w:val="007A4C08"/>
    <w:rsid w:val="007A4F53"/>
    <w:rsid w:val="007B1C0B"/>
    <w:rsid w:val="007B61D8"/>
    <w:rsid w:val="007C1028"/>
    <w:rsid w:val="007C1566"/>
    <w:rsid w:val="007C3353"/>
    <w:rsid w:val="007C58FD"/>
    <w:rsid w:val="007C5D6F"/>
    <w:rsid w:val="007C5DBA"/>
    <w:rsid w:val="007D204E"/>
    <w:rsid w:val="007D2326"/>
    <w:rsid w:val="007D27BF"/>
    <w:rsid w:val="007D5BFB"/>
    <w:rsid w:val="007D620B"/>
    <w:rsid w:val="007D7E15"/>
    <w:rsid w:val="007E228C"/>
    <w:rsid w:val="007E3FA2"/>
    <w:rsid w:val="007E5C81"/>
    <w:rsid w:val="007E7BAE"/>
    <w:rsid w:val="007E7F35"/>
    <w:rsid w:val="007F03C8"/>
    <w:rsid w:val="007F4A21"/>
    <w:rsid w:val="007F7733"/>
    <w:rsid w:val="008003C2"/>
    <w:rsid w:val="008014CE"/>
    <w:rsid w:val="00801945"/>
    <w:rsid w:val="00805A81"/>
    <w:rsid w:val="00806638"/>
    <w:rsid w:val="008117BC"/>
    <w:rsid w:val="00813C92"/>
    <w:rsid w:val="00815E96"/>
    <w:rsid w:val="00815F05"/>
    <w:rsid w:val="0082280F"/>
    <w:rsid w:val="00822E17"/>
    <w:rsid w:val="00822EB4"/>
    <w:rsid w:val="00823225"/>
    <w:rsid w:val="00824363"/>
    <w:rsid w:val="00824722"/>
    <w:rsid w:val="0082497F"/>
    <w:rsid w:val="0082750F"/>
    <w:rsid w:val="008315E8"/>
    <w:rsid w:val="00831664"/>
    <w:rsid w:val="0083452E"/>
    <w:rsid w:val="0084030D"/>
    <w:rsid w:val="0084325E"/>
    <w:rsid w:val="0084422C"/>
    <w:rsid w:val="00844578"/>
    <w:rsid w:val="00844DD2"/>
    <w:rsid w:val="008461D5"/>
    <w:rsid w:val="00847A1D"/>
    <w:rsid w:val="00847F82"/>
    <w:rsid w:val="00851064"/>
    <w:rsid w:val="00853EA3"/>
    <w:rsid w:val="00855868"/>
    <w:rsid w:val="00862A26"/>
    <w:rsid w:val="0086439C"/>
    <w:rsid w:val="008644FD"/>
    <w:rsid w:val="008656D4"/>
    <w:rsid w:val="0087005E"/>
    <w:rsid w:val="0087153F"/>
    <w:rsid w:val="0087378E"/>
    <w:rsid w:val="00873C63"/>
    <w:rsid w:val="00873EDC"/>
    <w:rsid w:val="008746A8"/>
    <w:rsid w:val="00876C42"/>
    <w:rsid w:val="008822AB"/>
    <w:rsid w:val="008909AF"/>
    <w:rsid w:val="008922D4"/>
    <w:rsid w:val="00892C95"/>
    <w:rsid w:val="0089579A"/>
    <w:rsid w:val="0089589A"/>
    <w:rsid w:val="008959B3"/>
    <w:rsid w:val="00896277"/>
    <w:rsid w:val="008965CA"/>
    <w:rsid w:val="00896916"/>
    <w:rsid w:val="008A01D8"/>
    <w:rsid w:val="008A2802"/>
    <w:rsid w:val="008A3258"/>
    <w:rsid w:val="008A4980"/>
    <w:rsid w:val="008A4DAC"/>
    <w:rsid w:val="008A59A9"/>
    <w:rsid w:val="008A65C5"/>
    <w:rsid w:val="008A787F"/>
    <w:rsid w:val="008B1EB6"/>
    <w:rsid w:val="008B29C9"/>
    <w:rsid w:val="008B35F4"/>
    <w:rsid w:val="008B3757"/>
    <w:rsid w:val="008B558A"/>
    <w:rsid w:val="008B7A0E"/>
    <w:rsid w:val="008C02C4"/>
    <w:rsid w:val="008C27D7"/>
    <w:rsid w:val="008C52F3"/>
    <w:rsid w:val="008C579D"/>
    <w:rsid w:val="008C6368"/>
    <w:rsid w:val="008C742E"/>
    <w:rsid w:val="008D03E7"/>
    <w:rsid w:val="008D2664"/>
    <w:rsid w:val="008D2C94"/>
    <w:rsid w:val="008E0144"/>
    <w:rsid w:val="008E1501"/>
    <w:rsid w:val="008E3291"/>
    <w:rsid w:val="008E6A0C"/>
    <w:rsid w:val="008F02A3"/>
    <w:rsid w:val="008F24C5"/>
    <w:rsid w:val="008F363B"/>
    <w:rsid w:val="008F6676"/>
    <w:rsid w:val="008F70E4"/>
    <w:rsid w:val="00901446"/>
    <w:rsid w:val="00902494"/>
    <w:rsid w:val="0090507B"/>
    <w:rsid w:val="00905E5F"/>
    <w:rsid w:val="00907043"/>
    <w:rsid w:val="00907923"/>
    <w:rsid w:val="00910FBE"/>
    <w:rsid w:val="00912F2D"/>
    <w:rsid w:val="0091579C"/>
    <w:rsid w:val="00920BCF"/>
    <w:rsid w:val="00925431"/>
    <w:rsid w:val="00931110"/>
    <w:rsid w:val="009322D9"/>
    <w:rsid w:val="00933485"/>
    <w:rsid w:val="00933944"/>
    <w:rsid w:val="00933A6D"/>
    <w:rsid w:val="00936273"/>
    <w:rsid w:val="009377C1"/>
    <w:rsid w:val="00937905"/>
    <w:rsid w:val="00941B2F"/>
    <w:rsid w:val="00942108"/>
    <w:rsid w:val="0094369A"/>
    <w:rsid w:val="00944FA3"/>
    <w:rsid w:val="009467AC"/>
    <w:rsid w:val="0094727A"/>
    <w:rsid w:val="00947C4E"/>
    <w:rsid w:val="009514AF"/>
    <w:rsid w:val="0095276C"/>
    <w:rsid w:val="009535A2"/>
    <w:rsid w:val="009538D2"/>
    <w:rsid w:val="009545F8"/>
    <w:rsid w:val="0095529F"/>
    <w:rsid w:val="00955D95"/>
    <w:rsid w:val="009573BD"/>
    <w:rsid w:val="009576FE"/>
    <w:rsid w:val="009577F8"/>
    <w:rsid w:val="00960E6A"/>
    <w:rsid w:val="0096155B"/>
    <w:rsid w:val="009615BD"/>
    <w:rsid w:val="00962BE7"/>
    <w:rsid w:val="00963953"/>
    <w:rsid w:val="0096581E"/>
    <w:rsid w:val="00965AEE"/>
    <w:rsid w:val="00970DCA"/>
    <w:rsid w:val="00971509"/>
    <w:rsid w:val="00972F25"/>
    <w:rsid w:val="009740FD"/>
    <w:rsid w:val="0097462E"/>
    <w:rsid w:val="009746B8"/>
    <w:rsid w:val="00974BF0"/>
    <w:rsid w:val="00976F55"/>
    <w:rsid w:val="00977DF3"/>
    <w:rsid w:val="00980D50"/>
    <w:rsid w:val="009814EA"/>
    <w:rsid w:val="00982550"/>
    <w:rsid w:val="00982DB9"/>
    <w:rsid w:val="009832DE"/>
    <w:rsid w:val="009855AF"/>
    <w:rsid w:val="009878C6"/>
    <w:rsid w:val="00990416"/>
    <w:rsid w:val="009908D2"/>
    <w:rsid w:val="009910AA"/>
    <w:rsid w:val="009911BE"/>
    <w:rsid w:val="009916B1"/>
    <w:rsid w:val="0099199F"/>
    <w:rsid w:val="00992756"/>
    <w:rsid w:val="00994483"/>
    <w:rsid w:val="0099770A"/>
    <w:rsid w:val="009A0BD9"/>
    <w:rsid w:val="009A3C40"/>
    <w:rsid w:val="009A4B40"/>
    <w:rsid w:val="009A4B8D"/>
    <w:rsid w:val="009A4E23"/>
    <w:rsid w:val="009A6C5C"/>
    <w:rsid w:val="009A6EC2"/>
    <w:rsid w:val="009A6EFC"/>
    <w:rsid w:val="009A7223"/>
    <w:rsid w:val="009A7956"/>
    <w:rsid w:val="009B0ED7"/>
    <w:rsid w:val="009B0F3E"/>
    <w:rsid w:val="009B255F"/>
    <w:rsid w:val="009B2CE1"/>
    <w:rsid w:val="009B2FB3"/>
    <w:rsid w:val="009B506F"/>
    <w:rsid w:val="009B5C0F"/>
    <w:rsid w:val="009B6DDE"/>
    <w:rsid w:val="009B7026"/>
    <w:rsid w:val="009C24D3"/>
    <w:rsid w:val="009C74C4"/>
    <w:rsid w:val="009C7DED"/>
    <w:rsid w:val="009D01EA"/>
    <w:rsid w:val="009D1FDB"/>
    <w:rsid w:val="009D4653"/>
    <w:rsid w:val="009D7C75"/>
    <w:rsid w:val="009E1136"/>
    <w:rsid w:val="009E2F38"/>
    <w:rsid w:val="009E4458"/>
    <w:rsid w:val="009E5B2A"/>
    <w:rsid w:val="009F3463"/>
    <w:rsid w:val="009F4F54"/>
    <w:rsid w:val="009F536F"/>
    <w:rsid w:val="009F79FC"/>
    <w:rsid w:val="00A02559"/>
    <w:rsid w:val="00A02A8E"/>
    <w:rsid w:val="00A02B6E"/>
    <w:rsid w:val="00A05231"/>
    <w:rsid w:val="00A10FDC"/>
    <w:rsid w:val="00A134E9"/>
    <w:rsid w:val="00A1427F"/>
    <w:rsid w:val="00A177EE"/>
    <w:rsid w:val="00A20053"/>
    <w:rsid w:val="00A20E16"/>
    <w:rsid w:val="00A20E81"/>
    <w:rsid w:val="00A23106"/>
    <w:rsid w:val="00A23C2C"/>
    <w:rsid w:val="00A23C87"/>
    <w:rsid w:val="00A24439"/>
    <w:rsid w:val="00A30B81"/>
    <w:rsid w:val="00A31205"/>
    <w:rsid w:val="00A31D9D"/>
    <w:rsid w:val="00A33843"/>
    <w:rsid w:val="00A34865"/>
    <w:rsid w:val="00A362CA"/>
    <w:rsid w:val="00A36F7B"/>
    <w:rsid w:val="00A376FB"/>
    <w:rsid w:val="00A411A0"/>
    <w:rsid w:val="00A42809"/>
    <w:rsid w:val="00A43133"/>
    <w:rsid w:val="00A43622"/>
    <w:rsid w:val="00A501D7"/>
    <w:rsid w:val="00A52E47"/>
    <w:rsid w:val="00A54263"/>
    <w:rsid w:val="00A60B63"/>
    <w:rsid w:val="00A61116"/>
    <w:rsid w:val="00A660AE"/>
    <w:rsid w:val="00A67B31"/>
    <w:rsid w:val="00A70A39"/>
    <w:rsid w:val="00A712B4"/>
    <w:rsid w:val="00A725CC"/>
    <w:rsid w:val="00A747B8"/>
    <w:rsid w:val="00A8161A"/>
    <w:rsid w:val="00A81D7C"/>
    <w:rsid w:val="00A82248"/>
    <w:rsid w:val="00A82BA5"/>
    <w:rsid w:val="00A84095"/>
    <w:rsid w:val="00A845EB"/>
    <w:rsid w:val="00A874B6"/>
    <w:rsid w:val="00A925C7"/>
    <w:rsid w:val="00A92855"/>
    <w:rsid w:val="00A936F4"/>
    <w:rsid w:val="00A94680"/>
    <w:rsid w:val="00AA17A8"/>
    <w:rsid w:val="00AA26AA"/>
    <w:rsid w:val="00AA2A67"/>
    <w:rsid w:val="00AA3215"/>
    <w:rsid w:val="00AA3577"/>
    <w:rsid w:val="00AA40AE"/>
    <w:rsid w:val="00AA5EF7"/>
    <w:rsid w:val="00AA6DFA"/>
    <w:rsid w:val="00AA73FD"/>
    <w:rsid w:val="00AB308A"/>
    <w:rsid w:val="00AB38DB"/>
    <w:rsid w:val="00AB5959"/>
    <w:rsid w:val="00AB7836"/>
    <w:rsid w:val="00AC3EFB"/>
    <w:rsid w:val="00AC6C66"/>
    <w:rsid w:val="00AC77F7"/>
    <w:rsid w:val="00AD099A"/>
    <w:rsid w:val="00AD1298"/>
    <w:rsid w:val="00AD1310"/>
    <w:rsid w:val="00AD6B08"/>
    <w:rsid w:val="00AE1DCB"/>
    <w:rsid w:val="00AE5BFE"/>
    <w:rsid w:val="00AF06D0"/>
    <w:rsid w:val="00AF1157"/>
    <w:rsid w:val="00AF3727"/>
    <w:rsid w:val="00AF55A9"/>
    <w:rsid w:val="00AF5E76"/>
    <w:rsid w:val="00AF7B08"/>
    <w:rsid w:val="00B018C9"/>
    <w:rsid w:val="00B01997"/>
    <w:rsid w:val="00B025E6"/>
    <w:rsid w:val="00B04893"/>
    <w:rsid w:val="00B0675B"/>
    <w:rsid w:val="00B07FE5"/>
    <w:rsid w:val="00B1381A"/>
    <w:rsid w:val="00B14960"/>
    <w:rsid w:val="00B17DD6"/>
    <w:rsid w:val="00B22098"/>
    <w:rsid w:val="00B22BC1"/>
    <w:rsid w:val="00B22DE0"/>
    <w:rsid w:val="00B23152"/>
    <w:rsid w:val="00B25B89"/>
    <w:rsid w:val="00B26544"/>
    <w:rsid w:val="00B274E4"/>
    <w:rsid w:val="00B3001C"/>
    <w:rsid w:val="00B30393"/>
    <w:rsid w:val="00B33238"/>
    <w:rsid w:val="00B33248"/>
    <w:rsid w:val="00B34DFE"/>
    <w:rsid w:val="00B353EC"/>
    <w:rsid w:val="00B376C6"/>
    <w:rsid w:val="00B40213"/>
    <w:rsid w:val="00B402DA"/>
    <w:rsid w:val="00B4051A"/>
    <w:rsid w:val="00B40BBD"/>
    <w:rsid w:val="00B40FF1"/>
    <w:rsid w:val="00B4122F"/>
    <w:rsid w:val="00B437F5"/>
    <w:rsid w:val="00B451FE"/>
    <w:rsid w:val="00B455BB"/>
    <w:rsid w:val="00B459F5"/>
    <w:rsid w:val="00B46368"/>
    <w:rsid w:val="00B4724C"/>
    <w:rsid w:val="00B501D0"/>
    <w:rsid w:val="00B5228F"/>
    <w:rsid w:val="00B57703"/>
    <w:rsid w:val="00B6466E"/>
    <w:rsid w:val="00B65446"/>
    <w:rsid w:val="00B65768"/>
    <w:rsid w:val="00B66184"/>
    <w:rsid w:val="00B677D9"/>
    <w:rsid w:val="00B7041F"/>
    <w:rsid w:val="00B71BEA"/>
    <w:rsid w:val="00B71CC4"/>
    <w:rsid w:val="00B76B39"/>
    <w:rsid w:val="00B77990"/>
    <w:rsid w:val="00B77C00"/>
    <w:rsid w:val="00B807A1"/>
    <w:rsid w:val="00B82699"/>
    <w:rsid w:val="00B82711"/>
    <w:rsid w:val="00B875E0"/>
    <w:rsid w:val="00B87DFC"/>
    <w:rsid w:val="00B908DD"/>
    <w:rsid w:val="00B93448"/>
    <w:rsid w:val="00B934BC"/>
    <w:rsid w:val="00B94391"/>
    <w:rsid w:val="00BA3B79"/>
    <w:rsid w:val="00BA4242"/>
    <w:rsid w:val="00BA505C"/>
    <w:rsid w:val="00BB3CD5"/>
    <w:rsid w:val="00BB65BD"/>
    <w:rsid w:val="00BC0F2F"/>
    <w:rsid w:val="00BC327B"/>
    <w:rsid w:val="00BC56BC"/>
    <w:rsid w:val="00BC6D43"/>
    <w:rsid w:val="00BC6E4B"/>
    <w:rsid w:val="00BC70B9"/>
    <w:rsid w:val="00BD03EA"/>
    <w:rsid w:val="00BD1430"/>
    <w:rsid w:val="00BD28EF"/>
    <w:rsid w:val="00BD442C"/>
    <w:rsid w:val="00BD5263"/>
    <w:rsid w:val="00BD6CED"/>
    <w:rsid w:val="00BE4293"/>
    <w:rsid w:val="00BE4968"/>
    <w:rsid w:val="00BE7641"/>
    <w:rsid w:val="00BE778C"/>
    <w:rsid w:val="00BF0634"/>
    <w:rsid w:val="00BF082C"/>
    <w:rsid w:val="00BF1B40"/>
    <w:rsid w:val="00BF203E"/>
    <w:rsid w:val="00BF48B8"/>
    <w:rsid w:val="00BF5B0B"/>
    <w:rsid w:val="00BF5C8C"/>
    <w:rsid w:val="00C0124F"/>
    <w:rsid w:val="00C03E3A"/>
    <w:rsid w:val="00C05804"/>
    <w:rsid w:val="00C06249"/>
    <w:rsid w:val="00C06DE7"/>
    <w:rsid w:val="00C139E6"/>
    <w:rsid w:val="00C14179"/>
    <w:rsid w:val="00C149BF"/>
    <w:rsid w:val="00C16313"/>
    <w:rsid w:val="00C1730B"/>
    <w:rsid w:val="00C17B38"/>
    <w:rsid w:val="00C20481"/>
    <w:rsid w:val="00C22F4F"/>
    <w:rsid w:val="00C2328E"/>
    <w:rsid w:val="00C23A03"/>
    <w:rsid w:val="00C25466"/>
    <w:rsid w:val="00C25A6C"/>
    <w:rsid w:val="00C33C47"/>
    <w:rsid w:val="00C346B5"/>
    <w:rsid w:val="00C34E18"/>
    <w:rsid w:val="00C372DF"/>
    <w:rsid w:val="00C40A08"/>
    <w:rsid w:val="00C40C4A"/>
    <w:rsid w:val="00C41B5E"/>
    <w:rsid w:val="00C44132"/>
    <w:rsid w:val="00C47357"/>
    <w:rsid w:val="00C47486"/>
    <w:rsid w:val="00C50C3B"/>
    <w:rsid w:val="00C515BC"/>
    <w:rsid w:val="00C5224E"/>
    <w:rsid w:val="00C525D8"/>
    <w:rsid w:val="00C551F5"/>
    <w:rsid w:val="00C67686"/>
    <w:rsid w:val="00C705E2"/>
    <w:rsid w:val="00C71612"/>
    <w:rsid w:val="00C71AF7"/>
    <w:rsid w:val="00C71C8D"/>
    <w:rsid w:val="00C72087"/>
    <w:rsid w:val="00C74590"/>
    <w:rsid w:val="00C7785A"/>
    <w:rsid w:val="00C8150D"/>
    <w:rsid w:val="00C81BE9"/>
    <w:rsid w:val="00C825D7"/>
    <w:rsid w:val="00C82A2A"/>
    <w:rsid w:val="00C82C6E"/>
    <w:rsid w:val="00C84BB8"/>
    <w:rsid w:val="00C91CEC"/>
    <w:rsid w:val="00C92ABD"/>
    <w:rsid w:val="00C93007"/>
    <w:rsid w:val="00C931E8"/>
    <w:rsid w:val="00C9377B"/>
    <w:rsid w:val="00C93AED"/>
    <w:rsid w:val="00C95792"/>
    <w:rsid w:val="00C96077"/>
    <w:rsid w:val="00C9706A"/>
    <w:rsid w:val="00C976D5"/>
    <w:rsid w:val="00CA0508"/>
    <w:rsid w:val="00CA0603"/>
    <w:rsid w:val="00CA0DF4"/>
    <w:rsid w:val="00CA2778"/>
    <w:rsid w:val="00CA3853"/>
    <w:rsid w:val="00CA45D5"/>
    <w:rsid w:val="00CA46B1"/>
    <w:rsid w:val="00CA53E1"/>
    <w:rsid w:val="00CA6A29"/>
    <w:rsid w:val="00CA7294"/>
    <w:rsid w:val="00CB05D4"/>
    <w:rsid w:val="00CB193C"/>
    <w:rsid w:val="00CB21F4"/>
    <w:rsid w:val="00CB3705"/>
    <w:rsid w:val="00CB398C"/>
    <w:rsid w:val="00CB3C31"/>
    <w:rsid w:val="00CB3D5E"/>
    <w:rsid w:val="00CB5464"/>
    <w:rsid w:val="00CC1BD5"/>
    <w:rsid w:val="00CC2D03"/>
    <w:rsid w:val="00CC2F11"/>
    <w:rsid w:val="00CC5A28"/>
    <w:rsid w:val="00CC5CB2"/>
    <w:rsid w:val="00CC696C"/>
    <w:rsid w:val="00CC6F69"/>
    <w:rsid w:val="00CD10E6"/>
    <w:rsid w:val="00CD35F4"/>
    <w:rsid w:val="00CD3961"/>
    <w:rsid w:val="00CD4F66"/>
    <w:rsid w:val="00CD5214"/>
    <w:rsid w:val="00CD7F77"/>
    <w:rsid w:val="00CE08DB"/>
    <w:rsid w:val="00CE115D"/>
    <w:rsid w:val="00CE15D3"/>
    <w:rsid w:val="00CE1F77"/>
    <w:rsid w:val="00CE34F3"/>
    <w:rsid w:val="00CE6E3C"/>
    <w:rsid w:val="00CE7488"/>
    <w:rsid w:val="00CE7600"/>
    <w:rsid w:val="00CF054E"/>
    <w:rsid w:val="00CF0E3B"/>
    <w:rsid w:val="00CF0F5C"/>
    <w:rsid w:val="00CF2A4D"/>
    <w:rsid w:val="00CF43B4"/>
    <w:rsid w:val="00CF6A10"/>
    <w:rsid w:val="00D01AD6"/>
    <w:rsid w:val="00D01EFA"/>
    <w:rsid w:val="00D02704"/>
    <w:rsid w:val="00D03AED"/>
    <w:rsid w:val="00D13902"/>
    <w:rsid w:val="00D14F20"/>
    <w:rsid w:val="00D16041"/>
    <w:rsid w:val="00D1637D"/>
    <w:rsid w:val="00D17C82"/>
    <w:rsid w:val="00D2313F"/>
    <w:rsid w:val="00D27C70"/>
    <w:rsid w:val="00D27DDC"/>
    <w:rsid w:val="00D3096C"/>
    <w:rsid w:val="00D32649"/>
    <w:rsid w:val="00D32CC8"/>
    <w:rsid w:val="00D32DBF"/>
    <w:rsid w:val="00D34A39"/>
    <w:rsid w:val="00D356D8"/>
    <w:rsid w:val="00D376BC"/>
    <w:rsid w:val="00D37999"/>
    <w:rsid w:val="00D41211"/>
    <w:rsid w:val="00D41440"/>
    <w:rsid w:val="00D44117"/>
    <w:rsid w:val="00D44263"/>
    <w:rsid w:val="00D45200"/>
    <w:rsid w:val="00D45EB6"/>
    <w:rsid w:val="00D46A41"/>
    <w:rsid w:val="00D474D3"/>
    <w:rsid w:val="00D50CF5"/>
    <w:rsid w:val="00D52BE2"/>
    <w:rsid w:val="00D53FE6"/>
    <w:rsid w:val="00D542DB"/>
    <w:rsid w:val="00D54F9F"/>
    <w:rsid w:val="00D57CDD"/>
    <w:rsid w:val="00D607B0"/>
    <w:rsid w:val="00D61C7B"/>
    <w:rsid w:val="00D61DBA"/>
    <w:rsid w:val="00D623BB"/>
    <w:rsid w:val="00D627D5"/>
    <w:rsid w:val="00D63D82"/>
    <w:rsid w:val="00D642DF"/>
    <w:rsid w:val="00D67FAE"/>
    <w:rsid w:val="00D700AD"/>
    <w:rsid w:val="00D71351"/>
    <w:rsid w:val="00D72F87"/>
    <w:rsid w:val="00D742DB"/>
    <w:rsid w:val="00D74E79"/>
    <w:rsid w:val="00D7726C"/>
    <w:rsid w:val="00D8113E"/>
    <w:rsid w:val="00D811C8"/>
    <w:rsid w:val="00D85A58"/>
    <w:rsid w:val="00D87175"/>
    <w:rsid w:val="00D9143F"/>
    <w:rsid w:val="00D94BA5"/>
    <w:rsid w:val="00D96BC6"/>
    <w:rsid w:val="00DA0021"/>
    <w:rsid w:val="00DA1361"/>
    <w:rsid w:val="00DA5731"/>
    <w:rsid w:val="00DA5833"/>
    <w:rsid w:val="00DA76D7"/>
    <w:rsid w:val="00DB36C1"/>
    <w:rsid w:val="00DB4BD1"/>
    <w:rsid w:val="00DB4C7E"/>
    <w:rsid w:val="00DB5C7F"/>
    <w:rsid w:val="00DB7557"/>
    <w:rsid w:val="00DC0BA2"/>
    <w:rsid w:val="00DC0F2D"/>
    <w:rsid w:val="00DC1CED"/>
    <w:rsid w:val="00DC2E9F"/>
    <w:rsid w:val="00DC6F1C"/>
    <w:rsid w:val="00DD1231"/>
    <w:rsid w:val="00DD297C"/>
    <w:rsid w:val="00DD29D2"/>
    <w:rsid w:val="00DD44CE"/>
    <w:rsid w:val="00DD5824"/>
    <w:rsid w:val="00DD65CF"/>
    <w:rsid w:val="00DD7737"/>
    <w:rsid w:val="00DE0354"/>
    <w:rsid w:val="00DE1599"/>
    <w:rsid w:val="00DE254C"/>
    <w:rsid w:val="00DE2A21"/>
    <w:rsid w:val="00DE4547"/>
    <w:rsid w:val="00DE4986"/>
    <w:rsid w:val="00DE5375"/>
    <w:rsid w:val="00DE6AE0"/>
    <w:rsid w:val="00DF4629"/>
    <w:rsid w:val="00DF7C1D"/>
    <w:rsid w:val="00E04113"/>
    <w:rsid w:val="00E041C3"/>
    <w:rsid w:val="00E04277"/>
    <w:rsid w:val="00E05D66"/>
    <w:rsid w:val="00E066AE"/>
    <w:rsid w:val="00E066B5"/>
    <w:rsid w:val="00E06771"/>
    <w:rsid w:val="00E067AA"/>
    <w:rsid w:val="00E07F3A"/>
    <w:rsid w:val="00E11961"/>
    <w:rsid w:val="00E12404"/>
    <w:rsid w:val="00E1261F"/>
    <w:rsid w:val="00E12996"/>
    <w:rsid w:val="00E1346A"/>
    <w:rsid w:val="00E14846"/>
    <w:rsid w:val="00E151BC"/>
    <w:rsid w:val="00E1555B"/>
    <w:rsid w:val="00E16783"/>
    <w:rsid w:val="00E16D4E"/>
    <w:rsid w:val="00E16F7A"/>
    <w:rsid w:val="00E20797"/>
    <w:rsid w:val="00E216F0"/>
    <w:rsid w:val="00E21F85"/>
    <w:rsid w:val="00E23125"/>
    <w:rsid w:val="00E2346A"/>
    <w:rsid w:val="00E24827"/>
    <w:rsid w:val="00E2654F"/>
    <w:rsid w:val="00E34A1F"/>
    <w:rsid w:val="00E34DC0"/>
    <w:rsid w:val="00E37FA7"/>
    <w:rsid w:val="00E40E70"/>
    <w:rsid w:val="00E416A1"/>
    <w:rsid w:val="00E41E00"/>
    <w:rsid w:val="00E427DD"/>
    <w:rsid w:val="00E445DF"/>
    <w:rsid w:val="00E447C4"/>
    <w:rsid w:val="00E449A7"/>
    <w:rsid w:val="00E461C0"/>
    <w:rsid w:val="00E51625"/>
    <w:rsid w:val="00E53984"/>
    <w:rsid w:val="00E60A69"/>
    <w:rsid w:val="00E613BC"/>
    <w:rsid w:val="00E62065"/>
    <w:rsid w:val="00E626D6"/>
    <w:rsid w:val="00E62F0C"/>
    <w:rsid w:val="00E7026D"/>
    <w:rsid w:val="00E70ACD"/>
    <w:rsid w:val="00E71C90"/>
    <w:rsid w:val="00E721F0"/>
    <w:rsid w:val="00E731E1"/>
    <w:rsid w:val="00E75DAD"/>
    <w:rsid w:val="00E81226"/>
    <w:rsid w:val="00E816E1"/>
    <w:rsid w:val="00E81B5E"/>
    <w:rsid w:val="00E82576"/>
    <w:rsid w:val="00E837D7"/>
    <w:rsid w:val="00E851C2"/>
    <w:rsid w:val="00E91155"/>
    <w:rsid w:val="00E91DC0"/>
    <w:rsid w:val="00E93B20"/>
    <w:rsid w:val="00E956C1"/>
    <w:rsid w:val="00E97215"/>
    <w:rsid w:val="00E97FAE"/>
    <w:rsid w:val="00EA41B6"/>
    <w:rsid w:val="00EA56AD"/>
    <w:rsid w:val="00EA6A89"/>
    <w:rsid w:val="00EB0A0C"/>
    <w:rsid w:val="00EB0F8F"/>
    <w:rsid w:val="00EB10CA"/>
    <w:rsid w:val="00EB63F9"/>
    <w:rsid w:val="00EC0E8F"/>
    <w:rsid w:val="00EC1253"/>
    <w:rsid w:val="00EC2F9C"/>
    <w:rsid w:val="00EC42B2"/>
    <w:rsid w:val="00EC4F2A"/>
    <w:rsid w:val="00EC5B7E"/>
    <w:rsid w:val="00ED07F3"/>
    <w:rsid w:val="00ED3169"/>
    <w:rsid w:val="00ED4C9B"/>
    <w:rsid w:val="00ED5A7E"/>
    <w:rsid w:val="00ED6C09"/>
    <w:rsid w:val="00EE1170"/>
    <w:rsid w:val="00EE131A"/>
    <w:rsid w:val="00EE1A1C"/>
    <w:rsid w:val="00EE1A8C"/>
    <w:rsid w:val="00EE4E22"/>
    <w:rsid w:val="00EE5C1B"/>
    <w:rsid w:val="00EE61BD"/>
    <w:rsid w:val="00EE7049"/>
    <w:rsid w:val="00EE7329"/>
    <w:rsid w:val="00EE7ECA"/>
    <w:rsid w:val="00EF064E"/>
    <w:rsid w:val="00EF0A52"/>
    <w:rsid w:val="00EF1D4A"/>
    <w:rsid w:val="00EF1FA9"/>
    <w:rsid w:val="00EF2002"/>
    <w:rsid w:val="00EF26C0"/>
    <w:rsid w:val="00EF2DBB"/>
    <w:rsid w:val="00EF34BB"/>
    <w:rsid w:val="00EF3AE6"/>
    <w:rsid w:val="00EF4156"/>
    <w:rsid w:val="00EF6985"/>
    <w:rsid w:val="00EF7077"/>
    <w:rsid w:val="00EF7182"/>
    <w:rsid w:val="00F00127"/>
    <w:rsid w:val="00F02668"/>
    <w:rsid w:val="00F02912"/>
    <w:rsid w:val="00F02F32"/>
    <w:rsid w:val="00F031EF"/>
    <w:rsid w:val="00F04F71"/>
    <w:rsid w:val="00F061CF"/>
    <w:rsid w:val="00F10C1B"/>
    <w:rsid w:val="00F12ECE"/>
    <w:rsid w:val="00F13199"/>
    <w:rsid w:val="00F1492B"/>
    <w:rsid w:val="00F14A17"/>
    <w:rsid w:val="00F14EA6"/>
    <w:rsid w:val="00F174B0"/>
    <w:rsid w:val="00F2073E"/>
    <w:rsid w:val="00F21391"/>
    <w:rsid w:val="00F22179"/>
    <w:rsid w:val="00F2373F"/>
    <w:rsid w:val="00F23FE4"/>
    <w:rsid w:val="00F2459D"/>
    <w:rsid w:val="00F24ACB"/>
    <w:rsid w:val="00F26329"/>
    <w:rsid w:val="00F26469"/>
    <w:rsid w:val="00F26E87"/>
    <w:rsid w:val="00F278D1"/>
    <w:rsid w:val="00F27AB5"/>
    <w:rsid w:val="00F31DDC"/>
    <w:rsid w:val="00F32835"/>
    <w:rsid w:val="00F33FD9"/>
    <w:rsid w:val="00F34718"/>
    <w:rsid w:val="00F34C88"/>
    <w:rsid w:val="00F35D6D"/>
    <w:rsid w:val="00F35E6E"/>
    <w:rsid w:val="00F371D8"/>
    <w:rsid w:val="00F46471"/>
    <w:rsid w:val="00F47DDE"/>
    <w:rsid w:val="00F50DB6"/>
    <w:rsid w:val="00F53CEC"/>
    <w:rsid w:val="00F55935"/>
    <w:rsid w:val="00F56248"/>
    <w:rsid w:val="00F56EAE"/>
    <w:rsid w:val="00F57D70"/>
    <w:rsid w:val="00F602C6"/>
    <w:rsid w:val="00F62630"/>
    <w:rsid w:val="00F62B8A"/>
    <w:rsid w:val="00F6362A"/>
    <w:rsid w:val="00F644C3"/>
    <w:rsid w:val="00F653BD"/>
    <w:rsid w:val="00F66789"/>
    <w:rsid w:val="00F6789C"/>
    <w:rsid w:val="00F67D9C"/>
    <w:rsid w:val="00F700E6"/>
    <w:rsid w:val="00F731A2"/>
    <w:rsid w:val="00F765E8"/>
    <w:rsid w:val="00F77275"/>
    <w:rsid w:val="00F80260"/>
    <w:rsid w:val="00F80664"/>
    <w:rsid w:val="00F82452"/>
    <w:rsid w:val="00F82D1E"/>
    <w:rsid w:val="00F83561"/>
    <w:rsid w:val="00F8405D"/>
    <w:rsid w:val="00F84833"/>
    <w:rsid w:val="00F85112"/>
    <w:rsid w:val="00F85E8D"/>
    <w:rsid w:val="00F92A0B"/>
    <w:rsid w:val="00F92C43"/>
    <w:rsid w:val="00F93BB6"/>
    <w:rsid w:val="00F946AC"/>
    <w:rsid w:val="00F95D73"/>
    <w:rsid w:val="00F96AE1"/>
    <w:rsid w:val="00F97AE1"/>
    <w:rsid w:val="00F97E65"/>
    <w:rsid w:val="00FA0E16"/>
    <w:rsid w:val="00FA406B"/>
    <w:rsid w:val="00FA4C58"/>
    <w:rsid w:val="00FA76CD"/>
    <w:rsid w:val="00FB15AC"/>
    <w:rsid w:val="00FB587D"/>
    <w:rsid w:val="00FC36AB"/>
    <w:rsid w:val="00FD2453"/>
    <w:rsid w:val="00FD613F"/>
    <w:rsid w:val="00FD7681"/>
    <w:rsid w:val="00FE07B6"/>
    <w:rsid w:val="00FE3BAB"/>
    <w:rsid w:val="00FE65DD"/>
    <w:rsid w:val="00FF14FF"/>
    <w:rsid w:val="00FF25E3"/>
    <w:rsid w:val="00FF42FB"/>
    <w:rsid w:val="00FF4B14"/>
    <w:rsid w:val="00FF4B3C"/>
    <w:rsid w:val="00FF5CBD"/>
    <w:rsid w:val="00FF7B7E"/>
    <w:rsid w:val="013E6CE8"/>
    <w:rsid w:val="027D0E6A"/>
    <w:rsid w:val="0288005D"/>
    <w:rsid w:val="02946D5A"/>
    <w:rsid w:val="02C10A15"/>
    <w:rsid w:val="0315396B"/>
    <w:rsid w:val="035A4E9F"/>
    <w:rsid w:val="03716D43"/>
    <w:rsid w:val="03884F90"/>
    <w:rsid w:val="039425EF"/>
    <w:rsid w:val="03BD415E"/>
    <w:rsid w:val="040B7E59"/>
    <w:rsid w:val="04715F8E"/>
    <w:rsid w:val="04767215"/>
    <w:rsid w:val="048853F0"/>
    <w:rsid w:val="049B5416"/>
    <w:rsid w:val="04E72178"/>
    <w:rsid w:val="055F2BCB"/>
    <w:rsid w:val="056374C4"/>
    <w:rsid w:val="064E17B5"/>
    <w:rsid w:val="06E15537"/>
    <w:rsid w:val="07AA2B91"/>
    <w:rsid w:val="08170880"/>
    <w:rsid w:val="084911B4"/>
    <w:rsid w:val="08507E5D"/>
    <w:rsid w:val="08BE7325"/>
    <w:rsid w:val="09A4145F"/>
    <w:rsid w:val="09A95DDB"/>
    <w:rsid w:val="0A0A57FB"/>
    <w:rsid w:val="0A180910"/>
    <w:rsid w:val="0ADF4FC5"/>
    <w:rsid w:val="0B48482D"/>
    <w:rsid w:val="0C667A11"/>
    <w:rsid w:val="0C7D22B4"/>
    <w:rsid w:val="0C985340"/>
    <w:rsid w:val="0CBF104F"/>
    <w:rsid w:val="0D14576C"/>
    <w:rsid w:val="0D2552BB"/>
    <w:rsid w:val="0D546247"/>
    <w:rsid w:val="0D832106"/>
    <w:rsid w:val="0DA75895"/>
    <w:rsid w:val="0DE42250"/>
    <w:rsid w:val="0DF452A8"/>
    <w:rsid w:val="0E1C7E26"/>
    <w:rsid w:val="0E6209A6"/>
    <w:rsid w:val="0E796AAB"/>
    <w:rsid w:val="0EBD7878"/>
    <w:rsid w:val="0EFA557A"/>
    <w:rsid w:val="0F067D72"/>
    <w:rsid w:val="0F07227D"/>
    <w:rsid w:val="0F41602A"/>
    <w:rsid w:val="10B06D87"/>
    <w:rsid w:val="10DB3A4D"/>
    <w:rsid w:val="10DF36C3"/>
    <w:rsid w:val="11424F7B"/>
    <w:rsid w:val="11782B24"/>
    <w:rsid w:val="11AE2F10"/>
    <w:rsid w:val="11B57CBC"/>
    <w:rsid w:val="125563D9"/>
    <w:rsid w:val="12A37827"/>
    <w:rsid w:val="133A3381"/>
    <w:rsid w:val="134208F1"/>
    <w:rsid w:val="136F0577"/>
    <w:rsid w:val="139B3A7E"/>
    <w:rsid w:val="13DD5D2E"/>
    <w:rsid w:val="14732EF3"/>
    <w:rsid w:val="1480666E"/>
    <w:rsid w:val="14DB6C89"/>
    <w:rsid w:val="15302649"/>
    <w:rsid w:val="1557645A"/>
    <w:rsid w:val="15651C72"/>
    <w:rsid w:val="157907FC"/>
    <w:rsid w:val="157B441D"/>
    <w:rsid w:val="15863079"/>
    <w:rsid w:val="15B248EC"/>
    <w:rsid w:val="15BA3E6F"/>
    <w:rsid w:val="16227688"/>
    <w:rsid w:val="1673545A"/>
    <w:rsid w:val="167D0853"/>
    <w:rsid w:val="16CE6CB2"/>
    <w:rsid w:val="1783494E"/>
    <w:rsid w:val="178531DF"/>
    <w:rsid w:val="183D3280"/>
    <w:rsid w:val="18956BD8"/>
    <w:rsid w:val="18D65962"/>
    <w:rsid w:val="18D66E8F"/>
    <w:rsid w:val="18DB4A7A"/>
    <w:rsid w:val="1A09487C"/>
    <w:rsid w:val="1A1C3BDE"/>
    <w:rsid w:val="1A466D98"/>
    <w:rsid w:val="1A5F749D"/>
    <w:rsid w:val="1A78098C"/>
    <w:rsid w:val="1A80513C"/>
    <w:rsid w:val="1A832E0F"/>
    <w:rsid w:val="1A902B5A"/>
    <w:rsid w:val="1ACF6744"/>
    <w:rsid w:val="1B3F2E2B"/>
    <w:rsid w:val="1B66485B"/>
    <w:rsid w:val="1B6A434C"/>
    <w:rsid w:val="1B9D3CC3"/>
    <w:rsid w:val="1BEF65FF"/>
    <w:rsid w:val="1BFB0D24"/>
    <w:rsid w:val="1C3824E4"/>
    <w:rsid w:val="1C686D6F"/>
    <w:rsid w:val="1C942735"/>
    <w:rsid w:val="1CB47C19"/>
    <w:rsid w:val="1D145A26"/>
    <w:rsid w:val="1EDA4593"/>
    <w:rsid w:val="1EF36406"/>
    <w:rsid w:val="1F597542"/>
    <w:rsid w:val="1F6505E3"/>
    <w:rsid w:val="1FC56F88"/>
    <w:rsid w:val="1FF030AE"/>
    <w:rsid w:val="2063580D"/>
    <w:rsid w:val="21147BDD"/>
    <w:rsid w:val="212C1E5E"/>
    <w:rsid w:val="21E56FAC"/>
    <w:rsid w:val="21F86BA0"/>
    <w:rsid w:val="22215EFD"/>
    <w:rsid w:val="22396826"/>
    <w:rsid w:val="223E6FEA"/>
    <w:rsid w:val="22D622C7"/>
    <w:rsid w:val="22F56BF1"/>
    <w:rsid w:val="23027955"/>
    <w:rsid w:val="2373261D"/>
    <w:rsid w:val="24C47048"/>
    <w:rsid w:val="250273A3"/>
    <w:rsid w:val="252972BE"/>
    <w:rsid w:val="253D5E7C"/>
    <w:rsid w:val="25555F25"/>
    <w:rsid w:val="25954163"/>
    <w:rsid w:val="263479DF"/>
    <w:rsid w:val="26482FE2"/>
    <w:rsid w:val="2666570F"/>
    <w:rsid w:val="27194E78"/>
    <w:rsid w:val="27385276"/>
    <w:rsid w:val="27836FAB"/>
    <w:rsid w:val="278D3B2B"/>
    <w:rsid w:val="27AA286A"/>
    <w:rsid w:val="27C272BD"/>
    <w:rsid w:val="27CA3FF0"/>
    <w:rsid w:val="27D04C20"/>
    <w:rsid w:val="28221B0A"/>
    <w:rsid w:val="288925FA"/>
    <w:rsid w:val="29F53984"/>
    <w:rsid w:val="2A3043D8"/>
    <w:rsid w:val="2A5B29B0"/>
    <w:rsid w:val="2A6E1524"/>
    <w:rsid w:val="2B0D0850"/>
    <w:rsid w:val="2B1D79D0"/>
    <w:rsid w:val="2B216C0E"/>
    <w:rsid w:val="2B263EE2"/>
    <w:rsid w:val="2B4324C3"/>
    <w:rsid w:val="2BC17B09"/>
    <w:rsid w:val="2BEF3A5B"/>
    <w:rsid w:val="2C2D11FD"/>
    <w:rsid w:val="2D160AC7"/>
    <w:rsid w:val="2D8C72E4"/>
    <w:rsid w:val="2DAA65BC"/>
    <w:rsid w:val="2E023B1C"/>
    <w:rsid w:val="2E12682A"/>
    <w:rsid w:val="2E1D0702"/>
    <w:rsid w:val="2E755089"/>
    <w:rsid w:val="2EE61AE3"/>
    <w:rsid w:val="2F3B575A"/>
    <w:rsid w:val="2F6858B0"/>
    <w:rsid w:val="2F783130"/>
    <w:rsid w:val="2F891859"/>
    <w:rsid w:val="301A657A"/>
    <w:rsid w:val="30355EC8"/>
    <w:rsid w:val="30365F37"/>
    <w:rsid w:val="304F4BA7"/>
    <w:rsid w:val="3058687B"/>
    <w:rsid w:val="308C66BA"/>
    <w:rsid w:val="30F94B75"/>
    <w:rsid w:val="312F07CD"/>
    <w:rsid w:val="31717D8A"/>
    <w:rsid w:val="3197158A"/>
    <w:rsid w:val="31BF1A40"/>
    <w:rsid w:val="31D00C56"/>
    <w:rsid w:val="31F207BA"/>
    <w:rsid w:val="32B31CDC"/>
    <w:rsid w:val="32D87131"/>
    <w:rsid w:val="330D27E8"/>
    <w:rsid w:val="33422CAF"/>
    <w:rsid w:val="33A2717E"/>
    <w:rsid w:val="33D07AEC"/>
    <w:rsid w:val="341D0D27"/>
    <w:rsid w:val="34614A8B"/>
    <w:rsid w:val="348C55CC"/>
    <w:rsid w:val="34A62BA5"/>
    <w:rsid w:val="34B2384D"/>
    <w:rsid w:val="34ED4D76"/>
    <w:rsid w:val="350841A9"/>
    <w:rsid w:val="350B4834"/>
    <w:rsid w:val="352B3301"/>
    <w:rsid w:val="35461469"/>
    <w:rsid w:val="35C4297C"/>
    <w:rsid w:val="36C53CE5"/>
    <w:rsid w:val="36C852B8"/>
    <w:rsid w:val="372C4753"/>
    <w:rsid w:val="37AB38CA"/>
    <w:rsid w:val="37C629A9"/>
    <w:rsid w:val="382A00C4"/>
    <w:rsid w:val="386762BF"/>
    <w:rsid w:val="38EA5BA1"/>
    <w:rsid w:val="38F8034D"/>
    <w:rsid w:val="390D7216"/>
    <w:rsid w:val="39B7730C"/>
    <w:rsid w:val="39C057B1"/>
    <w:rsid w:val="3B0F17D8"/>
    <w:rsid w:val="3B146541"/>
    <w:rsid w:val="3B163B8E"/>
    <w:rsid w:val="3B235C97"/>
    <w:rsid w:val="3B514246"/>
    <w:rsid w:val="3B6C3079"/>
    <w:rsid w:val="3B8448D4"/>
    <w:rsid w:val="3B9227A0"/>
    <w:rsid w:val="3BF910A8"/>
    <w:rsid w:val="3C7B1546"/>
    <w:rsid w:val="3CA96996"/>
    <w:rsid w:val="3CDE3DFA"/>
    <w:rsid w:val="3D286A82"/>
    <w:rsid w:val="3D994A1E"/>
    <w:rsid w:val="3DC63E5E"/>
    <w:rsid w:val="3DD34CAE"/>
    <w:rsid w:val="3DDD77A5"/>
    <w:rsid w:val="3E1054E3"/>
    <w:rsid w:val="3E320207"/>
    <w:rsid w:val="3E581FCD"/>
    <w:rsid w:val="3E6D5CDB"/>
    <w:rsid w:val="3EF63467"/>
    <w:rsid w:val="3EFC388D"/>
    <w:rsid w:val="3F0D264E"/>
    <w:rsid w:val="3F167E4B"/>
    <w:rsid w:val="3F2E7421"/>
    <w:rsid w:val="3F6247C8"/>
    <w:rsid w:val="3F90428E"/>
    <w:rsid w:val="400C5122"/>
    <w:rsid w:val="402F2D11"/>
    <w:rsid w:val="41035B8E"/>
    <w:rsid w:val="415E375B"/>
    <w:rsid w:val="4162149D"/>
    <w:rsid w:val="41644514"/>
    <w:rsid w:val="419E1CBD"/>
    <w:rsid w:val="41C21A28"/>
    <w:rsid w:val="41E97EE1"/>
    <w:rsid w:val="4205251A"/>
    <w:rsid w:val="424F1790"/>
    <w:rsid w:val="425F14EE"/>
    <w:rsid w:val="42C64D73"/>
    <w:rsid w:val="42D43D09"/>
    <w:rsid w:val="43115308"/>
    <w:rsid w:val="43302ED5"/>
    <w:rsid w:val="437C7FBE"/>
    <w:rsid w:val="43CA08CB"/>
    <w:rsid w:val="445B7937"/>
    <w:rsid w:val="44B756AF"/>
    <w:rsid w:val="4504461A"/>
    <w:rsid w:val="450F5E6F"/>
    <w:rsid w:val="452853A7"/>
    <w:rsid w:val="45A47338"/>
    <w:rsid w:val="45B95727"/>
    <w:rsid w:val="460C7C2A"/>
    <w:rsid w:val="46450624"/>
    <w:rsid w:val="464D7006"/>
    <w:rsid w:val="46CE4EDF"/>
    <w:rsid w:val="475B605A"/>
    <w:rsid w:val="47A14767"/>
    <w:rsid w:val="47C57902"/>
    <w:rsid w:val="49071AE7"/>
    <w:rsid w:val="4924528A"/>
    <w:rsid w:val="493F6571"/>
    <w:rsid w:val="49BA7C90"/>
    <w:rsid w:val="49BE4D8F"/>
    <w:rsid w:val="49DD67D6"/>
    <w:rsid w:val="4A497E0E"/>
    <w:rsid w:val="4B5D2363"/>
    <w:rsid w:val="4B6B198E"/>
    <w:rsid w:val="4BE866F1"/>
    <w:rsid w:val="4BF47196"/>
    <w:rsid w:val="4C2221F7"/>
    <w:rsid w:val="4C371CF0"/>
    <w:rsid w:val="4C8B2183"/>
    <w:rsid w:val="4CD42FF4"/>
    <w:rsid w:val="4D484AAA"/>
    <w:rsid w:val="4DBC057B"/>
    <w:rsid w:val="4DE60D60"/>
    <w:rsid w:val="4E423D3C"/>
    <w:rsid w:val="4E774F31"/>
    <w:rsid w:val="4E7D7ED4"/>
    <w:rsid w:val="4E871ECA"/>
    <w:rsid w:val="4EA50C1B"/>
    <w:rsid w:val="4EBD41B7"/>
    <w:rsid w:val="4EDC364B"/>
    <w:rsid w:val="4EF10F3F"/>
    <w:rsid w:val="4F54022B"/>
    <w:rsid w:val="4F860F37"/>
    <w:rsid w:val="4FAC457A"/>
    <w:rsid w:val="4FAD5989"/>
    <w:rsid w:val="5098058C"/>
    <w:rsid w:val="509C6122"/>
    <w:rsid w:val="510C7773"/>
    <w:rsid w:val="51D57A6A"/>
    <w:rsid w:val="520058A9"/>
    <w:rsid w:val="520B2672"/>
    <w:rsid w:val="52137161"/>
    <w:rsid w:val="5228704A"/>
    <w:rsid w:val="52322DE7"/>
    <w:rsid w:val="5292504C"/>
    <w:rsid w:val="52CA29FF"/>
    <w:rsid w:val="53010F4D"/>
    <w:rsid w:val="534B6BCF"/>
    <w:rsid w:val="534D1421"/>
    <w:rsid w:val="5369120D"/>
    <w:rsid w:val="53737DDA"/>
    <w:rsid w:val="53B301DA"/>
    <w:rsid w:val="53C34F1A"/>
    <w:rsid w:val="53D612FB"/>
    <w:rsid w:val="54843081"/>
    <w:rsid w:val="54AA4DAF"/>
    <w:rsid w:val="55482320"/>
    <w:rsid w:val="55CF0247"/>
    <w:rsid w:val="55F82116"/>
    <w:rsid w:val="563A0E2F"/>
    <w:rsid w:val="566C48B8"/>
    <w:rsid w:val="56821842"/>
    <w:rsid w:val="56F94891"/>
    <w:rsid w:val="570B4F15"/>
    <w:rsid w:val="57254E9F"/>
    <w:rsid w:val="57835872"/>
    <w:rsid w:val="57C11882"/>
    <w:rsid w:val="58120F4B"/>
    <w:rsid w:val="587D534C"/>
    <w:rsid w:val="58A14C88"/>
    <w:rsid w:val="58A67914"/>
    <w:rsid w:val="58FE7698"/>
    <w:rsid w:val="591470C9"/>
    <w:rsid w:val="591836E0"/>
    <w:rsid w:val="595F12E1"/>
    <w:rsid w:val="59716F9B"/>
    <w:rsid w:val="59A047A5"/>
    <w:rsid w:val="59D31BFA"/>
    <w:rsid w:val="5A5F79D7"/>
    <w:rsid w:val="5A9F4369"/>
    <w:rsid w:val="5AB87F28"/>
    <w:rsid w:val="5B2058E9"/>
    <w:rsid w:val="5B2B4A97"/>
    <w:rsid w:val="5B7F584F"/>
    <w:rsid w:val="5BF16F7C"/>
    <w:rsid w:val="5C245818"/>
    <w:rsid w:val="5C397289"/>
    <w:rsid w:val="5C537F09"/>
    <w:rsid w:val="5C5B487C"/>
    <w:rsid w:val="5C761E49"/>
    <w:rsid w:val="5D124327"/>
    <w:rsid w:val="5D9B6C8D"/>
    <w:rsid w:val="5DF06875"/>
    <w:rsid w:val="5DFA3343"/>
    <w:rsid w:val="5E406011"/>
    <w:rsid w:val="5E8A5B6A"/>
    <w:rsid w:val="5F796936"/>
    <w:rsid w:val="5FF4730D"/>
    <w:rsid w:val="60570007"/>
    <w:rsid w:val="609A5AA7"/>
    <w:rsid w:val="60BE3451"/>
    <w:rsid w:val="61543AAB"/>
    <w:rsid w:val="61550777"/>
    <w:rsid w:val="617A1B50"/>
    <w:rsid w:val="61B1741D"/>
    <w:rsid w:val="61B6007F"/>
    <w:rsid w:val="61F232EB"/>
    <w:rsid w:val="621912AD"/>
    <w:rsid w:val="624125B1"/>
    <w:rsid w:val="62615B80"/>
    <w:rsid w:val="633754D2"/>
    <w:rsid w:val="63945D3A"/>
    <w:rsid w:val="63981D77"/>
    <w:rsid w:val="649A7221"/>
    <w:rsid w:val="64BB5FD1"/>
    <w:rsid w:val="64E940CC"/>
    <w:rsid w:val="652B1DE8"/>
    <w:rsid w:val="653468AE"/>
    <w:rsid w:val="656065E2"/>
    <w:rsid w:val="658253BB"/>
    <w:rsid w:val="65A87C43"/>
    <w:rsid w:val="65B573C4"/>
    <w:rsid w:val="65FF4AEA"/>
    <w:rsid w:val="66543C68"/>
    <w:rsid w:val="66FF7EFE"/>
    <w:rsid w:val="676C48AE"/>
    <w:rsid w:val="677D30BF"/>
    <w:rsid w:val="67BE3365"/>
    <w:rsid w:val="68074C2C"/>
    <w:rsid w:val="68604298"/>
    <w:rsid w:val="68755AB8"/>
    <w:rsid w:val="68BA73B4"/>
    <w:rsid w:val="69B36D57"/>
    <w:rsid w:val="6A0D164D"/>
    <w:rsid w:val="6A1E2DEE"/>
    <w:rsid w:val="6A245A8E"/>
    <w:rsid w:val="6A351A24"/>
    <w:rsid w:val="6A795F17"/>
    <w:rsid w:val="6B5F24DC"/>
    <w:rsid w:val="6C18262A"/>
    <w:rsid w:val="6D6D4C99"/>
    <w:rsid w:val="6D74576A"/>
    <w:rsid w:val="6D774752"/>
    <w:rsid w:val="6D824577"/>
    <w:rsid w:val="6D9D712D"/>
    <w:rsid w:val="6DA02882"/>
    <w:rsid w:val="6DA76D29"/>
    <w:rsid w:val="6DFD3830"/>
    <w:rsid w:val="6E3B415D"/>
    <w:rsid w:val="6E3B44B8"/>
    <w:rsid w:val="6E492F2D"/>
    <w:rsid w:val="6E564ED8"/>
    <w:rsid w:val="6EA6662C"/>
    <w:rsid w:val="6EB247FB"/>
    <w:rsid w:val="6F146001"/>
    <w:rsid w:val="706F478E"/>
    <w:rsid w:val="70C94DEE"/>
    <w:rsid w:val="70D321F7"/>
    <w:rsid w:val="712A1DD2"/>
    <w:rsid w:val="714C1B55"/>
    <w:rsid w:val="71A734F7"/>
    <w:rsid w:val="71CC008F"/>
    <w:rsid w:val="71D92806"/>
    <w:rsid w:val="729E0D69"/>
    <w:rsid w:val="72C626D9"/>
    <w:rsid w:val="72E424DB"/>
    <w:rsid w:val="73412900"/>
    <w:rsid w:val="73446148"/>
    <w:rsid w:val="73EC66CD"/>
    <w:rsid w:val="7431129E"/>
    <w:rsid w:val="749173C8"/>
    <w:rsid w:val="74FB0B02"/>
    <w:rsid w:val="7509491D"/>
    <w:rsid w:val="75263944"/>
    <w:rsid w:val="75417C10"/>
    <w:rsid w:val="75A03D67"/>
    <w:rsid w:val="75A06A5D"/>
    <w:rsid w:val="7620726A"/>
    <w:rsid w:val="764F12E9"/>
    <w:rsid w:val="766D7638"/>
    <w:rsid w:val="766E5C1F"/>
    <w:rsid w:val="7677445C"/>
    <w:rsid w:val="76F92452"/>
    <w:rsid w:val="77652859"/>
    <w:rsid w:val="777F74CD"/>
    <w:rsid w:val="77A869BF"/>
    <w:rsid w:val="77FF1885"/>
    <w:rsid w:val="78312A8D"/>
    <w:rsid w:val="7890451A"/>
    <w:rsid w:val="78EE4DE9"/>
    <w:rsid w:val="79987211"/>
    <w:rsid w:val="7A441F85"/>
    <w:rsid w:val="7A4D0A98"/>
    <w:rsid w:val="7A66053D"/>
    <w:rsid w:val="7A6F3D08"/>
    <w:rsid w:val="7B19399A"/>
    <w:rsid w:val="7BF57BF1"/>
    <w:rsid w:val="7C5E548F"/>
    <w:rsid w:val="7C7E0BFB"/>
    <w:rsid w:val="7CA65E0C"/>
    <w:rsid w:val="7CB65C1E"/>
    <w:rsid w:val="7CED35F6"/>
    <w:rsid w:val="7D1C51E7"/>
    <w:rsid w:val="7D660474"/>
    <w:rsid w:val="7D96079C"/>
    <w:rsid w:val="7D9D34C6"/>
    <w:rsid w:val="7DAD5F1A"/>
    <w:rsid w:val="7E0F219A"/>
    <w:rsid w:val="7E165E7C"/>
    <w:rsid w:val="7E373D80"/>
    <w:rsid w:val="7E53749D"/>
    <w:rsid w:val="7E9857F4"/>
    <w:rsid w:val="7ED60CB7"/>
    <w:rsid w:val="7EF73413"/>
    <w:rsid w:val="7F001607"/>
    <w:rsid w:val="7F402117"/>
    <w:rsid w:val="7FA30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2" w:semiHidden="0" w:name="heading 3"/>
    <w:lsdException w:qFormat="1" w:unhideWhenUsed="0" w:uiPriority="3" w:semiHidden="0" w:name="heading 4"/>
    <w:lsdException w:qFormat="1" w:unhideWhenUsed="0" w:uiPriority="9" w:semiHidden="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仿宋G2312" w:cs="Times New Roman"/>
      <w:kern w:val="2"/>
      <w:sz w:val="32"/>
      <w:szCs w:val="21"/>
      <w:lang w:val="en-US" w:eastAsia="zh-CN" w:bidi="ar-SA"/>
    </w:rPr>
  </w:style>
  <w:style w:type="paragraph" w:styleId="2">
    <w:name w:val="heading 1"/>
    <w:basedOn w:val="3"/>
    <w:next w:val="3"/>
    <w:link w:val="54"/>
    <w:qFormat/>
    <w:uiPriority w:val="0"/>
    <w:pPr>
      <w:spacing w:before="120" w:after="60"/>
      <w:outlineLvl w:val="0"/>
    </w:pPr>
    <w:rPr>
      <w:rFonts w:eastAsia="黑体"/>
      <w:bCs/>
      <w:kern w:val="44"/>
      <w:szCs w:val="44"/>
    </w:rPr>
  </w:style>
  <w:style w:type="paragraph" w:styleId="4">
    <w:name w:val="heading 2"/>
    <w:basedOn w:val="3"/>
    <w:next w:val="3"/>
    <w:link w:val="69"/>
    <w:qFormat/>
    <w:uiPriority w:val="1"/>
    <w:pPr>
      <w:keepNext/>
      <w:keepLines/>
      <w:spacing w:before="120" w:after="60"/>
      <w:outlineLvl w:val="1"/>
    </w:pPr>
    <w:rPr>
      <w:rFonts w:eastAsia="楷体"/>
      <w:b/>
      <w:bCs/>
      <w:szCs w:val="32"/>
    </w:rPr>
  </w:style>
  <w:style w:type="paragraph" w:styleId="5">
    <w:name w:val="heading 3"/>
    <w:basedOn w:val="3"/>
    <w:next w:val="3"/>
    <w:link w:val="53"/>
    <w:qFormat/>
    <w:uiPriority w:val="2"/>
    <w:pPr>
      <w:keepNext/>
      <w:keepLines/>
      <w:spacing w:before="120" w:after="60"/>
      <w:outlineLvl w:val="2"/>
    </w:pPr>
    <w:rPr>
      <w:b/>
      <w:bCs/>
      <w:szCs w:val="32"/>
    </w:rPr>
  </w:style>
  <w:style w:type="paragraph" w:styleId="6">
    <w:name w:val="heading 4"/>
    <w:basedOn w:val="3"/>
    <w:next w:val="1"/>
    <w:link w:val="55"/>
    <w:qFormat/>
    <w:uiPriority w:val="3"/>
    <w:pPr>
      <w:keepNext/>
      <w:keepLines/>
      <w:spacing w:before="120" w:after="60"/>
      <w:ind w:firstLine="0" w:firstLineChars="0"/>
      <w:outlineLvl w:val="3"/>
    </w:pPr>
    <w:rPr>
      <w:b/>
      <w:bCs/>
    </w:rPr>
  </w:style>
  <w:style w:type="paragraph" w:styleId="7">
    <w:name w:val="heading 5"/>
    <w:basedOn w:val="3"/>
    <w:next w:val="3"/>
    <w:link w:val="57"/>
    <w:qFormat/>
    <w:uiPriority w:val="9"/>
    <w:pPr>
      <w:keepNext/>
      <w:keepLines/>
      <w:spacing w:before="120" w:after="60"/>
      <w:ind w:firstLine="0" w:firstLineChars="0"/>
      <w:outlineLvl w:val="4"/>
    </w:pPr>
    <w:rPr>
      <w:b/>
      <w:bCs/>
    </w:rPr>
  </w:style>
  <w:style w:type="paragraph" w:styleId="8">
    <w:name w:val="heading 6"/>
    <w:basedOn w:val="1"/>
    <w:next w:val="1"/>
    <w:qFormat/>
    <w:uiPriority w:val="9"/>
    <w:pPr>
      <w:keepNext/>
      <w:keepLines/>
      <w:spacing w:before="240" w:after="64" w:line="317" w:lineRule="auto"/>
      <w:outlineLvl w:val="5"/>
    </w:pPr>
    <w:rPr>
      <w:rFonts w:ascii="Arial" w:hAnsi="Arial" w:eastAsia="黑体"/>
      <w:b/>
      <w:sz w:val="24"/>
    </w:rPr>
  </w:style>
  <w:style w:type="paragraph" w:styleId="9">
    <w:name w:val="heading 7"/>
    <w:basedOn w:val="1"/>
    <w:next w:val="1"/>
    <w:link w:val="68"/>
    <w:semiHidden/>
    <w:unhideWhenUsed/>
    <w:qFormat/>
    <w:uiPriority w:val="0"/>
    <w:pPr>
      <w:keepNext/>
      <w:keepLines/>
      <w:spacing w:before="240" w:after="64" w:line="317" w:lineRule="auto"/>
      <w:outlineLvl w:val="6"/>
    </w:pPr>
    <w:rPr>
      <w:b/>
      <w:sz w:val="24"/>
    </w:rPr>
  </w:style>
  <w:style w:type="character" w:default="1" w:styleId="23">
    <w:name w:val="Default Paragraph Font"/>
    <w:semiHidden/>
    <w:unhideWhenUsed/>
    <w:qFormat/>
    <w:uiPriority w:val="1"/>
  </w:style>
  <w:style w:type="table" w:default="1" w:styleId="30">
    <w:name w:val="Normal Table"/>
    <w:semiHidden/>
    <w:unhideWhenUsed/>
    <w:qFormat/>
    <w:uiPriority w:val="99"/>
    <w:tblPr>
      <w:tblLayout w:type="fixed"/>
      <w:tblCellMar>
        <w:top w:w="0" w:type="dxa"/>
        <w:left w:w="108" w:type="dxa"/>
        <w:bottom w:w="0" w:type="dxa"/>
        <w:right w:w="108" w:type="dxa"/>
      </w:tblCellMar>
    </w:tblPr>
  </w:style>
  <w:style w:type="paragraph" w:customStyle="1" w:styleId="3">
    <w:name w:val="星耀正文"/>
    <w:basedOn w:val="1"/>
    <w:link w:val="60"/>
    <w:qFormat/>
    <w:uiPriority w:val="3"/>
    <w:pPr>
      <w:spacing w:line="560" w:lineRule="exact"/>
      <w:ind w:firstLine="200" w:firstLineChars="200"/>
    </w:pPr>
    <w:rPr>
      <w:rFonts w:ascii="Times New Roman" w:hAnsi="Times New Roman" w:eastAsia="仿宋_GB2312"/>
      <w:kern w:val="0"/>
      <w:szCs w:val="28"/>
      <w:lang w:val="zh-CN"/>
    </w:rPr>
  </w:style>
  <w:style w:type="paragraph" w:styleId="10">
    <w:name w:val="annotation subject"/>
    <w:basedOn w:val="11"/>
    <w:next w:val="11"/>
    <w:link w:val="61"/>
    <w:unhideWhenUsed/>
    <w:qFormat/>
    <w:uiPriority w:val="99"/>
    <w:rPr>
      <w:b/>
      <w:bCs/>
    </w:rPr>
  </w:style>
  <w:style w:type="paragraph" w:styleId="11">
    <w:name w:val="annotation text"/>
    <w:basedOn w:val="1"/>
    <w:link w:val="62"/>
    <w:unhideWhenUsed/>
    <w:qFormat/>
    <w:uiPriority w:val="99"/>
    <w:pPr>
      <w:jc w:val="left"/>
    </w:pPr>
  </w:style>
  <w:style w:type="paragraph" w:styleId="12">
    <w:name w:val="caption"/>
    <w:basedOn w:val="1"/>
    <w:next w:val="1"/>
    <w:qFormat/>
    <w:uiPriority w:val="35"/>
    <w:rPr>
      <w:rFonts w:ascii="等线 Light" w:hAnsi="等线 Light" w:eastAsia="黑体"/>
      <w:sz w:val="20"/>
      <w:szCs w:val="20"/>
    </w:rPr>
  </w:style>
  <w:style w:type="paragraph" w:styleId="13">
    <w:name w:val="toc 3"/>
    <w:basedOn w:val="1"/>
    <w:next w:val="1"/>
    <w:unhideWhenUsed/>
    <w:qFormat/>
    <w:uiPriority w:val="39"/>
    <w:pPr>
      <w:ind w:left="840" w:leftChars="400"/>
    </w:pPr>
  </w:style>
  <w:style w:type="paragraph" w:styleId="14">
    <w:name w:val="Balloon Text"/>
    <w:basedOn w:val="1"/>
    <w:link w:val="58"/>
    <w:unhideWhenUsed/>
    <w:qFormat/>
    <w:uiPriority w:val="99"/>
    <w:rPr>
      <w:sz w:val="18"/>
      <w:szCs w:val="18"/>
    </w:rPr>
  </w:style>
  <w:style w:type="paragraph" w:styleId="15">
    <w:name w:val="footer"/>
    <w:basedOn w:val="1"/>
    <w:link w:val="59"/>
    <w:unhideWhenUsed/>
    <w:qFormat/>
    <w:uiPriority w:val="99"/>
    <w:pPr>
      <w:tabs>
        <w:tab w:val="center" w:pos="4153"/>
        <w:tab w:val="right" w:pos="8306"/>
      </w:tabs>
      <w:snapToGrid w:val="0"/>
      <w:jc w:val="left"/>
    </w:pPr>
    <w:rPr>
      <w:rFonts w:ascii="Calibri" w:hAnsi="Calibri" w:eastAsia="宋体"/>
      <w:sz w:val="18"/>
      <w:szCs w:val="18"/>
    </w:rPr>
  </w:style>
  <w:style w:type="paragraph" w:styleId="16">
    <w:name w:val="header"/>
    <w:basedOn w:val="1"/>
    <w:link w:val="6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3"/>
    <w:next w:val="3"/>
    <w:unhideWhenUsed/>
    <w:qFormat/>
    <w:uiPriority w:val="39"/>
    <w:pPr>
      <w:tabs>
        <w:tab w:val="right" w:leader="dot" w:pos="8296"/>
      </w:tabs>
      <w:spacing w:line="460" w:lineRule="exact"/>
      <w:ind w:firstLine="0" w:firstLineChars="0"/>
    </w:pPr>
    <w:rPr>
      <w:b/>
    </w:rPr>
  </w:style>
  <w:style w:type="paragraph" w:styleId="18">
    <w:name w:val="footnote text"/>
    <w:basedOn w:val="1"/>
    <w:link w:val="50"/>
    <w:qFormat/>
    <w:uiPriority w:val="0"/>
    <w:pPr>
      <w:snapToGrid w:val="0"/>
    </w:pPr>
    <w:rPr>
      <w:rFonts w:ascii="Times New Roman" w:hAnsi="Times New Roman" w:eastAsia="仿宋_GB2312"/>
      <w:sz w:val="18"/>
      <w:szCs w:val="18"/>
    </w:rPr>
  </w:style>
  <w:style w:type="paragraph" w:styleId="19">
    <w:name w:val="toc 2"/>
    <w:basedOn w:val="3"/>
    <w:next w:val="3"/>
    <w:unhideWhenUsed/>
    <w:qFormat/>
    <w:uiPriority w:val="39"/>
    <w:pPr>
      <w:tabs>
        <w:tab w:val="right" w:leader="dot" w:pos="8296"/>
      </w:tabs>
      <w:spacing w:line="460" w:lineRule="exact"/>
      <w:ind w:left="200" w:leftChars="200" w:firstLine="0" w:firstLineChars="0"/>
    </w:pPr>
  </w:style>
  <w:style w:type="paragraph" w:styleId="20">
    <w:name w:val="Body Text 2"/>
    <w:basedOn w:val="1"/>
    <w:unhideWhenUsed/>
    <w:qFormat/>
    <w:uiPriority w:val="0"/>
    <w:pPr>
      <w:spacing w:after="120" w:line="480" w:lineRule="auto"/>
    </w:pPr>
  </w:style>
  <w:style w:type="paragraph" w:styleId="2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2">
    <w:name w:val="Title"/>
    <w:basedOn w:val="1"/>
    <w:next w:val="1"/>
    <w:link w:val="70"/>
    <w:qFormat/>
    <w:uiPriority w:val="0"/>
    <w:pPr>
      <w:spacing w:before="240" w:after="60"/>
      <w:jc w:val="center"/>
      <w:outlineLvl w:val="0"/>
    </w:pPr>
    <w:rPr>
      <w:rFonts w:asciiTheme="majorHAnsi" w:hAnsiTheme="majorHAnsi" w:eastAsiaTheme="majorEastAsia" w:cstheme="majorBidi"/>
      <w:b/>
      <w:bCs/>
      <w:szCs w:val="32"/>
    </w:rPr>
  </w:style>
  <w:style w:type="character" w:styleId="24">
    <w:name w:val="Strong"/>
    <w:basedOn w:val="23"/>
    <w:qFormat/>
    <w:uiPriority w:val="0"/>
    <w:rPr>
      <w:b/>
    </w:rPr>
  </w:style>
  <w:style w:type="character" w:styleId="25">
    <w:name w:val="page number"/>
    <w:basedOn w:val="23"/>
    <w:qFormat/>
    <w:uiPriority w:val="0"/>
  </w:style>
  <w:style w:type="character" w:styleId="26">
    <w:name w:val="FollowedHyperlink"/>
    <w:basedOn w:val="23"/>
    <w:unhideWhenUsed/>
    <w:qFormat/>
    <w:uiPriority w:val="99"/>
    <w:rPr>
      <w:color w:val="954F72"/>
      <w:u w:val="single"/>
    </w:rPr>
  </w:style>
  <w:style w:type="character" w:styleId="27">
    <w:name w:val="Hyperlink"/>
    <w:unhideWhenUsed/>
    <w:qFormat/>
    <w:uiPriority w:val="99"/>
    <w:rPr>
      <w:color w:val="0563C1"/>
      <w:u w:val="single"/>
    </w:rPr>
  </w:style>
  <w:style w:type="character" w:styleId="28">
    <w:name w:val="annotation reference"/>
    <w:unhideWhenUsed/>
    <w:qFormat/>
    <w:uiPriority w:val="99"/>
    <w:rPr>
      <w:sz w:val="21"/>
      <w:szCs w:val="21"/>
    </w:rPr>
  </w:style>
  <w:style w:type="character" w:styleId="29">
    <w:name w:val="footnote reference"/>
    <w:qFormat/>
    <w:uiPriority w:val="0"/>
    <w:rPr>
      <w:vertAlign w:val="superscript"/>
    </w:rPr>
  </w:style>
  <w:style w:type="table" w:styleId="31">
    <w:name w:val="Table Grid"/>
    <w:basedOn w:val="30"/>
    <w:qFormat/>
    <w:uiPriority w:val="59"/>
    <w:pPr>
      <w:spacing w:line="300" w:lineRule="exact"/>
      <w:jc w:val="center"/>
    </w:pPr>
    <w:rPr>
      <w:rFont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rPr>
      <w:tblHeader/>
    </w:trPr>
    <w:tcPr>
      <w:vAlign w:val="center"/>
    </w:tcPr>
  </w:style>
  <w:style w:type="paragraph" w:customStyle="1" w:styleId="32">
    <w:name w:val="星耀附件三级标题"/>
    <w:basedOn w:val="33"/>
    <w:qFormat/>
    <w:uiPriority w:val="8"/>
    <w:rPr>
      <w:rFonts w:ascii="Times New Roman" w:hAnsi="Times New Roman" w:eastAsia="仿宋_GB2312"/>
    </w:rPr>
  </w:style>
  <w:style w:type="paragraph" w:customStyle="1" w:styleId="33">
    <w:name w:val="星耀附件二级标题"/>
    <w:basedOn w:val="34"/>
    <w:qFormat/>
    <w:uiPriority w:val="8"/>
    <w:rPr>
      <w:rFonts w:ascii="宋体" w:hAnsi="宋体" w:eastAsia="宋体"/>
    </w:rPr>
  </w:style>
  <w:style w:type="paragraph" w:customStyle="1" w:styleId="34">
    <w:name w:val="星耀附件一级标题"/>
    <w:basedOn w:val="35"/>
    <w:next w:val="36"/>
    <w:qFormat/>
    <w:uiPriority w:val="6"/>
    <w:pPr>
      <w:ind w:firstLine="200" w:firstLineChars="200"/>
      <w:jc w:val="left"/>
    </w:pPr>
    <w:rPr>
      <w:rFonts w:cs="宋体"/>
      <w:sz w:val="28"/>
    </w:rPr>
  </w:style>
  <w:style w:type="paragraph" w:customStyle="1" w:styleId="35">
    <w:name w:val="星耀附件报告名"/>
    <w:basedOn w:val="3"/>
    <w:qFormat/>
    <w:uiPriority w:val="9"/>
    <w:pPr>
      <w:spacing w:before="120" w:after="60"/>
      <w:ind w:firstLine="0" w:firstLineChars="0"/>
      <w:jc w:val="center"/>
    </w:pPr>
    <w:rPr>
      <w:b/>
    </w:rPr>
  </w:style>
  <w:style w:type="paragraph" w:customStyle="1" w:styleId="36">
    <w:name w:val="星耀附件正文"/>
    <w:basedOn w:val="3"/>
    <w:qFormat/>
    <w:uiPriority w:val="6"/>
    <w:rPr>
      <w:sz w:val="28"/>
    </w:rPr>
  </w:style>
  <w:style w:type="paragraph" w:customStyle="1" w:styleId="37">
    <w:name w:val="星耀附件四级标题"/>
    <w:basedOn w:val="32"/>
    <w:qFormat/>
    <w:uiPriority w:val="9"/>
    <w:pPr>
      <w:spacing w:before="0" w:after="0"/>
    </w:pPr>
  </w:style>
  <w:style w:type="paragraph" w:customStyle="1" w:styleId="38">
    <w:name w:val="星耀图（表）注"/>
    <w:basedOn w:val="1"/>
    <w:link w:val="51"/>
    <w:qFormat/>
    <w:uiPriority w:val="5"/>
    <w:pPr>
      <w:spacing w:before="120"/>
    </w:pPr>
    <w:rPr>
      <w:rFonts w:ascii="Times New Roman" w:hAnsi="Times New Roman" w:eastAsia="仿宋_GB2312" w:cs="Arial"/>
      <w:kern w:val="0"/>
    </w:rPr>
  </w:style>
  <w:style w:type="paragraph" w:customStyle="1" w:styleId="39">
    <w:name w:val="星耀脚注"/>
    <w:basedOn w:val="3"/>
    <w:qFormat/>
    <w:uiPriority w:val="9"/>
    <w:pPr>
      <w:spacing w:line="400" w:lineRule="exact"/>
      <w:ind w:firstLine="0" w:firstLineChars="0"/>
    </w:pPr>
    <w:rPr>
      <w:sz w:val="18"/>
    </w:rPr>
  </w:style>
  <w:style w:type="paragraph" w:customStyle="1" w:styleId="40">
    <w:name w:val="星耀封面项目信息"/>
    <w:basedOn w:val="1"/>
    <w:qFormat/>
    <w:uiPriority w:val="0"/>
    <w:pPr>
      <w:spacing w:before="120"/>
      <w:ind w:left="800" w:leftChars="800"/>
      <w:jc w:val="left"/>
    </w:pPr>
    <w:rPr>
      <w:rFonts w:ascii="Times New Roman" w:hAnsi="Times New Roman" w:eastAsia="仿宋_GB2312"/>
      <w:kern w:val="0"/>
      <w:szCs w:val="28"/>
      <w:lang w:val="zh-CN"/>
    </w:rPr>
  </w:style>
  <w:style w:type="paragraph" w:customStyle="1" w:styleId="41">
    <w:name w:val="星耀图表名"/>
    <w:basedOn w:val="1"/>
    <w:link w:val="49"/>
    <w:qFormat/>
    <w:uiPriority w:val="4"/>
    <w:pPr>
      <w:spacing w:before="60" w:after="60"/>
      <w:jc w:val="center"/>
    </w:pPr>
    <w:rPr>
      <w:rFonts w:ascii="Times New Roman" w:hAnsi="Times New Roman" w:eastAsia="仿宋_GB2312"/>
      <w:b/>
      <w:kern w:val="0"/>
      <w:sz w:val="24"/>
      <w:szCs w:val="28"/>
    </w:rPr>
  </w:style>
  <w:style w:type="paragraph" w:customStyle="1" w:styleId="42">
    <w:name w:val="星耀封面标题"/>
    <w:basedOn w:val="1"/>
    <w:next w:val="40"/>
    <w:qFormat/>
    <w:uiPriority w:val="0"/>
    <w:pPr>
      <w:jc w:val="center"/>
    </w:pPr>
    <w:rPr>
      <w:rFonts w:ascii="Times New Roman" w:hAnsi="Times New Roman" w:eastAsia="黑体"/>
      <w:snapToGrid w:val="0"/>
      <w:sz w:val="48"/>
      <w:szCs w:val="24"/>
    </w:rPr>
  </w:style>
  <w:style w:type="paragraph" w:customStyle="1" w:styleId="43">
    <w:name w:val="TOC 标题1"/>
    <w:basedOn w:val="2"/>
    <w:next w:val="1"/>
    <w:unhideWhenUsed/>
    <w:qFormat/>
    <w:uiPriority w:val="39"/>
    <w:pPr>
      <w:widowControl/>
      <w:spacing w:before="240" w:after="0" w:line="259" w:lineRule="auto"/>
      <w:outlineLvl w:val="9"/>
    </w:pPr>
    <w:rPr>
      <w:rFonts w:ascii="等线 Light" w:hAnsi="等线 Light" w:eastAsia="等线 Light"/>
      <w:b/>
      <w:bCs w:val="0"/>
      <w:color w:val="2F5496"/>
      <w:kern w:val="0"/>
      <w:szCs w:val="32"/>
    </w:rPr>
  </w:style>
  <w:style w:type="paragraph" w:customStyle="1" w:styleId="44">
    <w:name w:val="星耀评价小组人员名单"/>
    <w:basedOn w:val="1"/>
    <w:qFormat/>
    <w:uiPriority w:val="0"/>
    <w:pPr>
      <w:jc w:val="left"/>
    </w:pPr>
    <w:rPr>
      <w:rFonts w:eastAsia="仿宋_GB2312"/>
    </w:rPr>
  </w:style>
  <w:style w:type="paragraph" w:customStyle="1" w:styleId="45">
    <w:name w:val="星耀备注类"/>
    <w:basedOn w:val="3"/>
    <w:qFormat/>
    <w:uiPriority w:val="5"/>
    <w:pPr>
      <w:spacing w:line="240" w:lineRule="auto"/>
      <w:jc w:val="left"/>
    </w:pPr>
    <w:rPr>
      <w:rFonts w:cs="宋体"/>
      <w:sz w:val="21"/>
    </w:rPr>
  </w:style>
  <w:style w:type="paragraph" w:customStyle="1" w:styleId="46">
    <w:name w:val="星耀附件标题"/>
    <w:basedOn w:val="3"/>
    <w:link w:val="78"/>
    <w:qFormat/>
    <w:uiPriority w:val="6"/>
    <w:pPr>
      <w:spacing w:before="120" w:after="60" w:line="240" w:lineRule="auto"/>
      <w:ind w:firstLine="0" w:firstLineChars="0"/>
      <w:outlineLvl w:val="0"/>
    </w:pPr>
    <w:rPr>
      <w:rFonts w:eastAsia="黑体"/>
      <w:b/>
    </w:rPr>
  </w:style>
  <w:style w:type="paragraph" w:customStyle="1" w:styleId="47">
    <w:name w:val="星耀表文字"/>
    <w:basedOn w:val="3"/>
    <w:link w:val="52"/>
    <w:qFormat/>
    <w:uiPriority w:val="5"/>
    <w:pPr>
      <w:widowControl/>
      <w:spacing w:line="320" w:lineRule="exact"/>
      <w:ind w:firstLine="0" w:firstLineChars="0"/>
      <w:jc w:val="center"/>
    </w:pPr>
    <w:rPr>
      <w:rFonts w:cs="宋体"/>
      <w:bCs/>
      <w:color w:val="000000"/>
      <w:sz w:val="22"/>
      <w:szCs w:val="22"/>
    </w:rPr>
  </w:style>
  <w:style w:type="paragraph" w:customStyle="1" w:styleId="48">
    <w:name w:val="星耀目录标题"/>
    <w:basedOn w:val="42"/>
    <w:qFormat/>
    <w:uiPriority w:val="1"/>
  </w:style>
  <w:style w:type="character" w:customStyle="1" w:styleId="49">
    <w:name w:val="闻政图表名 字符"/>
    <w:link w:val="41"/>
    <w:qFormat/>
    <w:uiPriority w:val="4"/>
    <w:rPr>
      <w:rFonts w:ascii="Times New Roman" w:hAnsi="Times New Roman" w:eastAsia="仿宋_GB2312" w:cs="Times New Roman"/>
      <w:b/>
      <w:kern w:val="0"/>
      <w:sz w:val="24"/>
      <w:szCs w:val="28"/>
    </w:rPr>
  </w:style>
  <w:style w:type="character" w:customStyle="1" w:styleId="50">
    <w:name w:val="脚注文本 字符"/>
    <w:link w:val="18"/>
    <w:qFormat/>
    <w:uiPriority w:val="0"/>
    <w:rPr>
      <w:rFonts w:ascii="Times New Roman" w:hAnsi="Times New Roman" w:eastAsia="仿宋_GB2312" w:cs="Times New Roman"/>
      <w:kern w:val="2"/>
      <w:sz w:val="18"/>
      <w:szCs w:val="18"/>
    </w:rPr>
  </w:style>
  <w:style w:type="character" w:customStyle="1" w:styleId="51">
    <w:name w:val="闻政图（表）注 Char"/>
    <w:link w:val="38"/>
    <w:qFormat/>
    <w:uiPriority w:val="5"/>
    <w:rPr>
      <w:rFonts w:ascii="Times New Roman" w:hAnsi="Times New Roman" w:eastAsia="仿宋_GB2312" w:cs="Arial"/>
      <w:kern w:val="0"/>
    </w:rPr>
  </w:style>
  <w:style w:type="character" w:customStyle="1" w:styleId="52">
    <w:name w:val="闻政表文字 字符"/>
    <w:link w:val="47"/>
    <w:qFormat/>
    <w:uiPriority w:val="5"/>
    <w:rPr>
      <w:rFonts w:ascii="Times New Roman" w:hAnsi="Times New Roman" w:eastAsia="仿宋_GB2312" w:cs="宋体"/>
      <w:bCs/>
      <w:color w:val="000000"/>
      <w:kern w:val="0"/>
      <w:sz w:val="22"/>
      <w:szCs w:val="22"/>
      <w:lang w:val="zh-CN" w:eastAsia="zh-CN"/>
    </w:rPr>
  </w:style>
  <w:style w:type="character" w:customStyle="1" w:styleId="53">
    <w:name w:val="标题 3 字符"/>
    <w:link w:val="5"/>
    <w:qFormat/>
    <w:uiPriority w:val="2"/>
    <w:rPr>
      <w:rFonts w:ascii="Times New Roman" w:hAnsi="Times New Roman" w:eastAsia="仿宋_GB2312" w:cs="Times New Roman"/>
      <w:b/>
      <w:bCs/>
      <w:sz w:val="32"/>
      <w:szCs w:val="32"/>
      <w:lang w:val="zh-CN"/>
    </w:rPr>
  </w:style>
  <w:style w:type="character" w:customStyle="1" w:styleId="54">
    <w:name w:val="标题 1 字符"/>
    <w:link w:val="2"/>
    <w:qFormat/>
    <w:uiPriority w:val="0"/>
    <w:rPr>
      <w:rFonts w:ascii="Times New Roman" w:hAnsi="Times New Roman" w:eastAsia="黑体" w:cs="Times New Roman"/>
      <w:bCs/>
      <w:kern w:val="44"/>
      <w:sz w:val="32"/>
      <w:szCs w:val="44"/>
      <w:lang w:val="zh-CN" w:eastAsia="zh-CN"/>
    </w:rPr>
  </w:style>
  <w:style w:type="character" w:customStyle="1" w:styleId="55">
    <w:name w:val="标题 4 字符"/>
    <w:link w:val="6"/>
    <w:qFormat/>
    <w:uiPriority w:val="3"/>
    <w:rPr>
      <w:rFonts w:ascii="Times New Roman" w:hAnsi="Times New Roman" w:eastAsia="仿宋_GB2312" w:cs="Times New Roman"/>
      <w:b/>
      <w:bCs/>
      <w:kern w:val="0"/>
      <w:sz w:val="28"/>
      <w:szCs w:val="28"/>
      <w:lang w:val="zh-CN" w:eastAsia="zh-CN"/>
    </w:rPr>
  </w:style>
  <w:style w:type="character" w:customStyle="1" w:styleId="56">
    <w:name w:val="标题 2 字符"/>
    <w:qFormat/>
    <w:uiPriority w:val="1"/>
    <w:rPr>
      <w:rFonts w:ascii="Times New Roman" w:hAnsi="Times New Roman" w:eastAsia="楷体" w:cs="Times New Roman"/>
      <w:b/>
      <w:bCs/>
      <w:kern w:val="0"/>
      <w:sz w:val="28"/>
      <w:szCs w:val="32"/>
      <w:lang w:val="zh-CN" w:eastAsia="zh-CN"/>
    </w:rPr>
  </w:style>
  <w:style w:type="character" w:customStyle="1" w:styleId="57">
    <w:name w:val="标题 5 字符"/>
    <w:link w:val="7"/>
    <w:qFormat/>
    <w:uiPriority w:val="9"/>
    <w:rPr>
      <w:rFonts w:ascii="Times New Roman" w:hAnsi="Times New Roman" w:eastAsia="仿宋_GB2312" w:cs="Times New Roman"/>
      <w:b/>
      <w:bCs/>
      <w:kern w:val="0"/>
      <w:sz w:val="28"/>
      <w:szCs w:val="28"/>
      <w:lang w:val="zh-CN" w:eastAsia="zh-CN"/>
    </w:rPr>
  </w:style>
  <w:style w:type="character" w:customStyle="1" w:styleId="58">
    <w:name w:val="批注框文本 字符"/>
    <w:link w:val="14"/>
    <w:semiHidden/>
    <w:qFormat/>
    <w:uiPriority w:val="99"/>
    <w:rPr>
      <w:sz w:val="18"/>
      <w:szCs w:val="18"/>
    </w:rPr>
  </w:style>
  <w:style w:type="character" w:customStyle="1" w:styleId="59">
    <w:name w:val="页脚 字符"/>
    <w:link w:val="15"/>
    <w:qFormat/>
    <w:uiPriority w:val="99"/>
    <w:rPr>
      <w:rFonts w:ascii="Calibri" w:hAnsi="Calibri" w:eastAsia="宋体" w:cs="Times New Roman"/>
      <w:sz w:val="18"/>
      <w:szCs w:val="18"/>
    </w:rPr>
  </w:style>
  <w:style w:type="character" w:customStyle="1" w:styleId="60">
    <w:name w:val="闻政正文 Char"/>
    <w:link w:val="3"/>
    <w:qFormat/>
    <w:uiPriority w:val="99"/>
    <w:rPr>
      <w:rFonts w:ascii="Times New Roman" w:hAnsi="Times New Roman" w:eastAsia="仿宋_GB2312" w:cs="Times New Roman"/>
      <w:kern w:val="0"/>
      <w:sz w:val="32"/>
      <w:szCs w:val="28"/>
      <w:lang w:val="zh-CN" w:eastAsia="zh-CN"/>
    </w:rPr>
  </w:style>
  <w:style w:type="character" w:customStyle="1" w:styleId="61">
    <w:name w:val="批注主题 字符"/>
    <w:link w:val="10"/>
    <w:semiHidden/>
    <w:qFormat/>
    <w:uiPriority w:val="99"/>
    <w:rPr>
      <w:b/>
      <w:bCs/>
    </w:rPr>
  </w:style>
  <w:style w:type="character" w:customStyle="1" w:styleId="62">
    <w:name w:val="批注文字 字符"/>
    <w:basedOn w:val="23"/>
    <w:link w:val="11"/>
    <w:qFormat/>
    <w:uiPriority w:val="99"/>
  </w:style>
  <w:style w:type="character" w:customStyle="1" w:styleId="63">
    <w:name w:val="页眉 字符"/>
    <w:link w:val="16"/>
    <w:qFormat/>
    <w:uiPriority w:val="99"/>
    <w:rPr>
      <w:sz w:val="18"/>
      <w:szCs w:val="18"/>
    </w:rPr>
  </w:style>
  <w:style w:type="table" w:customStyle="1" w:styleId="64">
    <w:name w:val="无格式表格 11"/>
    <w:basedOn w:val="30"/>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Pr>
    <w:tblStylePr w:type="firstRow">
      <w:rPr>
        <w:b/>
        <w:bCs/>
      </w:rPr>
    </w:tblStylePr>
    <w:tblStylePr w:type="lastRow">
      <w:rPr>
        <w:b/>
        <w:bCs/>
      </w:rPr>
      <w:tcPr>
        <w:tcBorders>
          <w:top w:val="double" w:color="BEBEB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65">
    <w:name w:val="网格型浅色1"/>
    <w:basedOn w:val="30"/>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Pr>
  </w:style>
  <w:style w:type="character" w:customStyle="1" w:styleId="66">
    <w:name w:val="font31"/>
    <w:basedOn w:val="23"/>
    <w:qFormat/>
    <w:uiPriority w:val="0"/>
    <w:rPr>
      <w:rFonts w:hint="default" w:ascii="仿宋_GB2312" w:eastAsia="仿宋_GB2312" w:cs="仿宋_GB2312"/>
      <w:color w:val="000000"/>
      <w:sz w:val="22"/>
      <w:szCs w:val="22"/>
      <w:u w:val="none"/>
    </w:rPr>
  </w:style>
  <w:style w:type="character" w:customStyle="1" w:styleId="67">
    <w:name w:val="font21"/>
    <w:basedOn w:val="23"/>
    <w:qFormat/>
    <w:uiPriority w:val="0"/>
    <w:rPr>
      <w:rFonts w:hint="default" w:ascii="Arial" w:hAnsi="Arial" w:cs="Arial"/>
      <w:color w:val="000000"/>
      <w:sz w:val="22"/>
      <w:szCs w:val="22"/>
      <w:u w:val="none"/>
    </w:rPr>
  </w:style>
  <w:style w:type="character" w:customStyle="1" w:styleId="68">
    <w:name w:val="标题 7 字符"/>
    <w:link w:val="9"/>
    <w:qFormat/>
    <w:uiPriority w:val="0"/>
    <w:rPr>
      <w:b/>
      <w:sz w:val="24"/>
    </w:rPr>
  </w:style>
  <w:style w:type="character" w:customStyle="1" w:styleId="69">
    <w:name w:val="标题 2 字符1"/>
    <w:link w:val="4"/>
    <w:qFormat/>
    <w:uiPriority w:val="1"/>
    <w:rPr>
      <w:rFonts w:ascii="Arial" w:hAnsi="Arial" w:eastAsia="黑体"/>
      <w:b/>
      <w:sz w:val="32"/>
    </w:rPr>
  </w:style>
  <w:style w:type="character" w:customStyle="1" w:styleId="70">
    <w:name w:val="标题 字符"/>
    <w:basedOn w:val="23"/>
    <w:link w:val="22"/>
    <w:qFormat/>
    <w:uiPriority w:val="0"/>
    <w:rPr>
      <w:rFonts w:asciiTheme="majorHAnsi" w:hAnsiTheme="majorHAnsi" w:eastAsiaTheme="majorEastAsia" w:cstheme="majorBidi"/>
      <w:b/>
      <w:bCs/>
      <w:kern w:val="2"/>
      <w:sz w:val="32"/>
      <w:szCs w:val="32"/>
    </w:rPr>
  </w:style>
  <w:style w:type="paragraph" w:styleId="71">
    <w:name w:val="List Paragraph"/>
    <w:basedOn w:val="1"/>
    <w:qFormat/>
    <w:uiPriority w:val="99"/>
    <w:pPr>
      <w:ind w:firstLine="420" w:firstLineChars="200"/>
    </w:pPr>
  </w:style>
  <w:style w:type="character" w:customStyle="1" w:styleId="72">
    <w:name w:val="星耀正文 字符"/>
    <w:qFormat/>
    <w:uiPriority w:val="99"/>
    <w:rPr>
      <w:rFonts w:ascii="Times New Roman" w:hAnsi="Times New Roman" w:eastAsia="仿宋_GB2312" w:cs="Times New Roman"/>
      <w:kern w:val="0"/>
      <w:sz w:val="32"/>
      <w:szCs w:val="28"/>
      <w:lang w:val="zh-CN"/>
    </w:rPr>
  </w:style>
  <w:style w:type="character" w:styleId="73">
    <w:name w:val="Placeholder Text"/>
    <w:basedOn w:val="23"/>
    <w:semiHidden/>
    <w:qFormat/>
    <w:uiPriority w:val="99"/>
    <w:rPr>
      <w:color w:val="808080"/>
    </w:rPr>
  </w:style>
  <w:style w:type="paragraph" w:customStyle="1" w:styleId="74">
    <w:name w:val="闻政正文"/>
    <w:basedOn w:val="1"/>
    <w:qFormat/>
    <w:uiPriority w:val="99"/>
    <w:pPr>
      <w:spacing w:line="500" w:lineRule="exact"/>
      <w:ind w:firstLine="200" w:firstLineChars="200"/>
    </w:pPr>
    <w:rPr>
      <w:rFonts w:ascii="Times New Roman" w:hAnsi="Times New Roman" w:eastAsia="仿宋_GB2312"/>
      <w:kern w:val="0"/>
      <w:sz w:val="28"/>
      <w:szCs w:val="28"/>
      <w:lang w:val="zh-CN"/>
    </w:rPr>
  </w:style>
  <w:style w:type="character" w:customStyle="1" w:styleId="75">
    <w:name w:val="font11"/>
    <w:basedOn w:val="23"/>
    <w:qFormat/>
    <w:uiPriority w:val="0"/>
    <w:rPr>
      <w:rFonts w:hint="eastAsia" w:ascii="仿宋_GB2312" w:eastAsia="仿宋_GB2312" w:cs="仿宋_GB2312"/>
      <w:color w:val="000000"/>
      <w:sz w:val="22"/>
      <w:szCs w:val="22"/>
      <w:u w:val="none"/>
    </w:rPr>
  </w:style>
  <w:style w:type="character" w:customStyle="1" w:styleId="76">
    <w:name w:val="font41"/>
    <w:basedOn w:val="23"/>
    <w:qFormat/>
    <w:uiPriority w:val="0"/>
    <w:rPr>
      <w:rFonts w:hint="default" w:ascii="Times New Roman" w:hAnsi="Times New Roman" w:cs="Times New Roman"/>
      <w:color w:val="000000"/>
      <w:sz w:val="22"/>
      <w:szCs w:val="22"/>
      <w:u w:val="none"/>
    </w:rPr>
  </w:style>
  <w:style w:type="character" w:customStyle="1" w:styleId="77">
    <w:name w:val="font01"/>
    <w:basedOn w:val="23"/>
    <w:qFormat/>
    <w:uiPriority w:val="0"/>
    <w:rPr>
      <w:rFonts w:hint="eastAsia" w:ascii="宋体" w:hAnsi="宋体" w:eastAsia="宋体" w:cs="宋体"/>
      <w:color w:val="000000"/>
      <w:sz w:val="22"/>
      <w:szCs w:val="22"/>
      <w:u w:val="none"/>
    </w:rPr>
  </w:style>
  <w:style w:type="character" w:customStyle="1" w:styleId="78">
    <w:name w:val="星耀附件标题 Char"/>
    <w:link w:val="46"/>
    <w:qFormat/>
    <w:uiPriority w:val="6"/>
    <w:rPr>
      <w:rFonts w:eastAsia="黑体"/>
      <w:b/>
    </w:rPr>
  </w:style>
  <w:style w:type="paragraph" w:customStyle="1" w:styleId="79">
    <w:name w:val="日浩正文"/>
    <w:basedOn w:val="1"/>
    <w:qFormat/>
    <w:uiPriority w:val="0"/>
    <w:pPr>
      <w:spacing w:line="500" w:lineRule="exact"/>
      <w:ind w:firstLine="200" w:firstLineChars="200"/>
    </w:pPr>
    <w:rPr>
      <w:rFonts w:ascii="Times New Roman" w:hAnsi="Times New Roman" w:eastAsia="仿宋_GB2312"/>
      <w:kern w:val="0"/>
      <w:szCs w:val="28"/>
      <w:lang w:val="zh-CN"/>
    </w:rPr>
  </w:style>
  <w:style w:type="paragraph" w:customStyle="1" w:styleId="80">
    <w:name w:val="日浩图表名"/>
    <w:basedOn w:val="1"/>
    <w:qFormat/>
    <w:uiPriority w:val="0"/>
    <w:pPr>
      <w:spacing w:before="60" w:after="60"/>
      <w:jc w:val="center"/>
    </w:pPr>
    <w:rPr>
      <w:rFonts w:ascii="Times New Roman" w:hAnsi="Times New Roman" w:eastAsia="仿宋_GB2312"/>
      <w:b/>
      <w:kern w:val="0"/>
      <w:sz w:val="24"/>
      <w:szCs w:val="28"/>
    </w:rPr>
  </w:style>
  <w:style w:type="paragraph" w:customStyle="1" w:styleId="81">
    <w:name w:val="日浩表文字"/>
    <w:basedOn w:val="79"/>
    <w:qFormat/>
    <w:uiPriority w:val="0"/>
    <w:pPr>
      <w:widowControl/>
      <w:spacing w:line="320" w:lineRule="exact"/>
      <w:ind w:firstLine="0" w:firstLineChars="0"/>
      <w:jc w:val="center"/>
    </w:pPr>
    <w:rPr>
      <w:rFonts w:cs="宋体"/>
      <w:bCs/>
      <w:color w:val="000000"/>
      <w:sz w:val="22"/>
      <w:szCs w:val="22"/>
    </w:rPr>
  </w:style>
  <w:style w:type="paragraph" w:customStyle="1" w:styleId="82">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3">
    <w:name w:val="font5"/>
    <w:basedOn w:val="1"/>
    <w:qFormat/>
    <w:uiPriority w:val="0"/>
    <w:pPr>
      <w:widowControl/>
      <w:spacing w:before="100" w:beforeAutospacing="1" w:after="100" w:afterAutospacing="1"/>
      <w:jc w:val="left"/>
    </w:pPr>
    <w:rPr>
      <w:rFonts w:ascii="仿宋_GB2312" w:hAnsi="宋体" w:eastAsia="仿宋_GB2312" w:cs="宋体"/>
      <w:b/>
      <w:bCs/>
      <w:color w:val="000000"/>
      <w:kern w:val="0"/>
      <w:szCs w:val="32"/>
    </w:rPr>
  </w:style>
  <w:style w:type="paragraph" w:customStyle="1" w:styleId="84">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8"/>
      <w:szCs w:val="28"/>
    </w:rPr>
  </w:style>
  <w:style w:type="paragraph" w:customStyle="1" w:styleId="85">
    <w:name w:val="font7"/>
    <w:basedOn w:val="1"/>
    <w:qFormat/>
    <w:uiPriority w:val="0"/>
    <w:pPr>
      <w:widowControl/>
      <w:spacing w:before="100" w:beforeAutospacing="1" w:after="100" w:afterAutospacing="1"/>
      <w:jc w:val="left"/>
    </w:pPr>
    <w:rPr>
      <w:rFonts w:ascii="仿宋_GB2312" w:hAnsi="宋体" w:eastAsia="仿宋_GB2312" w:cs="宋体"/>
      <w:kern w:val="0"/>
      <w:sz w:val="28"/>
      <w:szCs w:val="28"/>
    </w:rPr>
  </w:style>
  <w:style w:type="paragraph" w:customStyle="1" w:styleId="86">
    <w:name w:val="font8"/>
    <w:basedOn w:val="1"/>
    <w:qFormat/>
    <w:uiPriority w:val="0"/>
    <w:pPr>
      <w:widowControl/>
      <w:spacing w:before="100" w:beforeAutospacing="1" w:after="100" w:afterAutospacing="1"/>
      <w:jc w:val="left"/>
    </w:pPr>
    <w:rPr>
      <w:rFonts w:ascii="仿宋" w:hAnsi="仿宋" w:eastAsia="仿宋" w:cs="宋体"/>
      <w:color w:val="000000"/>
      <w:kern w:val="0"/>
      <w:sz w:val="28"/>
      <w:szCs w:val="28"/>
    </w:rPr>
  </w:style>
  <w:style w:type="paragraph" w:customStyle="1" w:styleId="87">
    <w:name w:val="font9"/>
    <w:basedOn w:val="1"/>
    <w:qFormat/>
    <w:uiPriority w:val="0"/>
    <w:pPr>
      <w:widowControl/>
      <w:spacing w:before="100" w:beforeAutospacing="1" w:after="100" w:afterAutospacing="1"/>
      <w:jc w:val="left"/>
    </w:pPr>
    <w:rPr>
      <w:rFonts w:ascii="仿宋_GB2312" w:hAnsi="宋体" w:eastAsia="仿宋_GB2312" w:cs="宋体"/>
      <w:color w:val="000000"/>
      <w:kern w:val="0"/>
      <w:sz w:val="28"/>
      <w:szCs w:val="28"/>
    </w:rPr>
  </w:style>
  <w:style w:type="paragraph" w:customStyle="1" w:styleId="88">
    <w:name w:val="font10"/>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89">
    <w:name w:val="font12"/>
    <w:basedOn w:val="1"/>
    <w:qFormat/>
    <w:uiPriority w:val="0"/>
    <w:pPr>
      <w:widowControl/>
      <w:spacing w:before="100" w:beforeAutospacing="1" w:after="100" w:afterAutospacing="1"/>
      <w:jc w:val="left"/>
    </w:pPr>
    <w:rPr>
      <w:rFonts w:ascii="仿宋" w:hAnsi="仿宋" w:eastAsia="仿宋" w:cs="宋体"/>
      <w:color w:val="000000"/>
      <w:kern w:val="0"/>
      <w:sz w:val="28"/>
      <w:szCs w:val="28"/>
    </w:rPr>
  </w:style>
  <w:style w:type="paragraph" w:customStyle="1" w:styleId="90">
    <w:name w:val="font13"/>
    <w:basedOn w:val="1"/>
    <w:qFormat/>
    <w:uiPriority w:val="0"/>
    <w:pPr>
      <w:widowControl/>
      <w:spacing w:before="100" w:beforeAutospacing="1" w:after="100" w:afterAutospacing="1"/>
      <w:jc w:val="left"/>
    </w:pPr>
    <w:rPr>
      <w:rFonts w:ascii="仿宋" w:hAnsi="仿宋" w:eastAsia="仿宋" w:cs="宋体"/>
      <w:kern w:val="0"/>
      <w:sz w:val="28"/>
      <w:szCs w:val="28"/>
    </w:rPr>
  </w:style>
  <w:style w:type="paragraph" w:customStyle="1" w:styleId="91">
    <w:name w:val="font14"/>
    <w:basedOn w:val="1"/>
    <w:qFormat/>
    <w:uiPriority w:val="0"/>
    <w:pPr>
      <w:widowControl/>
      <w:spacing w:before="100" w:beforeAutospacing="1" w:after="100" w:afterAutospacing="1"/>
      <w:jc w:val="left"/>
    </w:pPr>
    <w:rPr>
      <w:rFonts w:eastAsia="等线" w:cs="宋体"/>
      <w:kern w:val="0"/>
      <w:sz w:val="18"/>
      <w:szCs w:val="18"/>
    </w:rPr>
  </w:style>
  <w:style w:type="paragraph" w:customStyle="1" w:styleId="92">
    <w:name w:val="font15"/>
    <w:basedOn w:val="1"/>
    <w:qFormat/>
    <w:uiPriority w:val="0"/>
    <w:pPr>
      <w:widowControl/>
      <w:spacing w:before="100" w:beforeAutospacing="1" w:after="100" w:afterAutospacing="1"/>
      <w:jc w:val="left"/>
    </w:pPr>
    <w:rPr>
      <w:rFonts w:ascii="宋体" w:hAnsi="宋体" w:eastAsia="宋体" w:cs="宋体"/>
      <w:color w:val="000000"/>
      <w:kern w:val="0"/>
      <w:sz w:val="28"/>
      <w:szCs w:val="28"/>
    </w:rPr>
  </w:style>
  <w:style w:type="paragraph" w:customStyle="1" w:styleId="93">
    <w:name w:val="xl63"/>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94">
    <w:name w:val="xl64"/>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95">
    <w:name w:val="xl65"/>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96">
    <w:name w:val="xl66"/>
    <w:basedOn w:val="1"/>
    <w:qFormat/>
    <w:uiPriority w:val="0"/>
    <w:pPr>
      <w:widowControl/>
      <w:spacing w:before="100" w:beforeAutospacing="1" w:after="100" w:afterAutospacing="1"/>
      <w:jc w:val="left"/>
    </w:pPr>
    <w:rPr>
      <w:rFonts w:ascii="仿宋" w:hAnsi="仿宋" w:eastAsia="仿宋" w:cs="宋体"/>
      <w:kern w:val="0"/>
      <w:sz w:val="24"/>
      <w:szCs w:val="24"/>
    </w:rPr>
  </w:style>
  <w:style w:type="paragraph" w:customStyle="1" w:styleId="97">
    <w:name w:val="xl67"/>
    <w:basedOn w:val="1"/>
    <w:qFormat/>
    <w:uiPriority w:val="0"/>
    <w:pPr>
      <w:widowControl/>
      <w:spacing w:before="100" w:beforeAutospacing="1" w:after="100" w:afterAutospacing="1"/>
      <w:jc w:val="left"/>
    </w:pPr>
    <w:rPr>
      <w:rFonts w:ascii="仿宋" w:hAnsi="仿宋" w:eastAsia="仿宋" w:cs="宋体"/>
      <w:kern w:val="0"/>
      <w:sz w:val="24"/>
      <w:szCs w:val="24"/>
    </w:rPr>
  </w:style>
  <w:style w:type="paragraph" w:customStyle="1" w:styleId="98">
    <w:name w:val="xl68"/>
    <w:basedOn w:val="1"/>
    <w:qFormat/>
    <w:uiPriority w:val="0"/>
    <w:pPr>
      <w:widowControl/>
      <w:pBdr>
        <w:top w:val="single" w:color="auto" w:sz="8" w:space="0"/>
        <w:bottom w:val="single" w:color="auto" w:sz="8" w:space="0"/>
        <w:right w:val="single" w:color="auto" w:sz="8" w:space="0"/>
      </w:pBdr>
      <w:shd w:val="clear" w:color="000000" w:fill="AEAAAA"/>
      <w:spacing w:before="100" w:beforeAutospacing="1" w:after="100" w:afterAutospacing="1"/>
      <w:jc w:val="center"/>
      <w:textAlignment w:val="center"/>
    </w:pPr>
    <w:rPr>
      <w:rFonts w:ascii="仿宋_GB2312" w:hAnsi="宋体" w:eastAsia="仿宋_GB2312" w:cs="宋体"/>
      <w:b/>
      <w:bCs/>
      <w:color w:val="000000"/>
      <w:kern w:val="0"/>
      <w:szCs w:val="32"/>
    </w:rPr>
  </w:style>
  <w:style w:type="paragraph" w:customStyle="1" w:styleId="99">
    <w:name w:val="xl69"/>
    <w:basedOn w:val="1"/>
    <w:qFormat/>
    <w:uiPriority w:val="0"/>
    <w:pPr>
      <w:widowControl/>
      <w:pBdr>
        <w:bottom w:val="single" w:color="auto" w:sz="8" w:space="0"/>
        <w:right w:val="single" w:color="auto" w:sz="8" w:space="0"/>
      </w:pBdr>
      <w:spacing w:before="100" w:beforeAutospacing="1" w:after="100" w:afterAutospacing="1"/>
      <w:textAlignment w:val="center"/>
    </w:pPr>
    <w:rPr>
      <w:rFonts w:ascii="仿宋_GB2312" w:hAnsi="宋体" w:eastAsia="仿宋_GB2312" w:cs="宋体"/>
      <w:color w:val="000000"/>
      <w:kern w:val="0"/>
      <w:sz w:val="28"/>
      <w:szCs w:val="28"/>
    </w:rPr>
  </w:style>
  <w:style w:type="paragraph" w:customStyle="1" w:styleId="100">
    <w:name w:val="xl70"/>
    <w:basedOn w:val="1"/>
    <w:qFormat/>
    <w:uiPriority w:val="0"/>
    <w:pPr>
      <w:widowControl/>
      <w:pBdr>
        <w:left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01">
    <w:name w:val="xl71"/>
    <w:basedOn w:val="1"/>
    <w:qFormat/>
    <w:uiPriority w:val="0"/>
    <w:pPr>
      <w:widowControl/>
      <w:pBdr>
        <w:top w:val="single" w:color="auto" w:sz="8" w:space="0"/>
        <w:right w:val="single" w:color="auto" w:sz="8" w:space="0"/>
      </w:pBdr>
      <w:shd w:val="clear" w:color="000000" w:fill="AEAAAA"/>
      <w:spacing w:before="100" w:beforeAutospacing="1" w:after="100" w:afterAutospacing="1"/>
      <w:jc w:val="center"/>
      <w:textAlignment w:val="center"/>
    </w:pPr>
    <w:rPr>
      <w:rFonts w:ascii="仿宋_GB2312" w:hAnsi="宋体" w:eastAsia="仿宋_GB2312" w:cs="宋体"/>
      <w:b/>
      <w:bCs/>
      <w:color w:val="000000"/>
      <w:kern w:val="0"/>
      <w:szCs w:val="32"/>
    </w:rPr>
  </w:style>
  <w:style w:type="paragraph" w:customStyle="1" w:styleId="102">
    <w:name w:val="xl7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03">
    <w:name w:val="xl73"/>
    <w:basedOn w:val="1"/>
    <w:qFormat/>
    <w:uiPriority w:val="0"/>
    <w:pPr>
      <w:widowControl/>
      <w:pBdr>
        <w:left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04">
    <w:name w:val="xl74"/>
    <w:basedOn w:val="1"/>
    <w:qFormat/>
    <w:uiPriority w:val="0"/>
    <w:pPr>
      <w:widowControl/>
      <w:pBdr>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05">
    <w:name w:val="xl75"/>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06">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07">
    <w:name w:val="xl77"/>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08">
    <w:name w:val="xl78"/>
    <w:basedOn w:val="1"/>
    <w:qFormat/>
    <w:uiPriority w:val="0"/>
    <w:pPr>
      <w:widowControl/>
      <w:pBdr>
        <w:bottom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09">
    <w:name w:val="xl79"/>
    <w:basedOn w:val="1"/>
    <w:qFormat/>
    <w:uiPriority w:val="0"/>
    <w:pPr>
      <w:widowControl/>
      <w:pBdr>
        <w:left w:val="single" w:color="auto" w:sz="8" w:space="0"/>
        <w:bottom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10">
    <w:name w:val="xl80"/>
    <w:basedOn w:val="1"/>
    <w:qFormat/>
    <w:uiPriority w:val="0"/>
    <w:pPr>
      <w:widowControl/>
      <w:pBdr>
        <w:top w:val="single" w:color="auto" w:sz="8" w:space="0"/>
        <w:left w:val="single" w:color="auto" w:sz="8" w:space="0"/>
        <w:bottom w:val="single" w:color="auto" w:sz="8" w:space="0"/>
        <w:right w:val="single" w:color="auto" w:sz="8" w:space="0"/>
      </w:pBdr>
      <w:shd w:val="clear" w:color="000000" w:fill="BFBFBF"/>
      <w:spacing w:before="100" w:beforeAutospacing="1" w:after="100" w:afterAutospacing="1"/>
      <w:jc w:val="center"/>
      <w:textAlignment w:val="center"/>
    </w:pPr>
    <w:rPr>
      <w:rFonts w:ascii="仿宋_GB2312" w:hAnsi="宋体" w:eastAsia="仿宋_GB2312" w:cs="宋体"/>
      <w:b/>
      <w:bCs/>
      <w:color w:val="000000"/>
      <w:kern w:val="0"/>
      <w:sz w:val="28"/>
      <w:szCs w:val="28"/>
    </w:rPr>
  </w:style>
  <w:style w:type="paragraph" w:customStyle="1" w:styleId="111">
    <w:name w:val="xl81"/>
    <w:basedOn w:val="1"/>
    <w:qFormat/>
    <w:uiPriority w:val="0"/>
    <w:pPr>
      <w:widowControl/>
      <w:pBdr>
        <w:top w:val="single" w:color="auto" w:sz="8" w:space="0"/>
        <w:bottom w:val="single" w:color="auto" w:sz="8" w:space="0"/>
      </w:pBdr>
      <w:shd w:val="clear" w:color="000000" w:fill="BFBFBF"/>
      <w:spacing w:before="100" w:beforeAutospacing="1" w:after="100" w:afterAutospacing="1"/>
      <w:jc w:val="left"/>
    </w:pPr>
    <w:rPr>
      <w:rFonts w:ascii="仿宋" w:hAnsi="仿宋" w:eastAsia="仿宋" w:cs="宋体"/>
      <w:b/>
      <w:bCs/>
      <w:kern w:val="0"/>
      <w:sz w:val="24"/>
      <w:szCs w:val="24"/>
    </w:rPr>
  </w:style>
  <w:style w:type="paragraph" w:customStyle="1" w:styleId="112">
    <w:name w:val="xl82"/>
    <w:basedOn w:val="1"/>
    <w:qFormat/>
    <w:uiPriority w:val="0"/>
    <w:pPr>
      <w:widowControl/>
      <w:pBdr>
        <w:top w:val="single" w:color="auto" w:sz="8" w:space="0"/>
        <w:bottom w:val="single" w:color="auto" w:sz="8" w:space="0"/>
      </w:pBdr>
      <w:shd w:val="clear" w:color="000000" w:fill="BFBFBF"/>
      <w:spacing w:before="100" w:beforeAutospacing="1" w:after="100" w:afterAutospacing="1"/>
      <w:jc w:val="left"/>
    </w:pPr>
    <w:rPr>
      <w:rFonts w:ascii="仿宋" w:hAnsi="仿宋" w:eastAsia="仿宋" w:cs="宋体"/>
      <w:b/>
      <w:bCs/>
      <w:kern w:val="0"/>
      <w:sz w:val="24"/>
      <w:szCs w:val="24"/>
    </w:rPr>
  </w:style>
  <w:style w:type="paragraph" w:customStyle="1" w:styleId="113">
    <w:name w:val="xl83"/>
    <w:basedOn w:val="1"/>
    <w:qFormat/>
    <w:uiPriority w:val="0"/>
    <w:pPr>
      <w:widowControl/>
      <w:pBdr>
        <w:top w:val="single" w:color="auto" w:sz="8" w:space="0"/>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14">
    <w:name w:val="xl84"/>
    <w:basedOn w:val="1"/>
    <w:qFormat/>
    <w:uiPriority w:val="0"/>
    <w:pPr>
      <w:widowControl/>
      <w:pBdr>
        <w:top w:val="single" w:color="auto" w:sz="8" w:space="0"/>
        <w:bottom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115">
    <w:name w:val="xl85"/>
    <w:basedOn w:val="1"/>
    <w:qFormat/>
    <w:uiPriority w:val="0"/>
    <w:pPr>
      <w:widowControl/>
      <w:pBdr>
        <w:left w:val="single" w:color="auto" w:sz="8" w:space="0"/>
        <w:bottom w:val="single" w:color="auto" w:sz="8" w:space="0"/>
        <w:right w:val="single" w:color="auto" w:sz="8" w:space="0"/>
      </w:pBdr>
      <w:shd w:val="clear" w:color="000000" w:fill="FFFFFF"/>
      <w:spacing w:before="100" w:beforeAutospacing="1" w:after="100" w:afterAutospacing="1"/>
      <w:textAlignment w:val="center"/>
    </w:pPr>
    <w:rPr>
      <w:rFonts w:ascii="仿宋_GB2312" w:hAnsi="宋体" w:eastAsia="仿宋_GB2312" w:cs="宋体"/>
      <w:kern w:val="0"/>
      <w:sz w:val="28"/>
      <w:szCs w:val="28"/>
    </w:rPr>
  </w:style>
  <w:style w:type="paragraph" w:customStyle="1" w:styleId="116">
    <w:name w:val="xl86"/>
    <w:basedOn w:val="1"/>
    <w:qFormat/>
    <w:uiPriority w:val="0"/>
    <w:pPr>
      <w:widowControl/>
      <w:pBdr>
        <w:top w:val="single" w:color="auto" w:sz="8" w:space="0"/>
        <w:left w:val="single" w:color="auto" w:sz="8" w:space="0"/>
        <w:bottom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17">
    <w:name w:val="xl87"/>
    <w:basedOn w:val="1"/>
    <w:qFormat/>
    <w:uiPriority w:val="0"/>
    <w:pPr>
      <w:widowControl/>
      <w:pBdr>
        <w:top w:val="single" w:color="auto" w:sz="8" w:space="0"/>
        <w:left w:val="single" w:color="auto" w:sz="8" w:space="0"/>
        <w:bottom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18">
    <w:name w:val="xl88"/>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textAlignment w:val="center"/>
    </w:pPr>
    <w:rPr>
      <w:rFonts w:ascii="仿宋_GB2312" w:hAnsi="宋体" w:eastAsia="仿宋_GB2312" w:cs="宋体"/>
      <w:kern w:val="0"/>
      <w:sz w:val="28"/>
      <w:szCs w:val="28"/>
    </w:rPr>
  </w:style>
  <w:style w:type="paragraph" w:customStyle="1" w:styleId="119">
    <w:name w:val="xl89"/>
    <w:basedOn w:val="1"/>
    <w:qFormat/>
    <w:uiPriority w:val="0"/>
    <w:pPr>
      <w:widowControl/>
      <w:pBdr>
        <w:top w:val="single" w:color="auto" w:sz="8" w:space="0"/>
        <w:left w:val="single" w:color="auto" w:sz="8" w:space="0"/>
        <w:bottom w:val="single" w:color="auto" w:sz="8" w:space="0"/>
        <w:right w:val="single" w:color="auto" w:sz="8" w:space="0"/>
      </w:pBdr>
      <w:shd w:val="clear" w:color="000000" w:fill="BFBFBF"/>
      <w:spacing w:before="100" w:beforeAutospacing="1" w:after="100" w:afterAutospacing="1"/>
      <w:jc w:val="center"/>
      <w:textAlignment w:val="center"/>
    </w:pPr>
    <w:rPr>
      <w:rFonts w:ascii="仿宋_GB2312" w:hAnsi="宋体" w:eastAsia="仿宋_GB2312" w:cs="宋体"/>
      <w:b/>
      <w:bCs/>
      <w:color w:val="000000"/>
      <w:kern w:val="0"/>
      <w:sz w:val="28"/>
      <w:szCs w:val="28"/>
    </w:rPr>
  </w:style>
  <w:style w:type="paragraph" w:customStyle="1" w:styleId="120">
    <w:name w:val="xl90"/>
    <w:basedOn w:val="1"/>
    <w:qFormat/>
    <w:uiPriority w:val="0"/>
    <w:pPr>
      <w:widowControl/>
      <w:pBdr>
        <w:top w:val="single" w:color="auto" w:sz="8" w:space="0"/>
        <w:bottom w:val="single" w:color="auto" w:sz="8" w:space="0"/>
        <w:right w:val="single" w:color="auto" w:sz="8" w:space="0"/>
      </w:pBdr>
      <w:shd w:val="clear" w:color="000000" w:fill="BFBFBF"/>
      <w:spacing w:before="100" w:beforeAutospacing="1" w:after="100" w:afterAutospacing="1"/>
      <w:jc w:val="left"/>
    </w:pPr>
    <w:rPr>
      <w:rFonts w:ascii="仿宋" w:hAnsi="仿宋" w:eastAsia="仿宋" w:cs="宋体"/>
      <w:b/>
      <w:bCs/>
      <w:kern w:val="0"/>
      <w:sz w:val="24"/>
      <w:szCs w:val="24"/>
    </w:rPr>
  </w:style>
  <w:style w:type="paragraph" w:customStyle="1" w:styleId="121">
    <w:name w:val="xl91"/>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22">
    <w:name w:val="xl92"/>
    <w:basedOn w:val="1"/>
    <w:qFormat/>
    <w:uiPriority w:val="0"/>
    <w:pPr>
      <w:widowControl/>
      <w:pBdr>
        <w:left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23">
    <w:name w:val="xl93"/>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24">
    <w:name w:val="xl94"/>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25">
    <w:name w:val="xl95"/>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26">
    <w:name w:val="xl96"/>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27">
    <w:name w:val="xl97"/>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28">
    <w:name w:val="xl98"/>
    <w:basedOn w:val="1"/>
    <w:qFormat/>
    <w:uiPriority w:val="0"/>
    <w:pPr>
      <w:widowControl/>
      <w:pBdr>
        <w:left w:val="single" w:color="auto" w:sz="8" w:space="0"/>
        <w:bottom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29">
    <w:name w:val="xl99"/>
    <w:basedOn w:val="1"/>
    <w:qFormat/>
    <w:uiPriority w:val="0"/>
    <w:pPr>
      <w:widowControl/>
      <w:pBdr>
        <w:left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30">
    <w:name w:val="xl100"/>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31">
    <w:name w:val="xl101"/>
    <w:basedOn w:val="1"/>
    <w:qFormat/>
    <w:uiPriority w:val="0"/>
    <w:pPr>
      <w:widowControl/>
      <w:pBdr>
        <w:left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32">
    <w:name w:val="xl102"/>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33">
    <w:name w:val="xl103"/>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34">
    <w:name w:val="xl104"/>
    <w:basedOn w:val="1"/>
    <w:qFormat/>
    <w:uiPriority w:val="0"/>
    <w:pPr>
      <w:widowControl/>
      <w:pBdr>
        <w:left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35">
    <w:name w:val="xl105"/>
    <w:basedOn w:val="1"/>
    <w:qFormat/>
    <w:uiPriority w:val="0"/>
    <w:pPr>
      <w:widowControl/>
      <w:pBdr>
        <w:left w:val="single" w:color="auto" w:sz="8" w:space="0"/>
        <w:bottom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36">
    <w:name w:val="xl10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37">
    <w:name w:val="xl107"/>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38">
    <w:name w:val="xl10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39">
    <w:name w:val="xl109"/>
    <w:basedOn w:val="1"/>
    <w:qFormat/>
    <w:uiPriority w:val="0"/>
    <w:pPr>
      <w:widowControl/>
      <w:pBdr>
        <w:top w:val="single" w:color="auto" w:sz="8" w:space="0"/>
        <w:lef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40">
    <w:name w:val="xl110"/>
    <w:basedOn w:val="1"/>
    <w:qFormat/>
    <w:uiPriority w:val="0"/>
    <w:pPr>
      <w:widowControl/>
      <w:pBdr>
        <w:lef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41">
    <w:name w:val="xl111"/>
    <w:basedOn w:val="1"/>
    <w:qFormat/>
    <w:uiPriority w:val="0"/>
    <w:pPr>
      <w:widowControl/>
      <w:pBdr>
        <w:left w:val="single" w:color="auto" w:sz="8" w:space="0"/>
        <w:bottom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42">
    <w:name w:val="xl11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43">
    <w:name w:val="xl113"/>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44">
    <w:name w:val="xl11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45">
    <w:name w:val="xl115"/>
    <w:basedOn w:val="1"/>
    <w:qFormat/>
    <w:uiPriority w:val="0"/>
    <w:pPr>
      <w:widowControl/>
      <w:pBdr>
        <w:top w:val="single" w:color="auto" w:sz="8" w:space="0"/>
        <w:left w:val="single" w:color="auto" w:sz="8" w:space="0"/>
        <w:bottom w:val="single" w:color="auto" w:sz="8" w:space="0"/>
        <w:right w:val="single" w:color="auto" w:sz="8" w:space="0"/>
      </w:pBdr>
      <w:shd w:val="clear" w:color="000000" w:fill="AEAAAA"/>
      <w:spacing w:before="100" w:beforeAutospacing="1" w:after="100" w:afterAutospacing="1"/>
      <w:jc w:val="center"/>
      <w:textAlignment w:val="center"/>
    </w:pPr>
    <w:rPr>
      <w:rFonts w:ascii="仿宋_GB2312" w:hAnsi="宋体" w:eastAsia="仿宋_GB2312" w:cs="宋体"/>
      <w:b/>
      <w:bCs/>
      <w:color w:val="000000"/>
      <w:kern w:val="0"/>
      <w:szCs w:val="32"/>
    </w:rPr>
  </w:style>
  <w:style w:type="paragraph" w:customStyle="1" w:styleId="146">
    <w:name w:val="xl116"/>
    <w:basedOn w:val="1"/>
    <w:qFormat/>
    <w:uiPriority w:val="0"/>
    <w:pPr>
      <w:widowControl/>
      <w:spacing w:before="100" w:beforeAutospacing="1" w:after="100" w:afterAutospacing="1"/>
      <w:jc w:val="left"/>
    </w:pPr>
    <w:rPr>
      <w:rFonts w:ascii="仿宋" w:hAnsi="仿宋" w:eastAsia="仿宋" w:cs="宋体"/>
      <w:kern w:val="0"/>
      <w:szCs w:val="32"/>
    </w:rPr>
  </w:style>
  <w:style w:type="paragraph" w:customStyle="1" w:styleId="147">
    <w:name w:val="xl117"/>
    <w:basedOn w:val="1"/>
    <w:qFormat/>
    <w:uiPriority w:val="0"/>
    <w:pPr>
      <w:widowControl/>
      <w:pBdr>
        <w:top w:val="single" w:color="auto" w:sz="8" w:space="0"/>
        <w:left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48">
    <w:name w:val="xl118"/>
    <w:basedOn w:val="1"/>
    <w:qFormat/>
    <w:uiPriority w:val="0"/>
    <w:pPr>
      <w:widowControl/>
      <w:pBdr>
        <w:left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49">
    <w:name w:val="xl119"/>
    <w:basedOn w:val="1"/>
    <w:qFormat/>
    <w:uiPriority w:val="0"/>
    <w:pPr>
      <w:widowControl/>
      <w:pBdr>
        <w:left w:val="single" w:color="auto" w:sz="8" w:space="0"/>
        <w:bottom w:val="single" w:color="auto" w:sz="8" w:space="0"/>
        <w:right w:val="single" w:color="auto" w:sz="8" w:space="0"/>
      </w:pBdr>
      <w:shd w:val="clear" w:color="000000" w:fill="FFFFFF"/>
      <w:spacing w:before="100" w:beforeAutospacing="1" w:after="100" w:afterAutospacing="1"/>
      <w:jc w:val="center"/>
      <w:textAlignment w:val="center"/>
    </w:pPr>
    <w:rPr>
      <w:rFonts w:ascii="仿宋_GB2312" w:hAnsi="宋体" w:eastAsia="仿宋_GB2312" w:cs="宋体"/>
      <w:color w:val="000000"/>
      <w:kern w:val="0"/>
      <w:sz w:val="28"/>
      <w:szCs w:val="28"/>
    </w:rPr>
  </w:style>
  <w:style w:type="paragraph" w:customStyle="1" w:styleId="150">
    <w:name w:val="xl120"/>
    <w:basedOn w:val="1"/>
    <w:qFormat/>
    <w:uiPriority w:val="0"/>
    <w:pPr>
      <w:widowControl/>
      <w:pBdr>
        <w:top w:val="single" w:color="auto" w:sz="8" w:space="0"/>
        <w:left w:val="single" w:color="auto" w:sz="8" w:space="0"/>
        <w:bottom w:val="single" w:color="auto" w:sz="8" w:space="0"/>
        <w:right w:val="single" w:color="auto" w:sz="8" w:space="0"/>
      </w:pBdr>
      <w:shd w:val="clear" w:color="000000" w:fill="BFBFBF"/>
      <w:spacing w:before="100" w:beforeAutospacing="1" w:after="100" w:afterAutospacing="1"/>
      <w:jc w:val="center"/>
      <w:textAlignment w:val="center"/>
    </w:pPr>
    <w:rPr>
      <w:rFonts w:ascii="仿宋_GB2312" w:hAnsi="宋体" w:eastAsia="仿宋_GB2312" w:cs="宋体"/>
      <w:b/>
      <w:bCs/>
      <w:color w:val="000000"/>
      <w:kern w:val="0"/>
      <w:sz w:val="28"/>
      <w:szCs w:val="28"/>
    </w:rPr>
  </w:style>
  <w:style w:type="paragraph" w:customStyle="1" w:styleId="151">
    <w:name w:val="xl121"/>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52">
    <w:name w:val="xl122"/>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53">
    <w:name w:val="xl12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54">
    <w:name w:val="xl124"/>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55">
    <w:name w:val="xl125"/>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56">
    <w:name w:val="xl12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57">
    <w:name w:val="xl127"/>
    <w:basedOn w:val="1"/>
    <w:qFormat/>
    <w:uiPriority w:val="0"/>
    <w:pPr>
      <w:widowControl/>
      <w:pBdr>
        <w:top w:val="single" w:color="auto" w:sz="8" w:space="0"/>
        <w:left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58">
    <w:name w:val="xl128"/>
    <w:basedOn w:val="1"/>
    <w:qFormat/>
    <w:uiPriority w:val="0"/>
    <w:pPr>
      <w:widowControl/>
      <w:pBdr>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59">
    <w:name w:val="xl129"/>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60">
    <w:name w:val="xl130"/>
    <w:basedOn w:val="1"/>
    <w:qFormat/>
    <w:uiPriority w:val="0"/>
    <w:pPr>
      <w:widowControl/>
      <w:pBdr>
        <w:left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61">
    <w:name w:val="xl131"/>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62">
    <w:name w:val="xl13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63">
    <w:name w:val="xl133"/>
    <w:basedOn w:val="1"/>
    <w:qFormat/>
    <w:uiPriority w:val="0"/>
    <w:pPr>
      <w:widowControl/>
      <w:pBdr>
        <w:left w:val="single" w:color="auto" w:sz="8" w:space="0"/>
        <w:bottom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64">
    <w:name w:val="xl134"/>
    <w:basedOn w:val="1"/>
    <w:qFormat/>
    <w:uiPriority w:val="0"/>
    <w:pPr>
      <w:widowControl/>
      <w:pBdr>
        <w:bottom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165">
    <w:name w:val="xl13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66">
    <w:name w:val="xl136"/>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textAlignment w:val="center"/>
    </w:pPr>
    <w:rPr>
      <w:rFonts w:ascii="仿宋" w:hAnsi="仿宋" w:eastAsia="仿宋" w:cs="宋体"/>
      <w:kern w:val="0"/>
      <w:sz w:val="28"/>
      <w:szCs w:val="28"/>
    </w:rPr>
  </w:style>
  <w:style w:type="paragraph" w:customStyle="1" w:styleId="167">
    <w:name w:val="xl137"/>
    <w:basedOn w:val="1"/>
    <w:qFormat/>
    <w:uiPriority w:val="0"/>
    <w:pPr>
      <w:widowControl/>
      <w:pBdr>
        <w:left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168">
    <w:name w:val="xl138"/>
    <w:basedOn w:val="1"/>
    <w:qFormat/>
    <w:uiPriority w:val="0"/>
    <w:pPr>
      <w:widowControl/>
      <w:pBdr>
        <w:top w:val="single" w:color="auto" w:sz="8" w:space="0"/>
        <w:lef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69">
    <w:name w:val="xl139"/>
    <w:basedOn w:val="1"/>
    <w:qFormat/>
    <w:uiPriority w:val="0"/>
    <w:pPr>
      <w:widowControl/>
      <w:pBdr>
        <w:lef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70">
    <w:name w:val="xl140"/>
    <w:basedOn w:val="1"/>
    <w:qFormat/>
    <w:uiPriority w:val="0"/>
    <w:pPr>
      <w:widowControl/>
      <w:pBdr>
        <w:left w:val="single" w:color="auto" w:sz="8" w:space="0"/>
        <w:bottom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71">
    <w:name w:val="xl141"/>
    <w:basedOn w:val="1"/>
    <w:qFormat/>
    <w:uiPriority w:val="0"/>
    <w:pPr>
      <w:widowControl/>
      <w:pBdr>
        <w:top w:val="single" w:color="auto" w:sz="8" w:space="0"/>
        <w:lef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72">
    <w:name w:val="xl142"/>
    <w:basedOn w:val="1"/>
    <w:qFormat/>
    <w:uiPriority w:val="0"/>
    <w:pPr>
      <w:widowControl/>
      <w:pBdr>
        <w:top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73">
    <w:name w:val="xl143"/>
    <w:basedOn w:val="1"/>
    <w:qFormat/>
    <w:uiPriority w:val="0"/>
    <w:pPr>
      <w:widowControl/>
      <w:pBdr>
        <w:lef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74">
    <w:name w:val="xl144"/>
    <w:basedOn w:val="1"/>
    <w:qFormat/>
    <w:uiPriority w:val="0"/>
    <w:pPr>
      <w:widowControl/>
      <w:pBdr>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75">
    <w:name w:val="xl145"/>
    <w:basedOn w:val="1"/>
    <w:qFormat/>
    <w:uiPriority w:val="0"/>
    <w:pPr>
      <w:widowControl/>
      <w:pBdr>
        <w:left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76">
    <w:name w:val="xl146"/>
    <w:basedOn w:val="1"/>
    <w:qFormat/>
    <w:uiPriority w:val="0"/>
    <w:pPr>
      <w:widowControl/>
      <w:pBdr>
        <w:top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77">
    <w:name w:val="xl147"/>
    <w:basedOn w:val="1"/>
    <w:qFormat/>
    <w:uiPriority w:val="0"/>
    <w:pPr>
      <w:widowControl/>
      <w:pBdr>
        <w:right w:val="single" w:color="auto" w:sz="8" w:space="0"/>
      </w:pBdr>
      <w:spacing w:before="100" w:beforeAutospacing="1" w:after="100" w:afterAutospacing="1"/>
      <w:jc w:val="left"/>
      <w:textAlignment w:val="center"/>
    </w:pPr>
    <w:rPr>
      <w:rFonts w:ascii="仿宋" w:hAnsi="仿宋" w:eastAsia="仿宋" w:cs="宋体"/>
      <w:kern w:val="0"/>
      <w:sz w:val="28"/>
      <w:szCs w:val="28"/>
    </w:rPr>
  </w:style>
  <w:style w:type="paragraph" w:customStyle="1" w:styleId="178">
    <w:name w:val="xl148"/>
    <w:basedOn w:val="1"/>
    <w:qFormat/>
    <w:uiPriority w:val="0"/>
    <w:pPr>
      <w:widowControl/>
      <w:pBdr>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79">
    <w:name w:val="xl149"/>
    <w:basedOn w:val="1"/>
    <w:qFormat/>
    <w:uiPriority w:val="0"/>
    <w:pPr>
      <w:widowControl/>
      <w:pBdr>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80">
    <w:name w:val="xl150"/>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textAlignment w:val="center"/>
    </w:pPr>
    <w:rPr>
      <w:rFonts w:ascii="仿宋" w:hAnsi="仿宋" w:eastAsia="仿宋" w:cs="宋体"/>
      <w:kern w:val="0"/>
      <w:sz w:val="28"/>
      <w:szCs w:val="28"/>
    </w:rPr>
  </w:style>
  <w:style w:type="paragraph" w:customStyle="1" w:styleId="181">
    <w:name w:val="xl15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82">
    <w:name w:val="xl152"/>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83">
    <w:name w:val="xl153"/>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84">
    <w:name w:val="xl154"/>
    <w:basedOn w:val="1"/>
    <w:qFormat/>
    <w:uiPriority w:val="0"/>
    <w:pPr>
      <w:widowControl/>
      <w:pBdr>
        <w:left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85">
    <w:name w:val="xl15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86">
    <w:name w:val="xl156"/>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87">
    <w:name w:val="xl157"/>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88">
    <w:name w:val="xl158"/>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89">
    <w:name w:val="xl159"/>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90">
    <w:name w:val="xl160"/>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91">
    <w:name w:val="xl16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192">
    <w:name w:val="xl162"/>
    <w:basedOn w:val="1"/>
    <w:qFormat/>
    <w:uiPriority w:val="0"/>
    <w:pPr>
      <w:widowControl/>
      <w:pBdr>
        <w:top w:val="single" w:color="auto" w:sz="8" w:space="0"/>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93">
    <w:name w:val="xl163"/>
    <w:basedOn w:val="1"/>
    <w:qFormat/>
    <w:uiPriority w:val="0"/>
    <w:pPr>
      <w:widowControl/>
      <w:pBdr>
        <w:top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194">
    <w:name w:val="xl164"/>
    <w:basedOn w:val="1"/>
    <w:qFormat/>
    <w:uiPriority w:val="0"/>
    <w:pPr>
      <w:widowControl/>
      <w:pBdr>
        <w:bottom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195">
    <w:name w:val="xl16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196">
    <w:name w:val="xl166"/>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197">
    <w:name w:val="xl167"/>
    <w:basedOn w:val="1"/>
    <w:qFormat/>
    <w:uiPriority w:val="0"/>
    <w:pPr>
      <w:widowControl/>
      <w:pBdr>
        <w:top w:val="single" w:color="auto" w:sz="8" w:space="0"/>
        <w:lef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98">
    <w:name w:val="xl168"/>
    <w:basedOn w:val="1"/>
    <w:qFormat/>
    <w:uiPriority w:val="0"/>
    <w:pPr>
      <w:widowControl/>
      <w:pBdr>
        <w:lef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199">
    <w:name w:val="xl169"/>
    <w:basedOn w:val="1"/>
    <w:qFormat/>
    <w:uiPriority w:val="0"/>
    <w:pPr>
      <w:widowControl/>
      <w:pBdr>
        <w:left w:val="single" w:color="auto" w:sz="8" w:space="0"/>
        <w:bottom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200">
    <w:name w:val="xl170"/>
    <w:basedOn w:val="1"/>
    <w:qFormat/>
    <w:uiPriority w:val="0"/>
    <w:pPr>
      <w:widowControl/>
      <w:pBdr>
        <w:top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201">
    <w:name w:val="xl171"/>
    <w:basedOn w:val="1"/>
    <w:qFormat/>
    <w:uiPriority w:val="0"/>
    <w:pPr>
      <w:widowControl/>
      <w:pBdr>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202">
    <w:name w:val="xl172"/>
    <w:basedOn w:val="1"/>
    <w:qFormat/>
    <w:uiPriority w:val="0"/>
    <w:pPr>
      <w:widowControl/>
      <w:pBdr>
        <w:bottom w:val="single" w:color="auto" w:sz="8" w:space="0"/>
        <w:right w:val="single" w:color="auto" w:sz="8" w:space="0"/>
      </w:pBdr>
      <w:spacing w:before="100" w:beforeAutospacing="1" w:after="100" w:afterAutospacing="1"/>
      <w:jc w:val="left"/>
    </w:pPr>
    <w:rPr>
      <w:rFonts w:ascii="仿宋_GB2312" w:hAnsi="宋体" w:eastAsia="仿宋_GB2312" w:cs="宋体"/>
      <w:kern w:val="0"/>
      <w:sz w:val="28"/>
      <w:szCs w:val="28"/>
    </w:rPr>
  </w:style>
  <w:style w:type="paragraph" w:customStyle="1" w:styleId="203">
    <w:name w:val="xl1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204">
    <w:name w:val="xl17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205">
    <w:name w:val="xl1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28"/>
      <w:szCs w:val="28"/>
    </w:rPr>
  </w:style>
  <w:style w:type="paragraph" w:customStyle="1" w:styleId="206">
    <w:name w:val="xl1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paragraph" w:customStyle="1" w:styleId="207">
    <w:name w:val="xl1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208">
    <w:name w:val="xl178"/>
    <w:basedOn w:val="1"/>
    <w:qFormat/>
    <w:uiPriority w:val="0"/>
    <w:pPr>
      <w:widowControl/>
      <w:pBdr>
        <w:bottom w:val="single" w:color="auto" w:sz="8" w:space="0"/>
      </w:pBdr>
      <w:spacing w:before="100" w:beforeAutospacing="1" w:after="100" w:afterAutospacing="1"/>
      <w:textAlignment w:val="center"/>
    </w:pPr>
    <w:rPr>
      <w:rFonts w:ascii="仿宋_GB2312" w:hAnsi="宋体" w:eastAsia="仿宋_GB2312" w:cs="宋体"/>
      <w:kern w:val="0"/>
      <w:sz w:val="28"/>
      <w:szCs w:val="28"/>
    </w:rPr>
  </w:style>
  <w:style w:type="paragraph" w:customStyle="1" w:styleId="209">
    <w:name w:val="xl1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仿宋_GB2312" w:hAnsi="宋体" w:eastAsia="仿宋_GB2312" w:cs="宋体"/>
      <w:kern w:val="0"/>
      <w:sz w:val="28"/>
      <w:szCs w:val="28"/>
    </w:rPr>
  </w:style>
  <w:style w:type="character" w:customStyle="1" w:styleId="210">
    <w:name w:val="未处理的提及1"/>
    <w:basedOn w:val="23"/>
    <w:semiHidden/>
    <w:unhideWhenUsed/>
    <w:qFormat/>
    <w:uiPriority w:val="99"/>
    <w:rPr>
      <w:color w:val="605E5C"/>
      <w:shd w:val="clear" w:color="auto" w:fill="E1DFDD"/>
    </w:rPr>
  </w:style>
  <w:style w:type="character" w:customStyle="1" w:styleId="211">
    <w:name w:val="font51"/>
    <w:basedOn w:val="23"/>
    <w:uiPriority w:val="0"/>
    <w:rPr>
      <w:rFonts w:hint="default" w:ascii="Times New Roman" w:hAnsi="Times New Roman" w:cs="Times New Roman"/>
      <w:color w:val="000000"/>
      <w:sz w:val="22"/>
      <w:szCs w:val="22"/>
      <w:u w:val="none"/>
    </w:rPr>
  </w:style>
  <w:style w:type="character" w:customStyle="1" w:styleId="212">
    <w:name w:val="font61"/>
    <w:basedOn w:val="23"/>
    <w:qFormat/>
    <w:uiPriority w:val="0"/>
    <w:rPr>
      <w:rFonts w:hint="eastAsia" w:ascii="仿宋_GB2312" w:eastAsia="仿宋_GB2312" w:cs="仿宋_GB2312"/>
      <w:color w:val="000000"/>
      <w:sz w:val="22"/>
      <w:szCs w:val="22"/>
      <w:u w:val="none"/>
    </w:rPr>
  </w:style>
  <w:style w:type="paragraph" w:customStyle="1" w:styleId="213">
    <w:name w:val="Revision"/>
    <w:hidden/>
    <w:semiHidden/>
    <w:qFormat/>
    <w:uiPriority w:val="99"/>
    <w:rPr>
      <w:rFonts w:ascii="等线" w:hAnsi="等线" w:eastAsia="仿宋G2312" w:cs="Times New Roman"/>
      <w:kern w:val="2"/>
      <w:sz w:val="3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143;&#32768;\&#20837;&#32844;\&#27169;&#26495;\&#26143;&#32768;&#21672;&#35810;--&#26684;&#24335;&#27169;&#29256;-2021.3.2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848F4C-BC77-4F85-933F-FA5B0986E05E}">
  <ds:schemaRefs/>
</ds:datastoreItem>
</file>

<file path=docProps/app.xml><?xml version="1.0" encoding="utf-8"?>
<Properties xmlns="http://schemas.openxmlformats.org/officeDocument/2006/extended-properties" xmlns:vt="http://schemas.openxmlformats.org/officeDocument/2006/docPropsVTypes">
  <Template>星耀咨询--格式模版-2021.3.21</Template>
  <Pages>72</Pages>
  <Words>6123</Words>
  <Characters>34907</Characters>
  <Lines>290</Lines>
  <Paragraphs>81</Paragraphs>
  <TotalTime>12</TotalTime>
  <ScaleCrop>false</ScaleCrop>
  <LinksUpToDate>false</LinksUpToDate>
  <CharactersWithSpaces>40949</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2021-11-08T02:00:00Z</dcterms:created>
  <dc:creator>Administrator</dc:creator>
  <cp:lastModifiedBy>Orchis</cp:lastModifiedBy>
  <dcterms:modified xsi:type="dcterms:W3CDTF">2021-12-12T13:17:55Z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06EC9A1C1AC34CCA9C9289941CB3BF86</vt:lpwstr>
  </property>
</Properties>
</file>