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7480"/>
        </w:tabs>
        <w:spacing w:line="560" w:lineRule="atLeast"/>
        <w:jc w:val="left"/>
        <w:rPr>
          <w:rFonts w:ascii="宋体" w:hAnsi="宋体" w:eastAsia="宋体" w:cs="Times New Roman"/>
          <w:sz w:val="44"/>
          <w:szCs w:val="44"/>
        </w:rPr>
      </w:pPr>
      <w:r>
        <w:rPr>
          <w:rFonts w:ascii="宋体" w:hAnsi="宋体" w:eastAsia="宋体" w:cs="Times New Roman"/>
          <w:sz w:val="44"/>
          <w:szCs w:val="44"/>
        </w:rPr>
        <w:tab/>
      </w:r>
    </w:p>
    <w:p>
      <w:pPr>
        <w:pStyle w:val="7"/>
      </w:pPr>
    </w:p>
    <w:p>
      <w:pPr>
        <w:pStyle w:val="8"/>
      </w:pPr>
    </w:p>
    <w:p>
      <w:pPr>
        <w:pStyle w:val="8"/>
      </w:pPr>
    </w:p>
    <w:p>
      <w:pPr>
        <w:pStyle w:val="8"/>
      </w:pPr>
    </w:p>
    <w:p>
      <w:pPr>
        <w:pStyle w:val="8"/>
      </w:pPr>
    </w:p>
    <w:p>
      <w:pPr>
        <w:pStyle w:val="8"/>
      </w:pPr>
    </w:p>
    <w:p>
      <w:pPr>
        <w:widowControl/>
        <w:jc w:val="center"/>
        <w:rPr>
          <w:rFonts w:hint="eastAsia" w:ascii="方正小标宋简体" w:hAnsi="黑体" w:eastAsia="方正小标宋简体" w:cs="黑体"/>
          <w:color w:val="000000"/>
          <w:kern w:val="0"/>
          <w:sz w:val="44"/>
          <w:szCs w:val="44"/>
        </w:rPr>
      </w:pPr>
      <w:r>
        <w:rPr>
          <w:rFonts w:hint="eastAsia" w:ascii="方正小标宋简体" w:hAnsi="黑体" w:eastAsia="方正小标宋简体" w:cs="黑体"/>
          <w:color w:val="000000"/>
          <w:kern w:val="0"/>
          <w:sz w:val="44"/>
          <w:szCs w:val="44"/>
        </w:rPr>
        <w:t>深圳市龙华区城市管理和综合执法局</w:t>
      </w:r>
    </w:p>
    <w:p>
      <w:pPr>
        <w:widowControl/>
        <w:jc w:val="center"/>
        <w:rPr>
          <w:rFonts w:hint="eastAsia" w:ascii="方正小标宋简体" w:hAnsi="黑体" w:eastAsia="方正小标宋简体" w:cs="黑体"/>
          <w:color w:val="000000"/>
          <w:kern w:val="0"/>
          <w:sz w:val="44"/>
          <w:szCs w:val="44"/>
          <w:lang w:eastAsia="zh-CN"/>
        </w:rPr>
      </w:pPr>
      <w:r>
        <w:rPr>
          <w:rFonts w:hint="eastAsia" w:ascii="方正小标宋简体" w:hAnsi="黑体" w:eastAsia="方正小标宋简体" w:cs="黑体"/>
          <w:color w:val="000000"/>
          <w:kern w:val="0"/>
          <w:sz w:val="44"/>
          <w:szCs w:val="44"/>
        </w:rPr>
        <w:t>大件垃圾处理费（采购）项目支出绩效评价报告</w:t>
      </w:r>
    </w:p>
    <w:p>
      <w:pPr>
        <w:spacing w:line="560" w:lineRule="atLeast"/>
        <w:jc w:val="center"/>
        <w:rPr>
          <w:rFonts w:ascii="方正小标宋简体" w:hAnsi="黑体" w:eastAsia="方正小标宋简体" w:cs="Times New Roman"/>
          <w:sz w:val="44"/>
          <w:szCs w:val="44"/>
        </w:rPr>
      </w:pPr>
    </w:p>
    <w:p>
      <w:pPr>
        <w:spacing w:line="560" w:lineRule="atLeast"/>
        <w:jc w:val="center"/>
        <w:rPr>
          <w:rFonts w:ascii="方正小标宋简体" w:hAnsi="黑体" w:eastAsia="方正小标宋简体" w:cs="Times New Roman"/>
          <w:sz w:val="44"/>
          <w:szCs w:val="44"/>
        </w:rPr>
      </w:pPr>
    </w:p>
    <w:p>
      <w:pPr>
        <w:spacing w:line="560" w:lineRule="atLeast"/>
        <w:jc w:val="center"/>
        <w:rPr>
          <w:rFonts w:ascii="宋体" w:hAnsi="宋体" w:eastAsia="宋体" w:cs="Times New Roman"/>
          <w:sz w:val="44"/>
          <w:szCs w:val="44"/>
        </w:rPr>
      </w:pPr>
    </w:p>
    <w:p>
      <w:pPr>
        <w:pStyle w:val="7"/>
        <w:spacing w:line="560" w:lineRule="atLeast"/>
        <w:rPr>
          <w:rFonts w:ascii="宋体" w:hAnsi="宋体" w:eastAsia="宋体" w:cs="Times New Roman"/>
          <w:sz w:val="44"/>
          <w:szCs w:val="44"/>
        </w:rPr>
      </w:pPr>
    </w:p>
    <w:p>
      <w:pPr>
        <w:pStyle w:val="8"/>
        <w:rPr>
          <w:rFonts w:ascii="宋体" w:hAnsi="宋体" w:eastAsia="宋体" w:cs="Times New Roman"/>
          <w:sz w:val="44"/>
          <w:szCs w:val="44"/>
        </w:rPr>
      </w:pPr>
    </w:p>
    <w:p>
      <w:pPr>
        <w:pStyle w:val="8"/>
        <w:rPr>
          <w:rFonts w:ascii="宋体" w:hAnsi="宋体" w:eastAsia="宋体" w:cs="Times New Roman"/>
          <w:sz w:val="44"/>
          <w:szCs w:val="44"/>
        </w:rPr>
      </w:pPr>
    </w:p>
    <w:p>
      <w:pPr>
        <w:pStyle w:val="8"/>
        <w:rPr>
          <w:rFonts w:ascii="宋体" w:hAnsi="宋体" w:eastAsia="宋体" w:cs="Times New Roman"/>
          <w:sz w:val="44"/>
          <w:szCs w:val="44"/>
        </w:rPr>
      </w:pPr>
    </w:p>
    <w:p>
      <w:pPr>
        <w:pStyle w:val="8"/>
        <w:rPr>
          <w:rFonts w:ascii="宋体" w:hAnsi="宋体" w:eastAsia="宋体" w:cs="Times New Roman"/>
          <w:sz w:val="44"/>
          <w:szCs w:val="44"/>
        </w:rPr>
      </w:pPr>
    </w:p>
    <w:p>
      <w:pPr>
        <w:jc w:val="center"/>
        <w:rPr>
          <w:rFonts w:ascii="宋体" w:hAnsi="宋体" w:eastAsia="宋体" w:cs="Times New Roman"/>
          <w:sz w:val="44"/>
          <w:szCs w:val="44"/>
        </w:rPr>
      </w:pPr>
      <w:r>
        <w:rPr>
          <w:rFonts w:hint="eastAsia" w:ascii="宋体" w:hAnsi="宋体" w:eastAsia="宋体" w:cs="宋体"/>
          <w:b w:val="0"/>
          <w:bCs/>
          <w:color w:val="000000"/>
          <w:sz w:val="36"/>
          <w:szCs w:val="36"/>
        </w:rPr>
        <w:t xml:space="preserve">深圳市龙华区区财政局 </w:t>
      </w:r>
    </w:p>
    <w:p>
      <w:pPr>
        <w:keepNext w:val="0"/>
        <w:keepLines w:val="0"/>
        <w:pageBreakBefore w:val="0"/>
        <w:widowControl w:val="0"/>
        <w:kinsoku/>
        <w:wordWrap/>
        <w:overflowPunct/>
        <w:topLinePunct w:val="0"/>
        <w:autoSpaceDE/>
        <w:autoSpaceDN/>
        <w:bidi w:val="0"/>
        <w:adjustRightInd/>
        <w:snapToGrid/>
        <w:textAlignment w:val="auto"/>
        <w:outlineLvl w:val="0"/>
        <w:rPr>
          <w:rFonts w:ascii="黑体" w:hAnsi="黑体" w:eastAsia="黑体" w:cs="Times New Roman"/>
          <w:sz w:val="32"/>
          <w:szCs w:val="32"/>
        </w:rPr>
      </w:pPr>
      <w:r>
        <w:rPr>
          <w:rFonts w:hint="eastAsia" w:ascii="宋体" w:hAnsi="宋体" w:eastAsia="宋体" w:cs="Times New Roman"/>
          <w:sz w:val="28"/>
          <w:szCs w:val="28"/>
        </w:rPr>
        <w:br w:type="page"/>
      </w:r>
      <w:bookmarkStart w:id="0" w:name="_Toc3999"/>
      <w:bookmarkStart w:id="1" w:name="_Toc28679"/>
      <w:bookmarkStart w:id="2" w:name="_Toc5976"/>
      <w:bookmarkStart w:id="3" w:name="_Toc89799921"/>
      <w:r>
        <w:rPr>
          <w:rFonts w:hint="eastAsia" w:ascii="黑体" w:hAnsi="黑体" w:eastAsia="黑体" w:cs="Times New Roman"/>
          <w:sz w:val="32"/>
          <w:szCs w:val="32"/>
        </w:rPr>
        <w:t>一、项目基本概况</w:t>
      </w:r>
      <w:bookmarkEnd w:id="0"/>
      <w:bookmarkEnd w:id="1"/>
      <w:bookmarkEnd w:id="2"/>
      <w:bookmarkEnd w:id="3"/>
    </w:p>
    <w:p>
      <w:pPr>
        <w:widowControl/>
        <w:spacing w:line="560" w:lineRule="atLeast"/>
        <w:ind w:firstLine="640" w:firstLineChars="200"/>
        <w:jc w:val="left"/>
        <w:rPr>
          <w:rFonts w:ascii="仿宋_GB2312" w:hAnsi="黑体" w:eastAsia="仿宋_GB2312" w:cs="Times New Roman"/>
          <w:sz w:val="32"/>
          <w:szCs w:val="32"/>
        </w:rPr>
      </w:pPr>
      <w:r>
        <w:rPr>
          <w:rFonts w:ascii="仿宋_GB2312" w:hAnsi="黑体" w:eastAsia="仿宋_GB2312" w:cs="Times New Roman"/>
          <w:sz w:val="32"/>
          <w:szCs w:val="32"/>
        </w:rPr>
        <w:t>2018</w:t>
      </w:r>
      <w:r>
        <w:rPr>
          <w:rFonts w:hint="eastAsia" w:ascii="仿宋_GB2312" w:hAnsi="黑体" w:eastAsia="仿宋_GB2312" w:cs="Times New Roman"/>
          <w:sz w:val="32"/>
          <w:szCs w:val="32"/>
        </w:rPr>
        <w:t>年4月，深圳市城市管理和综合执法局（以下简称“市城管局”）发布《深圳市大件垃圾回收利用管理办法》（深城管规〔2018〕1号，以下简称《管理办法》），大件垃圾为生活垃圾的一种，</w:t>
      </w:r>
      <w:r>
        <w:rPr>
          <w:rFonts w:hint="eastAsia" w:ascii="仿宋_GB2312" w:hAnsi="黑体" w:eastAsia="仿宋_GB2312" w:cs="Times New Roman"/>
          <w:b/>
          <w:bCs/>
          <w:sz w:val="32"/>
          <w:szCs w:val="32"/>
        </w:rPr>
        <w:t>包括废旧家具及其他大件垃圾</w:t>
      </w:r>
      <w:r>
        <w:rPr>
          <w:rStyle w:val="25"/>
          <w:rFonts w:ascii="仿宋_GB2312" w:hAnsi="黑体" w:eastAsia="仿宋_GB2312" w:cs="Times New Roman"/>
          <w:b/>
          <w:bCs/>
          <w:sz w:val="32"/>
          <w:szCs w:val="32"/>
        </w:rPr>
        <w:footnoteReference w:id="0"/>
      </w:r>
      <w:r>
        <w:rPr>
          <w:rFonts w:hint="eastAsia" w:ascii="仿宋_GB2312" w:hAnsi="黑体" w:eastAsia="仿宋_GB2312" w:cs="Times New Roman"/>
          <w:sz w:val="32"/>
          <w:szCs w:val="32"/>
        </w:rPr>
        <w:t>。《管理办法》规定对废旧家具等大件垃圾进行人工拆解，拆解产物按照木质材料、金属、海绵、塑料、皮革、织物等不同性质分类集中打包，设置计量系统，详细统计进场及外运的物料数据信息；含有毒有害物质应当单独分离，交由具备专业资质的企业集中处理。</w:t>
      </w:r>
    </w:p>
    <w:p>
      <w:pPr>
        <w:pStyle w:val="8"/>
        <w:ind w:firstLine="640" w:firstLineChars="200"/>
      </w:pPr>
      <w:r>
        <w:rPr>
          <w:rFonts w:hint="eastAsia" w:ascii="仿宋_GB2312" w:hAnsi="黑体" w:eastAsia="仿宋_GB2312" w:cs="Times New Roman"/>
          <w:sz w:val="32"/>
          <w:szCs w:val="32"/>
        </w:rPr>
        <w:t>本项目包括了“龙华区废旧家具处理项目”和“龙华区大件垃圾收运项目”两个子项目，按年度申请预算并分别采购。2020年初预算</w:t>
      </w:r>
      <w:r>
        <w:rPr>
          <w:rFonts w:ascii="仿宋_GB2312" w:hAnsi="黑体" w:eastAsia="仿宋_GB2312" w:cs="Times New Roman"/>
          <w:sz w:val="32"/>
          <w:szCs w:val="32"/>
        </w:rPr>
        <w:t>1940</w:t>
      </w:r>
      <w:r>
        <w:rPr>
          <w:rFonts w:hint="eastAsia" w:ascii="仿宋_GB2312" w:hAnsi="黑体" w:eastAsia="仿宋_GB2312" w:cs="Times New Roman"/>
          <w:sz w:val="32"/>
          <w:szCs w:val="32"/>
        </w:rPr>
        <w:t>.</w:t>
      </w:r>
      <w:r>
        <w:rPr>
          <w:rFonts w:ascii="仿宋_GB2312" w:hAnsi="黑体" w:eastAsia="仿宋_GB2312" w:cs="Times New Roman"/>
          <w:sz w:val="32"/>
          <w:szCs w:val="32"/>
        </w:rPr>
        <w:t>76</w:t>
      </w:r>
      <w:r>
        <w:rPr>
          <w:rFonts w:hint="eastAsia" w:ascii="仿宋_GB2312" w:hAnsi="黑体" w:eastAsia="仿宋_GB2312" w:cs="Times New Roman"/>
          <w:sz w:val="32"/>
          <w:szCs w:val="32"/>
        </w:rPr>
        <w:t>万元，其中废旧家具处理子项目预算</w:t>
      </w:r>
      <w:r>
        <w:rPr>
          <w:rFonts w:ascii="仿宋_GB2312" w:hAnsi="黑体" w:eastAsia="仿宋_GB2312" w:cs="Times New Roman"/>
          <w:sz w:val="32"/>
          <w:szCs w:val="32"/>
        </w:rPr>
        <w:t>1581.94</w:t>
      </w:r>
      <w:r>
        <w:rPr>
          <w:rFonts w:hint="eastAsia" w:ascii="仿宋_GB2312" w:hAnsi="黑体" w:eastAsia="仿宋_GB2312" w:cs="Times New Roman"/>
          <w:sz w:val="32"/>
          <w:szCs w:val="32"/>
        </w:rPr>
        <w:t>万元，占比</w:t>
      </w:r>
      <w:r>
        <w:rPr>
          <w:rFonts w:ascii="仿宋_GB2312" w:hAnsi="黑体" w:eastAsia="仿宋_GB2312" w:cs="Times New Roman"/>
          <w:sz w:val="32"/>
          <w:szCs w:val="32"/>
        </w:rPr>
        <w:t>81.51%</w:t>
      </w:r>
      <w:r>
        <w:rPr>
          <w:rFonts w:hint="eastAsia" w:ascii="仿宋_GB2312" w:hAnsi="黑体" w:eastAsia="仿宋_GB2312" w:cs="Times New Roman"/>
          <w:sz w:val="32"/>
          <w:szCs w:val="32"/>
        </w:rPr>
        <w:t>；大件垃圾收运子项目预算</w:t>
      </w:r>
      <w:r>
        <w:rPr>
          <w:rFonts w:ascii="仿宋_GB2312" w:hAnsi="黑体" w:eastAsia="仿宋_GB2312" w:cs="Times New Roman"/>
          <w:sz w:val="32"/>
          <w:szCs w:val="32"/>
        </w:rPr>
        <w:t>358.82</w:t>
      </w:r>
      <w:r>
        <w:rPr>
          <w:rFonts w:hint="eastAsia" w:ascii="仿宋_GB2312" w:hAnsi="黑体" w:eastAsia="仿宋_GB2312" w:cs="Times New Roman"/>
          <w:sz w:val="32"/>
          <w:szCs w:val="32"/>
        </w:rPr>
        <w:t>万元，占比</w:t>
      </w:r>
      <w:r>
        <w:rPr>
          <w:rFonts w:ascii="仿宋_GB2312" w:hAnsi="黑体" w:eastAsia="仿宋_GB2312" w:cs="Times New Roman"/>
          <w:sz w:val="32"/>
          <w:szCs w:val="32"/>
        </w:rPr>
        <w:t>18.49%</w:t>
      </w:r>
      <w:r>
        <w:rPr>
          <w:rFonts w:hint="eastAsia" w:ascii="仿宋_GB2312" w:hAnsi="黑体" w:eastAsia="仿宋_GB2312" w:cs="Times New Roman"/>
          <w:sz w:val="32"/>
          <w:szCs w:val="32"/>
        </w:rPr>
        <w:t>。全年预算支出</w:t>
      </w:r>
      <w:r>
        <w:rPr>
          <w:rFonts w:ascii="仿宋_GB2312" w:hAnsi="黑体" w:eastAsia="仿宋_GB2312" w:cs="Times New Roman"/>
          <w:sz w:val="32"/>
          <w:szCs w:val="32"/>
        </w:rPr>
        <w:t>1940</w:t>
      </w:r>
      <w:r>
        <w:rPr>
          <w:rFonts w:hint="eastAsia" w:ascii="仿宋_GB2312" w:hAnsi="黑体" w:eastAsia="仿宋_GB2312" w:cs="Times New Roman"/>
          <w:sz w:val="32"/>
          <w:szCs w:val="32"/>
        </w:rPr>
        <w:t>.</w:t>
      </w:r>
      <w:r>
        <w:rPr>
          <w:rFonts w:ascii="仿宋_GB2312" w:hAnsi="黑体" w:eastAsia="仿宋_GB2312" w:cs="Times New Roman"/>
          <w:sz w:val="32"/>
          <w:szCs w:val="32"/>
        </w:rPr>
        <w:t>76</w:t>
      </w:r>
      <w:r>
        <w:rPr>
          <w:rFonts w:hint="eastAsia" w:ascii="仿宋_GB2312" w:hAnsi="黑体" w:eastAsia="仿宋_GB2312" w:cs="Times New Roman"/>
          <w:sz w:val="32"/>
          <w:szCs w:val="32"/>
        </w:rPr>
        <w:t>万元，预算执行率100%。</w:t>
      </w:r>
      <w:bookmarkStart w:id="4" w:name="_Toc7063"/>
    </w:p>
    <w:bookmarkEnd w:id="4"/>
    <w:p>
      <w:pPr>
        <w:spacing w:line="560" w:lineRule="atLeast"/>
        <w:ind w:firstLine="640" w:firstLineChars="200"/>
        <w:jc w:val="left"/>
        <w:outlineLvl w:val="0"/>
        <w:rPr>
          <w:rFonts w:hint="eastAsia" w:ascii="黑体" w:hAnsi="黑体" w:eastAsia="黑体" w:cs="Times New Roman"/>
          <w:sz w:val="32"/>
          <w:szCs w:val="32"/>
          <w:lang w:eastAsia="zh-CN"/>
        </w:rPr>
      </w:pPr>
      <w:bookmarkStart w:id="5" w:name="_Toc89799925"/>
      <w:bookmarkStart w:id="6" w:name="_Toc2656"/>
      <w:bookmarkStart w:id="7" w:name="_Toc6296"/>
      <w:bookmarkStart w:id="8" w:name="_Toc13210"/>
      <w:bookmarkStart w:id="9" w:name="_Toc536184044"/>
      <w:bookmarkStart w:id="10" w:name="_Toc65251784"/>
      <w:r>
        <w:rPr>
          <w:rFonts w:hint="eastAsia" w:ascii="黑体" w:hAnsi="黑体" w:eastAsia="黑体" w:cs="Times New Roman"/>
          <w:sz w:val="32"/>
          <w:szCs w:val="32"/>
        </w:rPr>
        <w:t>二、绩效评价</w:t>
      </w:r>
      <w:bookmarkEnd w:id="5"/>
      <w:bookmarkEnd w:id="6"/>
      <w:bookmarkEnd w:id="7"/>
      <w:bookmarkEnd w:id="8"/>
      <w:bookmarkEnd w:id="9"/>
      <w:bookmarkEnd w:id="10"/>
      <w:r>
        <w:rPr>
          <w:rFonts w:hint="eastAsia" w:ascii="黑体" w:hAnsi="黑体" w:eastAsia="黑体" w:cs="Times New Roman"/>
          <w:sz w:val="32"/>
          <w:szCs w:val="32"/>
          <w:lang w:eastAsia="zh-CN"/>
        </w:rPr>
        <w:t>结果</w:t>
      </w:r>
    </w:p>
    <w:p>
      <w:pPr>
        <w:pStyle w:val="7"/>
        <w:keepNext w:val="0"/>
        <w:keepLines w:val="0"/>
        <w:pageBreakBefore w:val="0"/>
        <w:widowControl w:val="0"/>
        <w:kinsoku/>
        <w:wordWrap/>
        <w:overflowPunct/>
        <w:topLinePunct w:val="0"/>
        <w:autoSpaceDE/>
        <w:autoSpaceDN/>
        <w:bidi w:val="0"/>
        <w:adjustRightInd/>
        <w:snapToGrid/>
        <w:spacing w:line="560" w:lineRule="atLeast"/>
        <w:ind w:firstLine="640" w:firstLineChars="200"/>
        <w:jc w:val="left"/>
        <w:textAlignment w:val="auto"/>
        <w:rPr>
          <w:rFonts w:hint="eastAsia" w:ascii="仿宋_GB2312" w:hAnsi="黑体" w:eastAsia="仿宋_GB2312" w:cs="Times New Roman"/>
          <w:sz w:val="28"/>
          <w:szCs w:val="28"/>
          <w:lang w:eastAsia="zh-CN"/>
        </w:rPr>
      </w:pPr>
      <w:r>
        <w:rPr>
          <w:rFonts w:hint="eastAsia" w:ascii="仿宋_GB2312" w:hAnsi="黑体" w:eastAsia="仿宋_GB2312" w:cs="Times New Roman"/>
          <w:sz w:val="32"/>
          <w:szCs w:val="32"/>
        </w:rPr>
        <w:t>评价小组根据设计的绩效评价指标体系及对应佐证材料进行综合分析评价并打分，评分结果为70.</w:t>
      </w:r>
      <w:r>
        <w:rPr>
          <w:rFonts w:ascii="仿宋_GB2312" w:hAnsi="黑体" w:eastAsia="仿宋_GB2312" w:cs="Times New Roman"/>
          <w:sz w:val="32"/>
          <w:szCs w:val="32"/>
        </w:rPr>
        <w:t>75分</w:t>
      </w:r>
      <w:r>
        <w:rPr>
          <w:rFonts w:hint="eastAsia" w:ascii="仿宋_GB2312" w:hAnsi="黑体" w:eastAsia="仿宋_GB2312" w:cs="Times New Roman"/>
          <w:sz w:val="32"/>
          <w:szCs w:val="32"/>
        </w:rPr>
        <w:t>，绩效评级为“中”</w:t>
      </w:r>
      <w:r>
        <w:rPr>
          <w:rStyle w:val="25"/>
          <w:rFonts w:ascii="仿宋_GB2312" w:hAnsi="黑体" w:eastAsia="仿宋_GB2312" w:cs="Times New Roman"/>
          <w:sz w:val="32"/>
          <w:szCs w:val="32"/>
        </w:rPr>
        <w:footnoteReference w:id="1"/>
      </w:r>
      <w:r>
        <w:rPr>
          <w:rFonts w:hint="eastAsia" w:ascii="仿宋_GB2312" w:hAnsi="黑体" w:eastAsia="仿宋_GB2312" w:cs="Times New Roman"/>
          <w:sz w:val="32"/>
          <w:szCs w:val="32"/>
          <w:lang w:eastAsia="zh-CN"/>
        </w:rPr>
        <w:t>。</w:t>
      </w:r>
    </w:p>
    <w:p>
      <w:pPr>
        <w:spacing w:line="560" w:lineRule="atLeast"/>
        <w:ind w:firstLine="640" w:firstLineChars="200"/>
        <w:jc w:val="left"/>
        <w:outlineLvl w:val="0"/>
        <w:rPr>
          <w:rFonts w:hint="eastAsia" w:ascii="黑体" w:hAnsi="黑体" w:eastAsia="黑体" w:cs="Times New Roman"/>
          <w:sz w:val="32"/>
          <w:szCs w:val="32"/>
          <w:lang w:eastAsia="zh-CN"/>
        </w:rPr>
      </w:pPr>
      <w:bookmarkStart w:id="11" w:name="_Toc24290"/>
      <w:bookmarkStart w:id="12" w:name="_Toc14173"/>
      <w:bookmarkStart w:id="13" w:name="_Toc25239"/>
      <w:bookmarkStart w:id="14" w:name="_Toc89799935"/>
      <w:r>
        <w:rPr>
          <w:rFonts w:hint="eastAsia" w:ascii="黑体" w:hAnsi="黑体" w:eastAsia="黑体" w:cs="Times New Roman"/>
          <w:sz w:val="32"/>
          <w:szCs w:val="32"/>
          <w:lang w:eastAsia="zh-CN"/>
        </w:rPr>
        <w:t>三</w:t>
      </w:r>
      <w:r>
        <w:rPr>
          <w:rFonts w:hint="eastAsia" w:ascii="黑体" w:hAnsi="黑体" w:eastAsia="黑体" w:cs="Times New Roman"/>
          <w:sz w:val="32"/>
          <w:szCs w:val="32"/>
        </w:rPr>
        <w:t>、取得的主要</w:t>
      </w:r>
      <w:bookmarkEnd w:id="11"/>
      <w:bookmarkEnd w:id="12"/>
      <w:bookmarkEnd w:id="13"/>
      <w:bookmarkEnd w:id="14"/>
      <w:r>
        <w:rPr>
          <w:rFonts w:hint="eastAsia" w:ascii="黑体" w:hAnsi="黑体" w:eastAsia="黑体" w:cs="Times New Roman"/>
          <w:sz w:val="32"/>
          <w:szCs w:val="32"/>
          <w:lang w:eastAsia="zh-CN"/>
        </w:rPr>
        <w:t>成效</w:t>
      </w:r>
    </w:p>
    <w:p>
      <w:pPr>
        <w:pStyle w:val="7"/>
        <w:spacing w:line="560" w:lineRule="atLeast"/>
        <w:ind w:firstLine="640" w:firstLineChars="200"/>
        <w:rPr>
          <w:rFonts w:ascii="仿宋_GB2312" w:hAnsi="黑体" w:eastAsia="仿宋_GB2312" w:cs="Times New Roman"/>
          <w:sz w:val="32"/>
          <w:szCs w:val="32"/>
          <w:lang w:eastAsia="zh-Hans"/>
        </w:rPr>
      </w:pPr>
      <w:r>
        <w:rPr>
          <w:rFonts w:hint="eastAsia" w:ascii="仿宋_GB2312" w:hAnsi="黑体" w:eastAsia="仿宋_GB2312" w:cs="Times New Roman"/>
          <w:sz w:val="32"/>
          <w:szCs w:val="32"/>
        </w:rPr>
        <w:t>龙华区由区政府统一投入，在辖区内完成垃圾分类设施的规范设置，建立并完善分类收运体系，切实做到居民分类投放，政府分类收运分类处理。并</w:t>
      </w:r>
      <w:r>
        <w:rPr>
          <w:rFonts w:hint="eastAsia" w:ascii="仿宋_GB2312" w:hAnsi="黑体" w:eastAsia="仿宋_GB2312" w:cs="Times New Roman"/>
          <w:sz w:val="32"/>
          <w:szCs w:val="32"/>
          <w:lang w:eastAsia="zh-Hans"/>
        </w:rPr>
        <w:t>以住宅小区（城中村）为单位指定</w:t>
      </w:r>
      <w:r>
        <w:rPr>
          <w:rFonts w:hint="eastAsia" w:ascii="仿宋_GB2312" w:hAnsi="黑体" w:eastAsia="仿宋_GB2312" w:cs="Times New Roman"/>
          <w:sz w:val="32"/>
          <w:szCs w:val="32"/>
        </w:rPr>
        <w:t>废旧家具</w:t>
      </w:r>
      <w:r>
        <w:rPr>
          <w:rFonts w:hint="eastAsia" w:ascii="仿宋_GB2312" w:hAnsi="黑体" w:eastAsia="仿宋_GB2312" w:cs="Times New Roman"/>
          <w:sz w:val="32"/>
          <w:szCs w:val="32"/>
          <w:lang w:eastAsia="zh-Hans"/>
        </w:rPr>
        <w:t>集中投放点，实行</w:t>
      </w:r>
      <w:r>
        <w:rPr>
          <w:rFonts w:hint="eastAsia" w:ascii="仿宋_GB2312" w:hAnsi="黑体" w:eastAsia="仿宋_GB2312" w:cs="Times New Roman"/>
          <w:sz w:val="32"/>
          <w:szCs w:val="32"/>
        </w:rPr>
        <w:t>废旧家具</w:t>
      </w:r>
      <w:r>
        <w:rPr>
          <w:rFonts w:hint="eastAsia" w:ascii="仿宋_GB2312" w:hAnsi="黑体" w:eastAsia="仿宋_GB2312" w:cs="Times New Roman"/>
          <w:sz w:val="32"/>
          <w:szCs w:val="32"/>
          <w:lang w:eastAsia="zh-Hans"/>
        </w:rPr>
        <w:t>定点投放、预约清运。</w:t>
      </w:r>
    </w:p>
    <w:p>
      <w:pPr>
        <w:spacing w:line="560" w:lineRule="atLeas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w:t>
      </w:r>
      <w:r>
        <w:rPr>
          <w:rFonts w:ascii="仿宋_GB2312" w:hAnsi="仿宋_GB2312" w:eastAsia="仿宋_GB2312" w:cs="仿宋_GB2312"/>
          <w:sz w:val="32"/>
          <w:szCs w:val="32"/>
        </w:rPr>
        <w:t>020</w:t>
      </w:r>
      <w:r>
        <w:rPr>
          <w:rFonts w:hint="eastAsia" w:ascii="仿宋_GB2312" w:hAnsi="仿宋_GB2312" w:eastAsia="仿宋_GB2312" w:cs="仿宋_GB2312"/>
          <w:sz w:val="32"/>
          <w:szCs w:val="32"/>
        </w:rPr>
        <w:t>年，区城管局根据《深圳市全面推进生活垃圾强制分类行动方案（2019-2020年）》（深府办函</w:t>
      </w:r>
      <w:r>
        <w:rPr>
          <w:rFonts w:hint="eastAsia" w:ascii="仿宋_GB2312" w:hAnsi="黑体" w:eastAsia="仿宋_GB2312" w:cs="Times New Roman"/>
          <w:color w:val="000000" w:themeColor="text1"/>
          <w:sz w:val="32"/>
          <w:szCs w:val="32"/>
          <w14:textFill>
            <w14:solidFill>
              <w14:schemeClr w14:val="tx1"/>
            </w14:solidFill>
          </w14:textFill>
        </w:rPr>
        <w:t>〔20</w:t>
      </w:r>
      <w:r>
        <w:rPr>
          <w:rFonts w:hint="eastAsia" w:ascii="仿宋_GB2312" w:hAnsi="黑体" w:eastAsia="仿宋_GB2312" w:cs="Times New Roman"/>
          <w:sz w:val="32"/>
          <w:szCs w:val="32"/>
        </w:rPr>
        <w:t>19〕38号）</w:t>
      </w:r>
      <w:r>
        <w:rPr>
          <w:rFonts w:hint="eastAsia" w:ascii="仿宋_GB2312" w:hAnsi="仿宋_GB2312" w:eastAsia="仿宋_GB2312" w:cs="仿宋_GB2312"/>
          <w:sz w:val="32"/>
          <w:szCs w:val="32"/>
        </w:rPr>
        <w:t>要求，制定并印发《</w:t>
      </w:r>
      <w:r>
        <w:rPr>
          <w:rFonts w:hint="eastAsia" w:ascii="仿宋_GB2312" w:hAnsi="仿宋_GB2312" w:eastAsia="仿宋_GB2312" w:cs="仿宋_GB2312"/>
          <w:sz w:val="32"/>
          <w:szCs w:val="32"/>
          <w:lang w:val="zh-TW" w:eastAsia="zh-TW"/>
        </w:rPr>
        <w:t>龙华区</w:t>
      </w:r>
      <w:r>
        <w:rPr>
          <w:rFonts w:hint="eastAsia" w:ascii="仿宋_GB2312" w:hAnsi="仿宋_GB2312" w:eastAsia="仿宋_GB2312" w:cs="仿宋_GB2312"/>
          <w:sz w:val="32"/>
          <w:szCs w:val="32"/>
        </w:rPr>
        <w:t>2020</w:t>
      </w:r>
      <w:r>
        <w:rPr>
          <w:rFonts w:hint="eastAsia" w:ascii="仿宋_GB2312" w:hAnsi="仿宋_GB2312" w:eastAsia="仿宋_GB2312" w:cs="仿宋_GB2312"/>
          <w:sz w:val="32"/>
          <w:szCs w:val="32"/>
          <w:lang w:val="zh-TW" w:eastAsia="zh-TW"/>
        </w:rPr>
        <w:t>年生活垃圾强制分类</w:t>
      </w:r>
      <w:r>
        <w:rPr>
          <w:rFonts w:hint="eastAsia" w:ascii="仿宋_GB2312" w:hAnsi="仿宋_GB2312" w:eastAsia="仿宋_GB2312" w:cs="仿宋_GB2312"/>
          <w:sz w:val="32"/>
          <w:szCs w:val="32"/>
          <w:lang w:val="zh-TW"/>
        </w:rPr>
        <w:t>重点</w:t>
      </w:r>
      <w:r>
        <w:rPr>
          <w:rFonts w:hint="eastAsia" w:ascii="仿宋_GB2312" w:hAnsi="仿宋_GB2312" w:eastAsia="仿宋_GB2312" w:cs="仿宋_GB2312"/>
          <w:sz w:val="32"/>
          <w:szCs w:val="32"/>
          <w:lang w:val="zh-TW" w:eastAsia="zh-TW"/>
        </w:rPr>
        <w:t>工作方案</w:t>
      </w:r>
      <w:r>
        <w:rPr>
          <w:rFonts w:hint="eastAsia" w:ascii="仿宋_GB2312" w:hAnsi="仿宋_GB2312" w:eastAsia="仿宋_GB2312" w:cs="仿宋_GB2312"/>
          <w:sz w:val="32"/>
          <w:szCs w:val="32"/>
        </w:rPr>
        <w:t>》（深龙华分类通</w:t>
      </w:r>
      <w:r>
        <w:rPr>
          <w:rFonts w:hint="eastAsia" w:ascii="仿宋_GB2312" w:hAnsi="黑体" w:eastAsia="仿宋_GB2312" w:cs="Times New Roman"/>
          <w:color w:val="000000" w:themeColor="text1"/>
          <w:sz w:val="32"/>
          <w:szCs w:val="32"/>
          <w14:textFill>
            <w14:solidFill>
              <w14:schemeClr w14:val="tx1"/>
            </w14:solidFill>
          </w14:textFill>
        </w:rPr>
        <w:t>〔2020</w:t>
      </w:r>
      <w:r>
        <w:rPr>
          <w:rFonts w:hint="eastAsia" w:ascii="仿宋_GB2312" w:hAnsi="黑体" w:eastAsia="仿宋_GB2312" w:cs="Times New Roman"/>
          <w:sz w:val="32"/>
          <w:szCs w:val="32"/>
        </w:rPr>
        <w:t>〕2号，简称《工作方案》）</w:t>
      </w:r>
      <w:r>
        <w:rPr>
          <w:rFonts w:hint="eastAsia" w:ascii="仿宋_GB2312" w:hAnsi="仿宋_GB2312" w:eastAsia="仿宋_GB2312" w:cs="仿宋_GB2312"/>
          <w:sz w:val="32"/>
          <w:szCs w:val="32"/>
        </w:rPr>
        <w:t>，细化工作任务，明确工作责任，全面推进辖区生活垃圾强制分类工作，并取得较好成效。</w:t>
      </w:r>
    </w:p>
    <w:p>
      <w:pPr>
        <w:spacing w:line="560" w:lineRule="atLeast"/>
        <w:ind w:firstLine="640" w:firstLineChars="200"/>
        <w:rPr>
          <w:rFonts w:ascii="楷体_GB2312" w:hAnsi="楷体" w:eastAsia="楷体_GB2312" w:cs="楷体"/>
          <w:b/>
          <w:bCs/>
          <w:sz w:val="32"/>
          <w:szCs w:val="32"/>
        </w:rPr>
      </w:pPr>
      <w:r>
        <w:rPr>
          <w:rFonts w:hint="eastAsia" w:ascii="仿宋_GB2312" w:hAnsi="仿宋_GB2312" w:eastAsia="仿宋_GB2312" w:cs="仿宋_GB2312"/>
          <w:sz w:val="32"/>
          <w:szCs w:val="32"/>
        </w:rPr>
        <w:t>根据工作方案，区城管局进一步完善了分流分类收运处理体系，完成基础设施配置，精细化管理，公布预约收运途径，做到废旧家具应收尽收，机关企事业单位、物业住宅区全覆盖。一是监督、指导各小区做好废旧家具临时堆放点的日常管理，配备消防器材，做好堆放点的围挡；二是规范市民的废旧家具投放行为，再统一由物业公司拨打电话或使用公众号预约第三方上门清运废旧家具服务；三是为各小区统一配置堆放点标识牌；四是督促运营商完成收运车辆GPS终端、自动联网地磅系统、视频监控等技术设备与龙华区垃圾分类信息系统互联互通，解决了龙华区废旧家具的收运与处理问题。</w:t>
      </w:r>
    </w:p>
    <w:p>
      <w:pPr>
        <w:spacing w:line="560" w:lineRule="atLeast"/>
        <w:ind w:firstLine="640" w:firstLineChars="200"/>
        <w:jc w:val="left"/>
        <w:outlineLvl w:val="0"/>
        <w:rPr>
          <w:rFonts w:ascii="黑体" w:hAnsi="黑体" w:eastAsia="黑体" w:cs="Times New Roman"/>
          <w:sz w:val="32"/>
          <w:szCs w:val="32"/>
        </w:rPr>
      </w:pPr>
      <w:bookmarkStart w:id="15" w:name="_Toc6871"/>
      <w:bookmarkStart w:id="16" w:name="_Toc28968"/>
      <w:bookmarkStart w:id="17" w:name="_Toc32078"/>
      <w:bookmarkStart w:id="18" w:name="_Toc89799936"/>
      <w:r>
        <w:rPr>
          <w:rFonts w:hint="eastAsia" w:ascii="黑体" w:hAnsi="黑体" w:eastAsia="黑体" w:cs="Times New Roman"/>
          <w:sz w:val="32"/>
          <w:szCs w:val="32"/>
          <w:lang w:eastAsia="zh-CN"/>
        </w:rPr>
        <w:t>四</w:t>
      </w:r>
      <w:r>
        <w:rPr>
          <w:rFonts w:hint="eastAsia" w:ascii="黑体" w:hAnsi="黑体" w:eastAsia="黑体" w:cs="Times New Roman"/>
          <w:sz w:val="32"/>
          <w:szCs w:val="32"/>
        </w:rPr>
        <w:t>、存在的主要问题</w:t>
      </w:r>
      <w:bookmarkEnd w:id="15"/>
      <w:bookmarkEnd w:id="16"/>
      <w:bookmarkEnd w:id="17"/>
      <w:bookmarkEnd w:id="18"/>
    </w:p>
    <w:p>
      <w:pPr>
        <w:spacing w:line="560" w:lineRule="atLeast"/>
        <w:ind w:firstLine="640" w:firstLineChars="200"/>
        <w:jc w:val="left"/>
        <w:outlineLvl w:val="1"/>
        <w:rPr>
          <w:rFonts w:ascii="楷体" w:hAnsi="楷体" w:eastAsia="楷体" w:cs="楷体"/>
          <w:sz w:val="32"/>
          <w:szCs w:val="32"/>
        </w:rPr>
      </w:pPr>
      <w:bookmarkStart w:id="19" w:name="_Toc89799937"/>
      <w:bookmarkStart w:id="20" w:name="_Toc6126958"/>
      <w:bookmarkStart w:id="21" w:name="_Toc10187324"/>
      <w:bookmarkStart w:id="22" w:name="_Toc27212"/>
      <w:bookmarkStart w:id="23" w:name="_Toc22138"/>
      <w:bookmarkStart w:id="24" w:name="_Toc18286"/>
      <w:bookmarkStart w:id="25" w:name="_Hlk12377902"/>
      <w:bookmarkStart w:id="26" w:name="_Toc6214556"/>
      <w:bookmarkStart w:id="27" w:name="_Toc11022467"/>
      <w:bookmarkStart w:id="28" w:name="_Toc14115307"/>
      <w:bookmarkStart w:id="29" w:name="_Toc5031024"/>
      <w:bookmarkStart w:id="30" w:name="_Toc25002320"/>
      <w:r>
        <w:rPr>
          <w:rFonts w:hint="eastAsia" w:ascii="楷体" w:hAnsi="楷体" w:eastAsia="楷体" w:cs="楷体"/>
          <w:sz w:val="32"/>
          <w:szCs w:val="32"/>
        </w:rPr>
        <w:t>（一）事前论证不够到位，成本核算更新不及时，存在较大改善空间</w:t>
      </w:r>
      <w:bookmarkEnd w:id="19"/>
    </w:p>
    <w:p>
      <w:pPr>
        <w:spacing w:line="560" w:lineRule="exact"/>
        <w:ind w:firstLine="643" w:firstLineChars="200"/>
        <w:outlineLvl w:val="2"/>
        <w:rPr>
          <w:rFonts w:ascii="仿宋_GB2312" w:hAnsi="黑体" w:eastAsia="仿宋_GB2312" w:cs="Times New Roman"/>
          <w:b/>
          <w:bCs/>
          <w:sz w:val="32"/>
          <w:szCs w:val="32"/>
        </w:rPr>
      </w:pPr>
      <w:r>
        <w:rPr>
          <w:rFonts w:hint="eastAsia" w:ascii="仿宋_GB2312" w:hAnsi="黑体" w:eastAsia="仿宋_GB2312" w:cs="Times New Roman"/>
          <w:b/>
          <w:bCs/>
          <w:sz w:val="32"/>
          <w:szCs w:val="32"/>
        </w:rPr>
        <w:t>1</w:t>
      </w:r>
      <w:r>
        <w:rPr>
          <w:rFonts w:ascii="仿宋_GB2312" w:hAnsi="黑体" w:eastAsia="仿宋_GB2312" w:cs="Times New Roman"/>
          <w:b/>
          <w:bCs/>
          <w:sz w:val="32"/>
          <w:szCs w:val="32"/>
        </w:rPr>
        <w:t>.</w:t>
      </w:r>
      <w:r>
        <w:rPr>
          <w:rFonts w:hint="eastAsia" w:ascii="仿宋_GB2312" w:hAnsi="黑体" w:eastAsia="仿宋_GB2312" w:cs="Times New Roman"/>
          <w:b/>
          <w:bCs/>
          <w:sz w:val="32"/>
          <w:szCs w:val="32"/>
        </w:rPr>
        <w:t>处理子项目事前调研论证和成本核算更新不及时，采购单价居于全市较高水平。</w:t>
      </w:r>
    </w:p>
    <w:p>
      <w:pPr>
        <w:spacing w:line="560" w:lineRule="atLeast"/>
        <w:ind w:firstLine="640" w:firstLineChars="200"/>
        <w:jc w:val="left"/>
        <w:rPr>
          <w:rFonts w:hint="eastAsia" w:ascii="仿宋_GB2312" w:hAnsi="黑体" w:eastAsia="仿宋_GB2312" w:cs="Times New Roman"/>
          <w:sz w:val="32"/>
          <w:szCs w:val="32"/>
          <w:lang w:eastAsia="zh-CN"/>
        </w:rPr>
      </w:pPr>
      <w:r>
        <w:rPr>
          <w:rFonts w:ascii="仿宋_GB2312" w:hAnsi="黑体" w:eastAsia="仿宋_GB2312" w:cs="Times New Roman"/>
          <w:sz w:val="32"/>
          <w:szCs w:val="32"/>
        </w:rPr>
        <w:t>废旧家具处理</w:t>
      </w:r>
      <w:r>
        <w:rPr>
          <w:rFonts w:hint="eastAsia" w:ascii="仿宋_GB2312" w:hAnsi="黑体" w:eastAsia="仿宋_GB2312" w:cs="Times New Roman"/>
          <w:sz w:val="32"/>
          <w:szCs w:val="32"/>
        </w:rPr>
        <w:t>子项目</w:t>
      </w:r>
      <w:r>
        <w:rPr>
          <w:rFonts w:ascii="仿宋_GB2312" w:hAnsi="黑体" w:eastAsia="仿宋_GB2312" w:cs="Times New Roman"/>
          <w:sz w:val="32"/>
          <w:szCs w:val="32"/>
        </w:rPr>
        <w:t>招标</w:t>
      </w:r>
      <w:r>
        <w:rPr>
          <w:rFonts w:hint="eastAsia" w:ascii="仿宋_GB2312" w:hAnsi="黑体" w:eastAsia="仿宋_GB2312" w:cs="Times New Roman"/>
          <w:sz w:val="32"/>
          <w:szCs w:val="32"/>
        </w:rPr>
        <w:t>为</w:t>
      </w:r>
      <w:r>
        <w:rPr>
          <w:rFonts w:ascii="仿宋_GB2312" w:hAnsi="黑体" w:eastAsia="仿宋_GB2312" w:cs="Times New Roman"/>
          <w:sz w:val="32"/>
          <w:szCs w:val="32"/>
        </w:rPr>
        <w:t>参考</w:t>
      </w:r>
      <w:r>
        <w:rPr>
          <w:rFonts w:hint="eastAsia" w:ascii="仿宋_GB2312" w:hAnsi="黑体" w:eastAsia="仿宋_GB2312" w:cs="Times New Roman"/>
          <w:sz w:val="32"/>
          <w:szCs w:val="32"/>
        </w:rPr>
        <w:t>上一</w:t>
      </w:r>
      <w:r>
        <w:rPr>
          <w:rFonts w:ascii="仿宋_GB2312" w:hAnsi="黑体" w:eastAsia="仿宋_GB2312" w:cs="Times New Roman"/>
          <w:sz w:val="32"/>
          <w:szCs w:val="32"/>
        </w:rPr>
        <w:t>标段价格</w:t>
      </w:r>
      <w:r>
        <w:rPr>
          <w:rFonts w:hint="eastAsia" w:ascii="仿宋_GB2312" w:hAnsi="黑体" w:eastAsia="仿宋_GB2312" w:cs="Times New Roman"/>
          <w:sz w:val="32"/>
          <w:szCs w:val="32"/>
        </w:rPr>
        <w:t>作为本标段采购预算标准，未重新开展事前调研论证和成本核算工作，项目预算标准不够科学。评价小组就废旧家具的处理单价与我市兄弟区同期“处理”或者“收运+处理”单价进行对比分析，发现我区采购单价居于全市较高水平，存在优化空间</w:t>
      </w:r>
      <w:r>
        <w:rPr>
          <w:rFonts w:hint="eastAsia" w:ascii="仿宋_GB2312" w:hAnsi="黑体" w:eastAsia="仿宋_GB2312" w:cs="Times New Roman"/>
          <w:sz w:val="32"/>
          <w:szCs w:val="32"/>
          <w:lang w:eastAsia="zh-CN"/>
        </w:rPr>
        <w:t>。</w:t>
      </w:r>
    </w:p>
    <w:p>
      <w:pPr>
        <w:spacing w:line="560" w:lineRule="exact"/>
        <w:ind w:firstLine="643" w:firstLineChars="200"/>
        <w:outlineLvl w:val="2"/>
        <w:rPr>
          <w:rFonts w:ascii="仿宋_GB2312" w:hAnsi="黑体" w:eastAsia="仿宋_GB2312" w:cs="Times New Roman"/>
          <w:b/>
          <w:bCs/>
          <w:sz w:val="32"/>
          <w:szCs w:val="32"/>
        </w:rPr>
      </w:pPr>
      <w:r>
        <w:rPr>
          <w:rFonts w:hint="eastAsia" w:ascii="仿宋_GB2312" w:hAnsi="黑体" w:eastAsia="仿宋_GB2312" w:cs="Times New Roman"/>
          <w:b/>
          <w:bCs/>
          <w:sz w:val="32"/>
          <w:szCs w:val="32"/>
        </w:rPr>
        <w:t>2</w:t>
      </w:r>
      <w:r>
        <w:rPr>
          <w:rFonts w:ascii="仿宋_GB2312" w:hAnsi="黑体" w:eastAsia="仿宋_GB2312" w:cs="Times New Roman"/>
          <w:b/>
          <w:bCs/>
          <w:sz w:val="32"/>
          <w:szCs w:val="32"/>
        </w:rPr>
        <w:t>.</w:t>
      </w:r>
      <w:r>
        <w:rPr>
          <w:rFonts w:hint="eastAsia" w:ascii="仿宋_GB2312" w:hAnsi="黑体" w:eastAsia="仿宋_GB2312" w:cs="Times New Roman"/>
          <w:b/>
          <w:bCs/>
          <w:sz w:val="32"/>
          <w:szCs w:val="32"/>
        </w:rPr>
        <w:t>收运子项目采购需求论证不严谨，偏离项目实际。</w:t>
      </w:r>
    </w:p>
    <w:p>
      <w:pPr>
        <w:spacing w:line="560" w:lineRule="atLeast"/>
        <w:ind w:firstLine="643" w:firstLineChars="200"/>
        <w:rPr>
          <w:rFonts w:ascii="仿宋_GB2312" w:hAnsi="黑体" w:eastAsia="仿宋_GB2312" w:cs="Times New Roman"/>
          <w:sz w:val="32"/>
          <w:szCs w:val="32"/>
        </w:rPr>
      </w:pPr>
      <w:r>
        <w:rPr>
          <w:rFonts w:hint="eastAsia" w:ascii="仿宋_GB2312" w:hAnsi="黑体" w:eastAsia="仿宋_GB2312" w:cs="Times New Roman"/>
          <w:b/>
          <w:bCs/>
          <w:sz w:val="32"/>
          <w:szCs w:val="32"/>
          <w:lang w:eastAsia="zh-CN"/>
        </w:rPr>
        <w:t>一是</w:t>
      </w:r>
      <w:r>
        <w:rPr>
          <w:rFonts w:hint="eastAsia" w:ascii="仿宋_GB2312" w:hAnsi="黑体" w:eastAsia="仿宋_GB2312" w:cs="Times New Roman"/>
          <w:b/>
          <w:bCs/>
          <w:sz w:val="32"/>
          <w:szCs w:val="32"/>
        </w:rPr>
        <w:t>收运需求远低于项目预算和合同约定。</w:t>
      </w:r>
      <w:r>
        <w:rPr>
          <w:rFonts w:hint="eastAsia" w:ascii="仿宋_GB2312" w:hAnsi="黑体" w:eastAsia="仿宋_GB2312" w:cs="Times New Roman"/>
          <w:b w:val="0"/>
          <w:bCs w:val="0"/>
          <w:sz w:val="32"/>
          <w:szCs w:val="32"/>
        </w:rPr>
        <w:t>根</w:t>
      </w:r>
      <w:r>
        <w:rPr>
          <w:rFonts w:hint="eastAsia" w:ascii="仿宋_GB2312" w:hAnsi="黑体" w:eastAsia="仿宋_GB2312" w:cs="Times New Roman"/>
          <w:sz w:val="32"/>
          <w:szCs w:val="32"/>
        </w:rPr>
        <w:t>据区城管局《大件垃圾收运服务成本测算》，年总费用为：4</w:t>
      </w:r>
      <w:r>
        <w:rPr>
          <w:rFonts w:ascii="仿宋_GB2312" w:hAnsi="黑体" w:eastAsia="仿宋_GB2312" w:cs="Times New Roman"/>
          <w:sz w:val="32"/>
          <w:szCs w:val="32"/>
        </w:rPr>
        <w:t>,</w:t>
      </w:r>
      <w:r>
        <w:rPr>
          <w:rFonts w:hint="eastAsia" w:ascii="仿宋_GB2312" w:hAnsi="黑体" w:eastAsia="仿宋_GB2312" w:cs="Times New Roman"/>
          <w:sz w:val="32"/>
          <w:szCs w:val="32"/>
        </w:rPr>
        <w:t>491</w:t>
      </w:r>
      <w:r>
        <w:rPr>
          <w:rFonts w:ascii="仿宋_GB2312" w:hAnsi="黑体" w:eastAsia="仿宋_GB2312" w:cs="Times New Roman"/>
          <w:sz w:val="32"/>
          <w:szCs w:val="32"/>
        </w:rPr>
        <w:t>,</w:t>
      </w:r>
      <w:r>
        <w:rPr>
          <w:rFonts w:hint="eastAsia" w:ascii="仿宋_GB2312" w:hAnsi="黑体" w:eastAsia="仿宋_GB2312" w:cs="Times New Roman"/>
          <w:sz w:val="32"/>
          <w:szCs w:val="32"/>
        </w:rPr>
        <w:t>999.36元/年。其中人工成本按照3</w:t>
      </w:r>
      <w:r>
        <w:rPr>
          <w:rFonts w:ascii="仿宋_GB2312" w:hAnsi="黑体" w:eastAsia="仿宋_GB2312" w:cs="Times New Roman"/>
          <w:sz w:val="32"/>
          <w:szCs w:val="32"/>
        </w:rPr>
        <w:t>3</w:t>
      </w:r>
      <w:r>
        <w:rPr>
          <w:rFonts w:hint="eastAsia" w:ascii="仿宋_GB2312" w:hAnsi="黑体" w:eastAsia="仿宋_GB2312" w:cs="Times New Roman"/>
          <w:sz w:val="32"/>
          <w:szCs w:val="32"/>
        </w:rPr>
        <w:t>人测算，为</w:t>
      </w:r>
      <w:r>
        <w:rPr>
          <w:rFonts w:ascii="仿宋_GB2312" w:hAnsi="黑体" w:eastAsia="仿宋_GB2312" w:cs="Times New Roman"/>
          <w:sz w:val="32"/>
          <w:szCs w:val="32"/>
        </w:rPr>
        <w:t>257.21</w:t>
      </w:r>
      <w:r>
        <w:rPr>
          <w:rFonts w:hint="eastAsia" w:ascii="仿宋_GB2312" w:hAnsi="黑体" w:eastAsia="仿宋_GB2312" w:cs="Times New Roman"/>
          <w:sz w:val="32"/>
          <w:szCs w:val="32"/>
        </w:rPr>
        <w:t>万元，占总费用的57.1</w:t>
      </w:r>
      <w:r>
        <w:rPr>
          <w:rFonts w:ascii="仿宋_GB2312" w:hAnsi="黑体" w:eastAsia="仿宋_GB2312" w:cs="Times New Roman"/>
          <w:sz w:val="32"/>
          <w:szCs w:val="32"/>
        </w:rPr>
        <w:t>6</w:t>
      </w:r>
      <w:r>
        <w:rPr>
          <w:rFonts w:hint="eastAsia" w:ascii="仿宋_GB2312" w:hAnsi="黑体" w:eastAsia="仿宋_GB2312" w:cs="Times New Roman"/>
          <w:sz w:val="32"/>
          <w:szCs w:val="32"/>
        </w:rPr>
        <w:t>%；车辆使用成本按照收运车辆6台、应急车辆3台进行测算，为</w:t>
      </w:r>
      <w:r>
        <w:rPr>
          <w:rFonts w:ascii="仿宋_GB2312" w:hAnsi="黑体" w:eastAsia="仿宋_GB2312" w:cs="Times New Roman"/>
          <w:sz w:val="32"/>
          <w:szCs w:val="32"/>
        </w:rPr>
        <w:t>103.62</w:t>
      </w:r>
      <w:r>
        <w:rPr>
          <w:rFonts w:hint="eastAsia" w:ascii="仿宋_GB2312" w:hAnsi="黑体" w:eastAsia="仿宋_GB2312" w:cs="Times New Roman"/>
          <w:sz w:val="32"/>
          <w:szCs w:val="32"/>
        </w:rPr>
        <w:t>万元，占总费用的23.02%；材料费用</w:t>
      </w:r>
      <w:r>
        <w:rPr>
          <w:rFonts w:ascii="仿宋_GB2312" w:hAnsi="黑体" w:eastAsia="仿宋_GB2312" w:cs="Times New Roman"/>
          <w:sz w:val="32"/>
          <w:szCs w:val="32"/>
        </w:rPr>
        <w:t>3.41%</w:t>
      </w:r>
      <w:r>
        <w:rPr>
          <w:rFonts w:hint="eastAsia" w:ascii="仿宋_GB2312" w:hAnsi="黑体" w:eastAsia="仿宋_GB2312" w:cs="Times New Roman"/>
          <w:sz w:val="32"/>
          <w:szCs w:val="32"/>
        </w:rPr>
        <w:t>，管理费</w:t>
      </w:r>
      <w:r>
        <w:rPr>
          <w:rFonts w:ascii="仿宋_GB2312" w:hAnsi="黑体" w:eastAsia="仿宋_GB2312" w:cs="Times New Roman"/>
          <w:sz w:val="32"/>
          <w:szCs w:val="32"/>
        </w:rPr>
        <w:t>8%</w:t>
      </w:r>
      <w:r>
        <w:rPr>
          <w:rFonts w:hint="eastAsia" w:ascii="仿宋_GB2312" w:hAnsi="黑体" w:eastAsia="仿宋_GB2312" w:cs="Times New Roman"/>
          <w:sz w:val="32"/>
          <w:szCs w:val="32"/>
        </w:rPr>
        <w:t>，利润2</w:t>
      </w:r>
      <w:r>
        <w:rPr>
          <w:rFonts w:ascii="仿宋_GB2312" w:hAnsi="黑体" w:eastAsia="仿宋_GB2312" w:cs="Times New Roman"/>
          <w:sz w:val="32"/>
          <w:szCs w:val="32"/>
        </w:rPr>
        <w:t>.4%,</w:t>
      </w:r>
      <w:r>
        <w:rPr>
          <w:rFonts w:hint="eastAsia" w:ascii="仿宋_GB2312" w:hAnsi="黑体" w:eastAsia="仿宋_GB2312" w:cs="Times New Roman"/>
          <w:sz w:val="32"/>
          <w:szCs w:val="32"/>
        </w:rPr>
        <w:t>税金</w:t>
      </w:r>
      <w:r>
        <w:rPr>
          <w:rFonts w:ascii="仿宋_GB2312" w:hAnsi="黑体" w:eastAsia="仿宋_GB2312" w:cs="Times New Roman"/>
          <w:sz w:val="32"/>
          <w:szCs w:val="32"/>
        </w:rPr>
        <w:t>6%</w:t>
      </w:r>
      <w:r>
        <w:rPr>
          <w:rFonts w:hint="eastAsia" w:ascii="仿宋_GB2312" w:hAnsi="黑体" w:eastAsia="仿宋_GB2312" w:cs="Times New Roman"/>
          <w:sz w:val="32"/>
          <w:szCs w:val="32"/>
        </w:rPr>
        <w:t>。实际申请预算4</w:t>
      </w:r>
      <w:r>
        <w:rPr>
          <w:rFonts w:ascii="仿宋_GB2312" w:hAnsi="黑体" w:eastAsia="仿宋_GB2312" w:cs="Times New Roman"/>
          <w:sz w:val="32"/>
          <w:szCs w:val="32"/>
        </w:rPr>
        <w:t>50</w:t>
      </w:r>
      <w:r>
        <w:rPr>
          <w:rFonts w:hint="eastAsia" w:ascii="仿宋_GB2312" w:hAnsi="黑体" w:eastAsia="仿宋_GB2312" w:cs="Times New Roman"/>
          <w:sz w:val="32"/>
          <w:szCs w:val="32"/>
        </w:rPr>
        <w:t>万元，中标价格448.53万元。</w:t>
      </w:r>
    </w:p>
    <w:p>
      <w:pPr>
        <w:spacing w:line="560" w:lineRule="atLeast"/>
        <w:ind w:firstLine="640" w:firstLineChars="200"/>
        <w:rPr>
          <w:rFonts w:ascii="仿宋_GB2312" w:hAnsi="黑体" w:eastAsia="仿宋_GB2312" w:cs="Times New Roman"/>
          <w:sz w:val="32"/>
          <w:szCs w:val="32"/>
        </w:rPr>
      </w:pPr>
      <w:r>
        <w:rPr>
          <w:rFonts w:hint="eastAsia" w:ascii="仿宋_GB2312" w:hAnsi="黑体" w:eastAsia="仿宋_GB2312" w:cs="Times New Roman"/>
          <w:sz w:val="32"/>
          <w:szCs w:val="32"/>
        </w:rPr>
        <w:t>根据收运合同约定，合隆公司应配备新能源厢式货车6台、新能源应急车辆3台，从2</w:t>
      </w:r>
      <w:r>
        <w:rPr>
          <w:rFonts w:ascii="仿宋_GB2312" w:hAnsi="黑体" w:eastAsia="仿宋_GB2312" w:cs="Times New Roman"/>
          <w:sz w:val="32"/>
          <w:szCs w:val="32"/>
        </w:rPr>
        <w:t>020</w:t>
      </w:r>
      <w:r>
        <w:rPr>
          <w:rFonts w:hint="eastAsia" w:ascii="仿宋_GB2312" w:hAnsi="黑体" w:eastAsia="仿宋_GB2312" w:cs="Times New Roman"/>
          <w:sz w:val="32"/>
          <w:szCs w:val="32"/>
        </w:rPr>
        <w:t>年9月的完成情况来看，日均运输次数仅3.</w:t>
      </w:r>
      <w:r>
        <w:rPr>
          <w:rFonts w:ascii="仿宋_GB2312" w:hAnsi="黑体" w:eastAsia="仿宋_GB2312" w:cs="Times New Roman"/>
          <w:sz w:val="32"/>
          <w:szCs w:val="32"/>
        </w:rPr>
        <w:t>3</w:t>
      </w:r>
      <w:r>
        <w:rPr>
          <w:rFonts w:hint="eastAsia" w:ascii="仿宋_GB2312" w:hAnsi="黑体" w:eastAsia="仿宋_GB2312" w:cs="Times New Roman"/>
          <w:sz w:val="32"/>
          <w:szCs w:val="32"/>
        </w:rPr>
        <w:t>次，日均运输量仅4</w:t>
      </w:r>
      <w:r>
        <w:rPr>
          <w:rFonts w:ascii="仿宋_GB2312" w:hAnsi="黑体" w:eastAsia="仿宋_GB2312" w:cs="Times New Roman"/>
          <w:sz w:val="32"/>
          <w:szCs w:val="32"/>
        </w:rPr>
        <w:t>.94</w:t>
      </w:r>
      <w:r>
        <w:rPr>
          <w:rFonts w:hint="eastAsia" w:ascii="仿宋_GB2312" w:hAnsi="黑体" w:eastAsia="仿宋_GB2312" w:cs="Times New Roman"/>
          <w:sz w:val="32"/>
          <w:szCs w:val="32"/>
        </w:rPr>
        <w:t>吨，合同约定远大于实际需求。由此可知，相应的人员投入也无需3</w:t>
      </w:r>
      <w:r>
        <w:rPr>
          <w:rFonts w:ascii="仿宋_GB2312" w:hAnsi="黑体" w:eastAsia="仿宋_GB2312" w:cs="Times New Roman"/>
          <w:sz w:val="32"/>
          <w:szCs w:val="32"/>
        </w:rPr>
        <w:t>3</w:t>
      </w:r>
      <w:r>
        <w:rPr>
          <w:rFonts w:hint="eastAsia" w:ascii="仿宋_GB2312" w:hAnsi="黑体" w:eastAsia="仿宋_GB2312" w:cs="Times New Roman"/>
          <w:sz w:val="32"/>
          <w:szCs w:val="32"/>
        </w:rPr>
        <w:t>人，区城管局按照需求计算的项目预算远超实际。</w:t>
      </w:r>
    </w:p>
    <w:p>
      <w:pPr>
        <w:spacing w:line="560" w:lineRule="atLeast"/>
        <w:ind w:firstLine="643" w:firstLineChars="200"/>
        <w:rPr>
          <w:rFonts w:ascii="仿宋_GB2312" w:hAnsi="黑体" w:eastAsia="仿宋_GB2312" w:cs="Times New Roman"/>
          <w:sz w:val="32"/>
          <w:szCs w:val="32"/>
        </w:rPr>
      </w:pPr>
      <w:r>
        <w:rPr>
          <w:rFonts w:hint="eastAsia" w:ascii="仿宋_GB2312" w:hAnsi="黑体" w:eastAsia="仿宋_GB2312" w:cs="Times New Roman"/>
          <w:b/>
          <w:bCs/>
          <w:sz w:val="32"/>
          <w:szCs w:val="32"/>
          <w:lang w:eastAsia="zh-CN"/>
        </w:rPr>
        <w:t>二</w:t>
      </w:r>
      <w:r>
        <w:rPr>
          <w:rFonts w:hint="eastAsia" w:ascii="仿宋_GB2312" w:hAnsi="黑体" w:eastAsia="仿宋_GB2312" w:cs="Times New Roman"/>
          <w:b/>
          <w:bCs/>
          <w:sz w:val="32"/>
          <w:szCs w:val="32"/>
        </w:rPr>
        <w:t>是按原预算重新采购，未考虑历史情况亦未重新核价。</w:t>
      </w:r>
      <w:r>
        <w:rPr>
          <w:rFonts w:hint="eastAsia" w:ascii="仿宋_GB2312" w:hAnsi="黑体" w:eastAsia="仿宋_GB2312" w:cs="Times New Roman"/>
          <w:sz w:val="32"/>
          <w:szCs w:val="32"/>
        </w:rPr>
        <w:t>经评价小组延伸评价了解，区城管局2</w:t>
      </w:r>
      <w:r>
        <w:rPr>
          <w:rFonts w:ascii="仿宋_GB2312" w:hAnsi="黑体" w:eastAsia="仿宋_GB2312" w:cs="Times New Roman"/>
          <w:sz w:val="32"/>
          <w:szCs w:val="32"/>
        </w:rPr>
        <w:t>021</w:t>
      </w:r>
      <w:r>
        <w:rPr>
          <w:rFonts w:hint="eastAsia" w:ascii="仿宋_GB2312" w:hAnsi="黑体" w:eastAsia="仿宋_GB2312" w:cs="Times New Roman"/>
          <w:sz w:val="32"/>
          <w:szCs w:val="32"/>
        </w:rPr>
        <w:t>年8月份对收运子项目进行了新一轮招标，由洁鑫环保公司（与龙岗区一致）中标，中标金额</w:t>
      </w:r>
      <w:r>
        <w:rPr>
          <w:rFonts w:ascii="仿宋_GB2312" w:hAnsi="黑体" w:eastAsia="仿宋_GB2312" w:cs="Times New Roman"/>
          <w:sz w:val="32"/>
          <w:szCs w:val="32"/>
        </w:rPr>
        <w:t>433</w:t>
      </w:r>
      <w:r>
        <w:rPr>
          <w:rFonts w:hint="eastAsia" w:ascii="仿宋_GB2312" w:hAnsi="黑体" w:eastAsia="仿宋_GB2312" w:cs="Times New Roman"/>
          <w:sz w:val="32"/>
          <w:szCs w:val="32"/>
        </w:rPr>
        <w:t>.</w:t>
      </w:r>
      <w:r>
        <w:rPr>
          <w:rFonts w:ascii="仿宋_GB2312" w:hAnsi="黑体" w:eastAsia="仿宋_GB2312" w:cs="Times New Roman"/>
          <w:sz w:val="32"/>
          <w:szCs w:val="32"/>
        </w:rPr>
        <w:t>27</w:t>
      </w:r>
      <w:r>
        <w:rPr>
          <w:rFonts w:hint="eastAsia" w:ascii="仿宋_GB2312" w:hAnsi="黑体" w:eastAsia="仿宋_GB2312" w:cs="Times New Roman"/>
          <w:sz w:val="32"/>
          <w:szCs w:val="32"/>
        </w:rPr>
        <w:t>万元（上一标段为</w:t>
      </w:r>
      <w:r>
        <w:rPr>
          <w:rFonts w:ascii="仿宋_GB2312" w:hAnsi="黑体" w:eastAsia="仿宋_GB2312" w:cs="Times New Roman"/>
          <w:sz w:val="32"/>
          <w:szCs w:val="32"/>
        </w:rPr>
        <w:t>448.53</w:t>
      </w:r>
      <w:r>
        <w:rPr>
          <w:rFonts w:hint="eastAsia" w:ascii="仿宋_GB2312" w:hAnsi="黑体" w:eastAsia="仿宋_GB2312" w:cs="Times New Roman"/>
          <w:sz w:val="32"/>
          <w:szCs w:val="32"/>
        </w:rPr>
        <w:t>万元），未重新开展成本核算和定价工作。合同预计废旧家具日产量和日结算上限均为3</w:t>
      </w:r>
      <w:r>
        <w:rPr>
          <w:rFonts w:ascii="仿宋_GB2312" w:hAnsi="黑体" w:eastAsia="仿宋_GB2312" w:cs="Times New Roman"/>
          <w:sz w:val="32"/>
          <w:szCs w:val="32"/>
        </w:rPr>
        <w:t>0</w:t>
      </w:r>
      <w:r>
        <w:rPr>
          <w:rFonts w:hint="eastAsia" w:ascii="仿宋_GB2312" w:hAnsi="黑体" w:eastAsia="仿宋_GB2312" w:cs="Times New Roman"/>
          <w:sz w:val="32"/>
          <w:szCs w:val="32"/>
        </w:rPr>
        <w:t>吨，与上一个标段合同约定完全一致；结算方式由全年包干制改为按量收费、按月结算，单价为3</w:t>
      </w:r>
      <w:r>
        <w:rPr>
          <w:rFonts w:ascii="仿宋_GB2312" w:hAnsi="黑体" w:eastAsia="仿宋_GB2312" w:cs="Times New Roman"/>
          <w:sz w:val="32"/>
          <w:szCs w:val="32"/>
        </w:rPr>
        <w:t>95.68</w:t>
      </w:r>
      <w:r>
        <w:rPr>
          <w:rFonts w:hint="eastAsia" w:ascii="仿宋_GB2312" w:hAnsi="黑体" w:eastAsia="仿宋_GB2312" w:cs="Times New Roman"/>
          <w:sz w:val="32"/>
          <w:szCs w:val="32"/>
        </w:rPr>
        <w:t>元/吨，较2</w:t>
      </w:r>
      <w:r>
        <w:rPr>
          <w:rFonts w:ascii="仿宋_GB2312" w:hAnsi="黑体" w:eastAsia="仿宋_GB2312" w:cs="Times New Roman"/>
          <w:sz w:val="32"/>
          <w:szCs w:val="32"/>
        </w:rPr>
        <w:t>020</w:t>
      </w:r>
      <w:r>
        <w:rPr>
          <w:rFonts w:hint="eastAsia" w:ascii="仿宋_GB2312" w:hAnsi="黑体" w:eastAsia="仿宋_GB2312" w:cs="Times New Roman"/>
          <w:sz w:val="32"/>
          <w:szCs w:val="32"/>
        </w:rPr>
        <w:t>年平均单价下降了约6</w:t>
      </w:r>
      <w:r>
        <w:rPr>
          <w:rFonts w:ascii="仿宋_GB2312" w:hAnsi="黑体" w:eastAsia="仿宋_GB2312" w:cs="Times New Roman"/>
          <w:sz w:val="32"/>
          <w:szCs w:val="32"/>
        </w:rPr>
        <w:t>1</w:t>
      </w:r>
      <w:r>
        <w:rPr>
          <w:rFonts w:hint="eastAsia" w:ascii="仿宋_GB2312" w:hAnsi="黑体" w:eastAsia="仿宋_GB2312" w:cs="Times New Roman"/>
          <w:sz w:val="32"/>
          <w:szCs w:val="32"/>
        </w:rPr>
        <w:t>%，但项目总预算仅下降了3%。</w:t>
      </w:r>
    </w:p>
    <w:p>
      <w:pPr>
        <w:spacing w:line="560" w:lineRule="atLeast"/>
        <w:ind w:firstLine="640" w:firstLineChars="200"/>
        <w:rPr>
          <w:rFonts w:ascii="仿宋_GB2312" w:hAnsi="黑体" w:eastAsia="仿宋_GB2312" w:cs="Times New Roman"/>
          <w:sz w:val="32"/>
          <w:szCs w:val="32"/>
        </w:rPr>
      </w:pPr>
      <w:r>
        <w:rPr>
          <w:rFonts w:hint="eastAsia" w:ascii="仿宋_GB2312" w:hAnsi="黑体" w:eastAsia="仿宋_GB2312" w:cs="Times New Roman"/>
          <w:sz w:val="32"/>
          <w:szCs w:val="32"/>
        </w:rPr>
        <w:t>经向区城管局访谈了解，为规范废旧家具收运管理，新合同预算未降低原因为扩大了覆盖范围。评价小组对比分析了两个标段的合同，发现</w:t>
      </w:r>
      <w:r>
        <w:rPr>
          <w:rFonts w:ascii="仿宋_GB2312" w:hAnsi="黑体" w:eastAsia="仿宋_GB2312" w:cs="Times New Roman"/>
          <w:sz w:val="32"/>
          <w:szCs w:val="32"/>
        </w:rPr>
        <w:t>2020</w:t>
      </w:r>
      <w:r>
        <w:rPr>
          <w:rFonts w:hint="eastAsia" w:ascii="仿宋_GB2312" w:hAnsi="黑体" w:eastAsia="仿宋_GB2312" w:cs="Times New Roman"/>
          <w:sz w:val="32"/>
          <w:szCs w:val="32"/>
        </w:rPr>
        <w:t>年合同约定的收运范围为“辖区住宅小区（城中村）大件垃圾投放点”，</w:t>
      </w:r>
      <w:r>
        <w:rPr>
          <w:rFonts w:ascii="仿宋_GB2312" w:hAnsi="黑体" w:eastAsia="仿宋_GB2312" w:cs="Times New Roman"/>
          <w:sz w:val="32"/>
          <w:szCs w:val="32"/>
        </w:rPr>
        <w:t>2021</w:t>
      </w:r>
      <w:r>
        <w:rPr>
          <w:rFonts w:hint="eastAsia" w:ascii="仿宋_GB2312" w:hAnsi="黑体" w:eastAsia="仿宋_GB2312" w:cs="Times New Roman"/>
          <w:sz w:val="32"/>
          <w:szCs w:val="32"/>
        </w:rPr>
        <w:t>年合同约定的收运范围为“负责包括但不限于从住宅小区、医院、机关事业单位、农贸市场、学校、大型商场、公园、酒店、工业园等集中投放点”。除住宅住宅小区以外的新增范围内的废旧家具原为由相关场所自行处理，现由区城管局使用财政资金统一收运处理，但新增产量事前并未进行调查，新增需求并不明确，缺乏事前论证和核价程序。</w:t>
      </w:r>
    </w:p>
    <w:p>
      <w:pPr>
        <w:spacing w:line="560" w:lineRule="atLeast"/>
        <w:ind w:firstLine="640" w:firstLineChars="200"/>
        <w:jc w:val="left"/>
        <w:outlineLvl w:val="1"/>
        <w:rPr>
          <w:rFonts w:ascii="楷体" w:hAnsi="楷体" w:eastAsia="楷体" w:cs="楷体"/>
          <w:sz w:val="32"/>
          <w:szCs w:val="32"/>
        </w:rPr>
      </w:pPr>
      <w:bookmarkStart w:id="31" w:name="_Toc89799939"/>
      <w:r>
        <w:rPr>
          <w:rFonts w:hint="eastAsia" w:ascii="楷体" w:hAnsi="楷体" w:eastAsia="楷体" w:cs="楷体"/>
          <w:sz w:val="32"/>
          <w:szCs w:val="32"/>
        </w:rPr>
        <w:t>（</w:t>
      </w:r>
      <w:r>
        <w:rPr>
          <w:rFonts w:hint="eastAsia" w:ascii="楷体" w:hAnsi="楷体" w:eastAsia="楷体" w:cs="楷体"/>
          <w:sz w:val="32"/>
          <w:szCs w:val="32"/>
          <w:lang w:eastAsia="zh-CN"/>
        </w:rPr>
        <w:t>二</w:t>
      </w:r>
      <w:r>
        <w:rPr>
          <w:rFonts w:hint="eastAsia" w:ascii="楷体" w:hAnsi="楷体" w:eastAsia="楷体" w:cs="楷体"/>
          <w:sz w:val="32"/>
          <w:szCs w:val="32"/>
        </w:rPr>
        <w:t>）监管考核约束力不足，供应商同类问题屡犯影响实施质量</w:t>
      </w:r>
      <w:bookmarkEnd w:id="31"/>
    </w:p>
    <w:p>
      <w:pPr>
        <w:pStyle w:val="8"/>
        <w:ind w:firstLine="800" w:firstLineChars="250"/>
        <w:rPr>
          <w:rFonts w:ascii="仿宋_GB2312" w:hAnsi="黑体" w:eastAsia="仿宋_GB2312" w:cs="Times New Roman"/>
          <w:sz w:val="32"/>
          <w:szCs w:val="32"/>
        </w:rPr>
      </w:pPr>
      <w:r>
        <w:rPr>
          <w:rFonts w:hint="eastAsia" w:ascii="仿宋_GB2312" w:hAnsi="黑体" w:eastAsia="仿宋_GB2312" w:cs="Times New Roman"/>
          <w:sz w:val="32"/>
          <w:szCs w:val="32"/>
        </w:rPr>
        <w:t>2</w:t>
      </w:r>
      <w:r>
        <w:rPr>
          <w:rFonts w:ascii="仿宋_GB2312" w:hAnsi="黑体" w:eastAsia="仿宋_GB2312" w:cs="Times New Roman"/>
          <w:sz w:val="32"/>
          <w:szCs w:val="32"/>
        </w:rPr>
        <w:t>002</w:t>
      </w:r>
      <w:r>
        <w:rPr>
          <w:rFonts w:hint="eastAsia" w:ascii="仿宋_GB2312" w:hAnsi="黑体" w:eastAsia="仿宋_GB2312" w:cs="Times New Roman"/>
          <w:sz w:val="32"/>
          <w:szCs w:val="32"/>
        </w:rPr>
        <w:t>年，区城管局与深圳市绿源物业环保产业有限公司（简称“绿源环保公司”）签订《龙华区废旧家具收运处理监管服务项目合同》，合同金额9</w:t>
      </w:r>
      <w:r>
        <w:rPr>
          <w:rFonts w:ascii="仿宋_GB2312" w:hAnsi="黑体" w:eastAsia="仿宋_GB2312" w:cs="Times New Roman"/>
          <w:sz w:val="32"/>
          <w:szCs w:val="32"/>
        </w:rPr>
        <w:t>9.84</w:t>
      </w:r>
      <w:r>
        <w:rPr>
          <w:rFonts w:hint="eastAsia" w:ascii="仿宋_GB2312" w:hAnsi="黑体" w:eastAsia="仿宋_GB2312" w:cs="Times New Roman"/>
          <w:sz w:val="32"/>
          <w:szCs w:val="32"/>
        </w:rPr>
        <w:t>万元。绿源环保公司负责每月进行定期和不定期检查并按照《龙华区废旧家具收运处理监管服务考核标准》进行检查评分，按月出具监管报告。每次检查满分1</w:t>
      </w:r>
      <w:r>
        <w:rPr>
          <w:rFonts w:ascii="仿宋_GB2312" w:hAnsi="黑体" w:eastAsia="仿宋_GB2312" w:cs="Times New Roman"/>
          <w:sz w:val="32"/>
          <w:szCs w:val="32"/>
        </w:rPr>
        <w:t>00</w:t>
      </w:r>
      <w:r>
        <w:rPr>
          <w:rFonts w:hint="eastAsia" w:ascii="仿宋_GB2312" w:hAnsi="黑体" w:eastAsia="仿宋_GB2312" w:cs="Times New Roman"/>
          <w:sz w:val="32"/>
          <w:szCs w:val="32"/>
        </w:rPr>
        <w:t>分，9</w:t>
      </w:r>
      <w:r>
        <w:rPr>
          <w:rFonts w:ascii="仿宋_GB2312" w:hAnsi="黑体" w:eastAsia="仿宋_GB2312" w:cs="Times New Roman"/>
          <w:sz w:val="32"/>
          <w:szCs w:val="32"/>
        </w:rPr>
        <w:t>0</w:t>
      </w:r>
      <w:r>
        <w:rPr>
          <w:rFonts w:hint="eastAsia" w:ascii="仿宋_GB2312" w:hAnsi="黑体" w:eastAsia="仿宋_GB2312" w:cs="Times New Roman"/>
          <w:sz w:val="32"/>
          <w:szCs w:val="32"/>
        </w:rPr>
        <w:t>分为达标，每扣1分扣2</w:t>
      </w:r>
      <w:r>
        <w:rPr>
          <w:rFonts w:ascii="仿宋_GB2312" w:hAnsi="黑体" w:eastAsia="仿宋_GB2312" w:cs="Times New Roman"/>
          <w:sz w:val="32"/>
          <w:szCs w:val="32"/>
        </w:rPr>
        <w:t>000</w:t>
      </w:r>
      <w:r>
        <w:rPr>
          <w:rFonts w:hint="eastAsia" w:ascii="仿宋_GB2312" w:hAnsi="黑体" w:eastAsia="仿宋_GB2312" w:cs="Times New Roman"/>
          <w:sz w:val="32"/>
          <w:szCs w:val="32"/>
        </w:rPr>
        <w:t>元，连续三个月成绩不达标，区城管局有权解除合同并要求乙方承担合同总额的1</w:t>
      </w:r>
      <w:r>
        <w:rPr>
          <w:rFonts w:ascii="仿宋_GB2312" w:hAnsi="黑体" w:eastAsia="仿宋_GB2312" w:cs="Times New Roman"/>
          <w:sz w:val="32"/>
          <w:szCs w:val="32"/>
        </w:rPr>
        <w:t>0</w:t>
      </w:r>
      <w:r>
        <w:rPr>
          <w:rFonts w:hint="eastAsia" w:ascii="仿宋_GB2312" w:hAnsi="黑体" w:eastAsia="仿宋_GB2312" w:cs="Times New Roman"/>
          <w:sz w:val="32"/>
          <w:szCs w:val="32"/>
        </w:rPr>
        <w:t>%的违约金。</w:t>
      </w:r>
    </w:p>
    <w:p>
      <w:pPr>
        <w:pStyle w:val="8"/>
        <w:ind w:firstLine="800" w:firstLineChars="250"/>
        <w:rPr>
          <w:rFonts w:hint="eastAsia" w:ascii="仿宋_GB2312" w:hAnsi="黑体" w:eastAsia="仿宋_GB2312" w:cs="Times New Roman"/>
          <w:sz w:val="32"/>
          <w:szCs w:val="32"/>
          <w:lang w:eastAsia="zh-CN"/>
        </w:rPr>
      </w:pPr>
      <w:r>
        <w:rPr>
          <w:rFonts w:hint="eastAsia" w:ascii="仿宋_GB2312" w:hAnsi="黑体" w:eastAsia="仿宋_GB2312" w:cs="Times New Roman"/>
          <w:sz w:val="32"/>
          <w:szCs w:val="32"/>
        </w:rPr>
        <w:t>根据2</w:t>
      </w:r>
      <w:r>
        <w:rPr>
          <w:rFonts w:ascii="仿宋_GB2312" w:hAnsi="黑体" w:eastAsia="仿宋_GB2312" w:cs="Times New Roman"/>
          <w:sz w:val="32"/>
          <w:szCs w:val="32"/>
        </w:rPr>
        <w:t>020</w:t>
      </w:r>
      <w:r>
        <w:rPr>
          <w:rFonts w:hint="eastAsia" w:ascii="仿宋_GB2312" w:hAnsi="黑体" w:eastAsia="仿宋_GB2312" w:cs="Times New Roman"/>
          <w:sz w:val="32"/>
          <w:szCs w:val="32"/>
        </w:rPr>
        <w:t>年度绿源环保公司对本项目三家收运和处理供应商的月度考核结果，扣分情况较多，且工作人员不足等重要问题反复发生，监管考核约束力不足，问题整改不到位，监管有效性有待加强</w:t>
      </w:r>
      <w:r>
        <w:rPr>
          <w:rFonts w:hint="eastAsia" w:ascii="仿宋_GB2312" w:hAnsi="黑体" w:eastAsia="仿宋_GB2312" w:cs="Times New Roman"/>
          <w:sz w:val="32"/>
          <w:szCs w:val="32"/>
          <w:lang w:eastAsia="zh-CN"/>
        </w:rPr>
        <w:t>。</w:t>
      </w:r>
    </w:p>
    <w:p>
      <w:pPr>
        <w:spacing w:line="560" w:lineRule="atLeast"/>
        <w:ind w:firstLine="640" w:firstLineChars="200"/>
        <w:jc w:val="left"/>
        <w:outlineLvl w:val="1"/>
        <w:rPr>
          <w:rFonts w:ascii="楷体" w:hAnsi="楷体" w:eastAsia="楷体" w:cs="楷体"/>
          <w:sz w:val="32"/>
          <w:szCs w:val="32"/>
        </w:rPr>
      </w:pPr>
      <w:bookmarkStart w:id="32" w:name="_Toc89799940"/>
      <w:r>
        <w:rPr>
          <w:rFonts w:hint="eastAsia" w:ascii="楷体" w:hAnsi="楷体" w:eastAsia="楷体" w:cs="楷体"/>
          <w:sz w:val="32"/>
          <w:szCs w:val="32"/>
        </w:rPr>
        <w:t>（</w:t>
      </w:r>
      <w:r>
        <w:rPr>
          <w:rFonts w:hint="eastAsia" w:ascii="楷体" w:hAnsi="楷体" w:eastAsia="楷体" w:cs="楷体"/>
          <w:sz w:val="32"/>
          <w:szCs w:val="32"/>
          <w:lang w:eastAsia="zh-CN"/>
        </w:rPr>
        <w:t>三</w:t>
      </w:r>
      <w:r>
        <w:rPr>
          <w:rFonts w:hint="eastAsia" w:ascii="楷体" w:hAnsi="楷体" w:eastAsia="楷体" w:cs="楷体"/>
          <w:sz w:val="32"/>
          <w:szCs w:val="32"/>
        </w:rPr>
        <w:t>）绩效目标设置质量不高，绩效自评结果与改进措施偏离实际</w:t>
      </w:r>
      <w:bookmarkEnd w:id="32"/>
    </w:p>
    <w:p>
      <w:pPr>
        <w:spacing w:line="560" w:lineRule="exact"/>
        <w:ind w:firstLine="643" w:firstLineChars="200"/>
        <w:outlineLvl w:val="2"/>
        <w:rPr>
          <w:rFonts w:ascii="仿宋_GB2312" w:hAnsi="黑体" w:eastAsia="仿宋_GB2312" w:cs="Times New Roman"/>
          <w:b/>
          <w:bCs/>
          <w:sz w:val="32"/>
          <w:szCs w:val="32"/>
        </w:rPr>
      </w:pPr>
      <w:r>
        <w:rPr>
          <w:rFonts w:ascii="仿宋_GB2312" w:hAnsi="黑体" w:eastAsia="仿宋_GB2312" w:cs="Times New Roman"/>
          <w:b/>
          <w:bCs/>
          <w:sz w:val="32"/>
          <w:szCs w:val="32"/>
        </w:rPr>
        <w:t>1.</w:t>
      </w:r>
      <w:r>
        <w:rPr>
          <w:rFonts w:hint="eastAsia" w:ascii="仿宋_GB2312" w:hAnsi="黑体" w:eastAsia="仿宋_GB2312" w:cs="Times New Roman"/>
          <w:b/>
          <w:bCs/>
          <w:sz w:val="32"/>
          <w:szCs w:val="32"/>
        </w:rPr>
        <w:t>绩效目标设置质量差，难以发挥引导作用。</w:t>
      </w:r>
    </w:p>
    <w:p>
      <w:pPr>
        <w:pStyle w:val="7"/>
        <w:spacing w:line="560" w:lineRule="atLeast"/>
        <w:ind w:firstLine="643" w:firstLineChars="200"/>
        <w:rPr>
          <w:rFonts w:ascii="仿宋_GB2312" w:hAnsi="黑体" w:eastAsia="仿宋_GB2312" w:cs="Times New Roman"/>
          <w:sz w:val="32"/>
          <w:szCs w:val="32"/>
        </w:rPr>
      </w:pPr>
      <w:r>
        <w:rPr>
          <w:rFonts w:hint="eastAsia" w:ascii="仿宋_GB2312" w:hAnsi="黑体" w:eastAsia="仿宋_GB2312" w:cs="Times New Roman"/>
          <w:b/>
          <w:bCs/>
          <w:sz w:val="32"/>
          <w:szCs w:val="32"/>
        </w:rPr>
        <w:t>一是绩效指标设置不完整。</w:t>
      </w:r>
      <w:r>
        <w:rPr>
          <w:rFonts w:hint="eastAsia" w:ascii="仿宋_GB2312" w:hAnsi="黑体" w:eastAsia="仿宋_GB2312" w:cs="Times New Roman"/>
          <w:sz w:val="32"/>
          <w:szCs w:val="32"/>
        </w:rPr>
        <w:t>本项目包含了龙华区1</w:t>
      </w:r>
      <w:r>
        <w:rPr>
          <w:rFonts w:ascii="仿宋_GB2312" w:hAnsi="黑体" w:eastAsia="仿宋_GB2312" w:cs="Times New Roman"/>
          <w:sz w:val="32"/>
          <w:szCs w:val="32"/>
        </w:rPr>
        <w:t>90</w:t>
      </w:r>
      <w:r>
        <w:rPr>
          <w:rFonts w:hint="eastAsia" w:ascii="仿宋_GB2312" w:hAnsi="黑体" w:eastAsia="仿宋_GB2312" w:cs="Times New Roman"/>
          <w:sz w:val="32"/>
          <w:szCs w:val="32"/>
        </w:rPr>
        <w:t>个小区投放点的废旧家具收运和全区5</w:t>
      </w:r>
      <w:r>
        <w:rPr>
          <w:rFonts w:ascii="仿宋_GB2312" w:hAnsi="黑体" w:eastAsia="仿宋_GB2312" w:cs="Times New Roman"/>
          <w:sz w:val="32"/>
          <w:szCs w:val="32"/>
        </w:rPr>
        <w:t>29</w:t>
      </w:r>
      <w:r>
        <w:rPr>
          <w:rFonts w:hint="eastAsia" w:ascii="仿宋_GB2312" w:hAnsi="黑体" w:eastAsia="仿宋_GB2312" w:cs="Times New Roman"/>
          <w:sz w:val="32"/>
          <w:szCs w:val="32"/>
        </w:rPr>
        <w:t>个投放点的废旧家具的处理两项内容，其中收运费支出金额占比</w:t>
      </w:r>
      <w:r>
        <w:rPr>
          <w:rFonts w:ascii="仿宋_GB2312" w:hAnsi="黑体" w:eastAsia="仿宋_GB2312" w:cs="Times New Roman"/>
          <w:sz w:val="32"/>
          <w:szCs w:val="32"/>
        </w:rPr>
        <w:t>19.49%</w:t>
      </w:r>
      <w:r>
        <w:rPr>
          <w:rFonts w:hint="eastAsia" w:ascii="仿宋_GB2312" w:hAnsi="黑体" w:eastAsia="仿宋_GB2312" w:cs="Times New Roman"/>
          <w:sz w:val="32"/>
          <w:szCs w:val="32"/>
        </w:rPr>
        <w:t>，较为重要，但区城管局在绩效指标设置时，缺乏与收运子项目相关的指标。</w:t>
      </w:r>
    </w:p>
    <w:p>
      <w:pPr>
        <w:pStyle w:val="7"/>
        <w:spacing w:line="560" w:lineRule="atLeast"/>
        <w:ind w:firstLine="643" w:firstLineChars="200"/>
        <w:rPr>
          <w:rFonts w:ascii="仿宋_GB2312" w:hAnsi="黑体" w:eastAsia="仿宋_GB2312" w:cs="Times New Roman"/>
          <w:sz w:val="32"/>
          <w:szCs w:val="32"/>
        </w:rPr>
      </w:pPr>
      <w:r>
        <w:rPr>
          <w:rFonts w:hint="eastAsia" w:ascii="仿宋_GB2312" w:hAnsi="黑体" w:eastAsia="仿宋_GB2312" w:cs="Times New Roman"/>
          <w:b/>
          <w:bCs/>
          <w:sz w:val="32"/>
          <w:szCs w:val="32"/>
        </w:rPr>
        <w:t>二是绩效指标设置不够量化。</w:t>
      </w:r>
      <w:r>
        <w:rPr>
          <w:rFonts w:hint="eastAsia" w:ascii="仿宋_GB2312" w:hAnsi="黑体" w:eastAsia="仿宋_GB2312" w:cs="Times New Roman"/>
          <w:sz w:val="32"/>
          <w:szCs w:val="32"/>
        </w:rPr>
        <w:t>本项目除数量指标以外，其他6个指标均为定性指标，指标不够量化且难以衡量。</w:t>
      </w:r>
    </w:p>
    <w:p>
      <w:pPr>
        <w:pStyle w:val="7"/>
        <w:spacing w:line="560" w:lineRule="atLeast"/>
        <w:ind w:firstLine="643" w:firstLineChars="200"/>
        <w:rPr>
          <w:rFonts w:ascii="仿宋_GB2312" w:hAnsi="黑体" w:eastAsia="仿宋_GB2312" w:cs="Times New Roman"/>
          <w:sz w:val="32"/>
          <w:szCs w:val="32"/>
        </w:rPr>
      </w:pPr>
      <w:r>
        <w:rPr>
          <w:rFonts w:hint="eastAsia" w:ascii="仿宋_GB2312" w:hAnsi="黑体" w:eastAsia="仿宋_GB2312" w:cs="Times New Roman"/>
          <w:b/>
          <w:bCs/>
          <w:sz w:val="32"/>
          <w:szCs w:val="32"/>
        </w:rPr>
        <w:t>三是数量指标的投入与产出不匹配。</w:t>
      </w:r>
      <w:r>
        <w:rPr>
          <w:rFonts w:hint="eastAsia" w:ascii="仿宋_GB2312" w:hAnsi="黑体" w:eastAsia="仿宋_GB2312" w:cs="Times New Roman"/>
          <w:sz w:val="32"/>
          <w:szCs w:val="32"/>
        </w:rPr>
        <w:t>本项目数量指标为“全区废旧家具每日收运处理量——1</w:t>
      </w:r>
      <w:r>
        <w:rPr>
          <w:rFonts w:ascii="仿宋_GB2312" w:hAnsi="黑体" w:eastAsia="仿宋_GB2312" w:cs="Times New Roman"/>
          <w:sz w:val="32"/>
          <w:szCs w:val="32"/>
        </w:rPr>
        <w:t>20</w:t>
      </w:r>
      <w:r>
        <w:rPr>
          <w:rFonts w:hint="eastAsia" w:ascii="仿宋_GB2312" w:hAnsi="黑体" w:eastAsia="仿宋_GB2312" w:cs="Times New Roman"/>
          <w:sz w:val="32"/>
          <w:szCs w:val="32"/>
        </w:rPr>
        <w:t>吨”，与本项目预算测算的1</w:t>
      </w:r>
      <w:r>
        <w:rPr>
          <w:rFonts w:ascii="仿宋_GB2312" w:hAnsi="黑体" w:eastAsia="仿宋_GB2312" w:cs="Times New Roman"/>
          <w:sz w:val="32"/>
          <w:szCs w:val="32"/>
        </w:rPr>
        <w:t>10</w:t>
      </w:r>
      <w:r>
        <w:rPr>
          <w:rFonts w:hint="eastAsia" w:ascii="仿宋_GB2312" w:hAnsi="黑体" w:eastAsia="仿宋_GB2312" w:cs="Times New Roman"/>
          <w:sz w:val="32"/>
          <w:szCs w:val="32"/>
        </w:rPr>
        <w:t>吨/日不符。</w:t>
      </w:r>
    </w:p>
    <w:p>
      <w:pPr>
        <w:pStyle w:val="7"/>
        <w:spacing w:line="560" w:lineRule="atLeast"/>
        <w:ind w:firstLine="643" w:firstLineChars="200"/>
        <w:rPr>
          <w:rFonts w:ascii="仿宋_GB2312" w:hAnsi="黑体" w:eastAsia="仿宋_GB2312" w:cs="Times New Roman"/>
          <w:sz w:val="32"/>
          <w:szCs w:val="32"/>
        </w:rPr>
      </w:pPr>
      <w:r>
        <w:rPr>
          <w:rFonts w:hint="eastAsia" w:ascii="仿宋_GB2312" w:hAnsi="黑体" w:eastAsia="仿宋_GB2312" w:cs="Times New Roman"/>
          <w:b/>
          <w:bCs/>
          <w:sz w:val="32"/>
          <w:szCs w:val="32"/>
        </w:rPr>
        <w:t>四是社会效益、经济效益指标与项目实施目标相关性不足。</w:t>
      </w:r>
      <w:r>
        <w:rPr>
          <w:rFonts w:hint="eastAsia" w:ascii="仿宋_GB2312" w:hAnsi="黑体" w:eastAsia="仿宋_GB2312" w:cs="Times New Roman"/>
          <w:sz w:val="32"/>
          <w:szCs w:val="32"/>
        </w:rPr>
        <w:t>第一是本项目的社会效益指标为“通过垃圾分类提高分类意识——提高居民准确投放”，而项目实施内容为分类投放之后的收运和处理环节，指标设置与项目不相关。第二是本项目经济效益指标为“通过该项目提供就业岗位——提升卫生环境，使更多的人愿意来投资兴业，从而带动本地的经济发展”，存在以下问题：首先，该绩效指标与目标值不匹配，提升就业岗位与提升卫生环境没有因果关系；其次，提供就业岗位与本项目资金投入目的不符；再次，废旧家具拆解破碎后，焚烧发电的收入与运输成本基本相抵，本项目基本未能带来直接经济效益，经济效益指标是否适用于本项目，需再根据本项目的资源回收利用情况重新论证。</w:t>
      </w:r>
    </w:p>
    <w:p>
      <w:pPr>
        <w:spacing w:line="560" w:lineRule="exact"/>
        <w:ind w:firstLine="643" w:firstLineChars="200"/>
        <w:outlineLvl w:val="2"/>
        <w:rPr>
          <w:rFonts w:ascii="仿宋_GB2312" w:hAnsi="黑体" w:eastAsia="仿宋_GB2312" w:cs="Times New Roman"/>
          <w:b/>
          <w:bCs/>
          <w:sz w:val="32"/>
          <w:szCs w:val="32"/>
        </w:rPr>
      </w:pPr>
      <w:r>
        <w:rPr>
          <w:rFonts w:hint="eastAsia" w:ascii="仿宋_GB2312" w:hAnsi="黑体" w:eastAsia="仿宋_GB2312" w:cs="Times New Roman"/>
          <w:b/>
          <w:bCs/>
          <w:sz w:val="32"/>
          <w:szCs w:val="32"/>
        </w:rPr>
        <w:t>2</w:t>
      </w:r>
      <w:r>
        <w:rPr>
          <w:rFonts w:ascii="仿宋_GB2312" w:hAnsi="黑体" w:eastAsia="仿宋_GB2312" w:cs="Times New Roman"/>
          <w:b/>
          <w:bCs/>
          <w:sz w:val="32"/>
          <w:szCs w:val="32"/>
        </w:rPr>
        <w:t>.</w:t>
      </w:r>
      <w:r>
        <w:rPr>
          <w:rFonts w:hint="eastAsia" w:ascii="仿宋_GB2312" w:hAnsi="黑体" w:eastAsia="仿宋_GB2312" w:cs="Times New Roman"/>
          <w:b/>
          <w:bCs/>
          <w:sz w:val="32"/>
          <w:szCs w:val="32"/>
        </w:rPr>
        <w:t>部分绩效指标完成情况与实际不符，自评质量较差。</w:t>
      </w:r>
    </w:p>
    <w:p>
      <w:pPr>
        <w:pStyle w:val="7"/>
        <w:spacing w:line="560" w:lineRule="atLeast"/>
        <w:ind w:firstLine="643" w:firstLineChars="200"/>
        <w:rPr>
          <w:rFonts w:ascii="仿宋_GB2312" w:hAnsi="黑体" w:eastAsia="仿宋_GB2312" w:cs="Times New Roman"/>
          <w:sz w:val="32"/>
          <w:szCs w:val="32"/>
        </w:rPr>
      </w:pPr>
      <w:r>
        <w:rPr>
          <w:rFonts w:hint="eastAsia" w:ascii="仿宋_GB2312" w:hAnsi="黑体" w:eastAsia="仿宋_GB2312" w:cs="Times New Roman"/>
          <w:b/>
          <w:bCs/>
          <w:sz w:val="32"/>
          <w:szCs w:val="32"/>
        </w:rPr>
        <w:t>一是时效指标完成情况与实际不符</w:t>
      </w:r>
      <w:r>
        <w:rPr>
          <w:rFonts w:hint="eastAsia" w:ascii="仿宋_GB2312" w:hAnsi="黑体" w:eastAsia="仿宋_GB2312" w:cs="Times New Roman"/>
          <w:sz w:val="32"/>
          <w:szCs w:val="32"/>
        </w:rPr>
        <w:t>。本项目时效指标为“全区收运覆盖，及通过预约平台的收运及时性——每月覆盖一次收运，处理日产日清”，区城管局绩效自评完成值为“已完成”。经评价小组访谈了解，废旧家具体积和重量都较大，难以搬运，且通常较为坚固、整体性强，一般情况下难以改变其形状，不便于压缩。目前在实际收运工作中，投放点积累一定数量的垃圾后，由物业管理人员通过系统预约收运单位进行收运，一般能在预约后的3日内完成收运，符合市城管规定，但低于街道办合同约定的“日产日清”的时效要求。而且，通过月度监管考核结果可知，处理子项目亦存在多个月未能“日产日清”的情况。</w:t>
      </w:r>
    </w:p>
    <w:p>
      <w:pPr>
        <w:pStyle w:val="7"/>
        <w:spacing w:line="560" w:lineRule="atLeast"/>
        <w:ind w:firstLine="643" w:firstLineChars="200"/>
        <w:rPr>
          <w:rFonts w:ascii="仿宋_GB2312" w:hAnsi="黑体" w:eastAsia="仿宋_GB2312" w:cs="Times New Roman"/>
          <w:sz w:val="32"/>
          <w:szCs w:val="32"/>
        </w:rPr>
      </w:pPr>
      <w:r>
        <w:rPr>
          <w:rFonts w:hint="eastAsia" w:ascii="仿宋_GB2312" w:hAnsi="黑体" w:eastAsia="仿宋_GB2312" w:cs="Times New Roman"/>
          <w:b/>
          <w:bCs/>
          <w:sz w:val="32"/>
          <w:szCs w:val="32"/>
        </w:rPr>
        <w:t>二是满意度指标完成情况与实际不符。</w:t>
      </w:r>
      <w:r>
        <w:rPr>
          <w:rFonts w:hint="eastAsia" w:ascii="仿宋_GB2312" w:hAnsi="黑体" w:eastAsia="仿宋_GB2312" w:cs="Times New Roman"/>
          <w:sz w:val="32"/>
          <w:szCs w:val="32"/>
        </w:rPr>
        <w:t>本项目满意度指标为“做好问卷调查工作——群众满意度调查中，做到群众基本满意”，完成值为“已完成”。经评价小组核实，区城管局并未就本项目开展满意度问卷调查工作，满意度指标完成情况与事实不符。</w:t>
      </w:r>
    </w:p>
    <w:bookmarkEnd w:id="20"/>
    <w:bookmarkEnd w:id="21"/>
    <w:bookmarkEnd w:id="22"/>
    <w:bookmarkEnd w:id="23"/>
    <w:bookmarkEnd w:id="24"/>
    <w:bookmarkEnd w:id="25"/>
    <w:bookmarkEnd w:id="26"/>
    <w:bookmarkEnd w:id="27"/>
    <w:bookmarkEnd w:id="28"/>
    <w:bookmarkEnd w:id="29"/>
    <w:bookmarkEnd w:id="30"/>
    <w:p>
      <w:pPr>
        <w:widowControl/>
        <w:spacing w:line="560" w:lineRule="atLeast"/>
        <w:ind w:firstLine="640" w:firstLineChars="200"/>
        <w:jc w:val="left"/>
        <w:outlineLvl w:val="0"/>
        <w:rPr>
          <w:rFonts w:ascii="楷体_GB2312" w:hAnsi="楷体" w:eastAsia="楷体_GB2312" w:cs="楷体"/>
          <w:sz w:val="32"/>
          <w:szCs w:val="32"/>
        </w:rPr>
      </w:pPr>
      <w:bookmarkStart w:id="33" w:name="_Toc32527"/>
      <w:bookmarkStart w:id="34" w:name="_Toc24376"/>
      <w:bookmarkStart w:id="35" w:name="_Toc15359"/>
      <w:bookmarkStart w:id="36" w:name="_Toc89799941"/>
      <w:r>
        <w:rPr>
          <w:rFonts w:hint="eastAsia" w:ascii="黑体" w:hAnsi="黑体" w:eastAsia="黑体" w:cs="Times New Roman"/>
          <w:sz w:val="32"/>
          <w:szCs w:val="32"/>
          <w:lang w:eastAsia="zh-CN"/>
        </w:rPr>
        <w:t>五、</w:t>
      </w:r>
      <w:r>
        <w:rPr>
          <w:rFonts w:hint="eastAsia" w:ascii="黑体" w:hAnsi="黑体" w:eastAsia="黑体" w:cs="Times New Roman"/>
          <w:sz w:val="32"/>
          <w:szCs w:val="32"/>
        </w:rPr>
        <w:t>改</w:t>
      </w:r>
      <w:r>
        <w:rPr>
          <w:rFonts w:hint="eastAsia" w:ascii="黑体" w:hAnsi="黑体" w:eastAsia="黑体" w:cs="Times New Roman"/>
          <w:sz w:val="32"/>
          <w:szCs w:val="32"/>
          <w:lang w:eastAsia="zh-CN"/>
        </w:rPr>
        <w:t>进</w:t>
      </w:r>
      <w:r>
        <w:rPr>
          <w:rFonts w:hint="eastAsia" w:ascii="黑体" w:hAnsi="黑体" w:eastAsia="黑体" w:cs="Times New Roman"/>
          <w:sz w:val="32"/>
          <w:szCs w:val="32"/>
        </w:rPr>
        <w:t>建议</w:t>
      </w:r>
      <w:bookmarkEnd w:id="33"/>
      <w:bookmarkEnd w:id="34"/>
      <w:bookmarkEnd w:id="35"/>
      <w:bookmarkEnd w:id="36"/>
      <w:bookmarkStart w:id="37" w:name="_Toc10187334"/>
      <w:bookmarkStart w:id="38" w:name="_Toc17081"/>
      <w:bookmarkStart w:id="39" w:name="_Toc17609"/>
      <w:bookmarkStart w:id="40" w:name="_Toc5031038"/>
      <w:bookmarkStart w:id="41" w:name="_Toc6214578"/>
      <w:bookmarkStart w:id="42" w:name="_Toc11022489"/>
      <w:bookmarkStart w:id="43" w:name="_Toc25002326"/>
      <w:bookmarkStart w:id="44" w:name="_Toc10629"/>
      <w:bookmarkStart w:id="45" w:name="_Toc6126981"/>
      <w:bookmarkStart w:id="46" w:name="_Toc14115316"/>
    </w:p>
    <w:p>
      <w:pPr>
        <w:spacing w:line="560" w:lineRule="atLeast"/>
        <w:ind w:firstLine="640" w:firstLineChars="200"/>
        <w:jc w:val="left"/>
        <w:outlineLvl w:val="1"/>
        <w:rPr>
          <w:rFonts w:ascii="楷体_GB2312" w:hAnsi="楷体" w:eastAsia="楷体_GB2312" w:cs="楷体"/>
          <w:sz w:val="32"/>
          <w:szCs w:val="32"/>
        </w:rPr>
      </w:pPr>
      <w:bookmarkStart w:id="47" w:name="_Toc89799942"/>
      <w:r>
        <w:rPr>
          <w:rFonts w:hint="eastAsia" w:ascii="楷体_GB2312" w:hAnsi="楷体" w:eastAsia="楷体_GB2312" w:cs="楷体"/>
          <w:sz w:val="32"/>
          <w:szCs w:val="32"/>
        </w:rPr>
        <w:t>（一）</w:t>
      </w:r>
      <w:bookmarkEnd w:id="37"/>
      <w:bookmarkEnd w:id="38"/>
      <w:bookmarkEnd w:id="39"/>
      <w:bookmarkEnd w:id="40"/>
      <w:bookmarkEnd w:id="41"/>
      <w:bookmarkEnd w:id="42"/>
      <w:bookmarkEnd w:id="43"/>
      <w:bookmarkEnd w:id="44"/>
      <w:bookmarkEnd w:id="45"/>
      <w:bookmarkEnd w:id="46"/>
      <w:r>
        <w:rPr>
          <w:rFonts w:hint="eastAsia" w:ascii="楷体_GB2312" w:hAnsi="楷体" w:eastAsia="楷体_GB2312" w:cs="楷体"/>
          <w:sz w:val="32"/>
          <w:szCs w:val="32"/>
        </w:rPr>
        <w:t>尽快开展需求论证和成本核算，夯实预算标准</w:t>
      </w:r>
      <w:bookmarkEnd w:id="47"/>
    </w:p>
    <w:p>
      <w:pPr>
        <w:pStyle w:val="7"/>
        <w:spacing w:line="560" w:lineRule="atLeast"/>
        <w:ind w:firstLine="643" w:firstLineChars="200"/>
        <w:rPr>
          <w:rFonts w:ascii="仿宋_GB2312" w:hAnsi="黑体" w:eastAsia="仿宋_GB2312" w:cs="Times New Roman"/>
          <w:b/>
          <w:bCs/>
          <w:sz w:val="32"/>
          <w:szCs w:val="32"/>
        </w:rPr>
      </w:pPr>
      <w:r>
        <w:rPr>
          <w:rFonts w:hint="eastAsia" w:ascii="仿宋_GB2312" w:hAnsi="黑体" w:eastAsia="仿宋_GB2312" w:cs="Times New Roman"/>
          <w:b/>
          <w:bCs/>
          <w:sz w:val="32"/>
          <w:szCs w:val="32"/>
        </w:rPr>
        <w:t>一是建议区城管局据实开展现状调研和需求论证，夯实预算测算基础。</w:t>
      </w:r>
      <w:r>
        <w:rPr>
          <w:rFonts w:hint="eastAsia" w:ascii="仿宋_GB2312" w:hAnsi="黑体" w:eastAsia="仿宋_GB2312" w:cs="Times New Roman"/>
          <w:sz w:val="32"/>
          <w:szCs w:val="32"/>
        </w:rPr>
        <w:t>建议全面开账龙华区废旧家具投放情况摸底调查工作，可采用访谈调研、问卷调查、实地勘察等方式，深入了解各类场所废旧家具常规产量及处理现状，分析论证全区废旧家具收运和处理需求，夯实预算测算基础，为资金投入测算提供合理参考依据。</w:t>
      </w:r>
    </w:p>
    <w:p>
      <w:pPr>
        <w:pStyle w:val="7"/>
        <w:spacing w:line="560" w:lineRule="atLeast"/>
        <w:ind w:firstLine="643" w:firstLineChars="200"/>
        <w:rPr>
          <w:rFonts w:ascii="仿宋_GB2312" w:hAnsi="黑体" w:eastAsia="仿宋_GB2312" w:cs="Times New Roman"/>
          <w:b/>
          <w:bCs/>
          <w:sz w:val="32"/>
          <w:szCs w:val="32"/>
        </w:rPr>
      </w:pPr>
      <w:r>
        <w:rPr>
          <w:rFonts w:hint="eastAsia" w:ascii="仿宋_GB2312" w:hAnsi="黑体" w:eastAsia="仿宋_GB2312" w:cs="Times New Roman"/>
          <w:b/>
          <w:bCs/>
          <w:sz w:val="32"/>
          <w:szCs w:val="32"/>
        </w:rPr>
        <w:t>二是建议区城管局尽快开展项目成本核算，夯实预算标准。</w:t>
      </w:r>
      <w:r>
        <w:rPr>
          <w:rFonts w:hint="eastAsia" w:ascii="仿宋_GB2312" w:hAnsi="黑体" w:eastAsia="仿宋_GB2312" w:cs="Times New Roman"/>
          <w:sz w:val="32"/>
          <w:szCs w:val="32"/>
        </w:rPr>
        <w:t>建议在需求论证的基础上，尽快开展成本核算。首先，建议就废旧家具收运和处理过程中发生的各项耗费按照一定的对象（如运输成本、管理成本、工具耗费、人工成本等）进行分配和归集，合理计算总成本或单次收运/处理成本；其次，建议就我市其他区同期同类项目开展调研，充分了解市场行情和行业发展情况，借鉴先进经验做法，针对定价、收运和处理方式、时效、质量考核机制等进行对比分析，作为本项目预算标准确定的参考依据。</w:t>
      </w:r>
    </w:p>
    <w:p>
      <w:pPr>
        <w:pStyle w:val="7"/>
        <w:spacing w:line="560" w:lineRule="atLeast"/>
        <w:ind w:firstLine="643"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三是建议区城管局进一步加强全区收运统筹管理，</w:t>
      </w:r>
      <w:r>
        <w:rPr>
          <w:rFonts w:hint="eastAsia" w:ascii="仿宋_GB2312" w:hAnsi="黑体" w:eastAsia="仿宋_GB2312" w:cs="Times New Roman"/>
          <w:b/>
          <w:bCs/>
          <w:sz w:val="32"/>
          <w:szCs w:val="32"/>
        </w:rPr>
        <w:t>整合</w:t>
      </w:r>
      <w:r>
        <w:rPr>
          <w:rFonts w:hint="eastAsia" w:ascii="仿宋_GB2312" w:hAnsi="仿宋_GB2312" w:eastAsia="仿宋_GB2312" w:cs="仿宋_GB2312"/>
          <w:b/>
          <w:bCs/>
          <w:sz w:val="32"/>
          <w:szCs w:val="32"/>
        </w:rPr>
        <w:t>资源提质再增效。</w:t>
      </w:r>
      <w:r>
        <w:rPr>
          <w:rFonts w:hint="eastAsia" w:ascii="仿宋_GB2312" w:hAnsi="黑体" w:eastAsia="仿宋_GB2312" w:cs="Times New Roman"/>
          <w:b/>
          <w:bCs/>
          <w:sz w:val="32"/>
          <w:szCs w:val="32"/>
        </w:rPr>
        <w:t>首先，</w:t>
      </w:r>
      <w:r>
        <w:rPr>
          <w:rFonts w:hint="eastAsia" w:ascii="仿宋_GB2312" w:hAnsi="黑体" w:eastAsia="仿宋_GB2312" w:cs="Times New Roman"/>
          <w:sz w:val="32"/>
          <w:szCs w:val="32"/>
        </w:rPr>
        <w:t>建议对各收运供应商的总体分布情况、收运实施方案、人力和车辆投入情况等进行摸底，充分了解现有资源和基础；</w:t>
      </w:r>
      <w:r>
        <w:rPr>
          <w:rFonts w:hint="eastAsia" w:ascii="仿宋_GB2312" w:hAnsi="黑体" w:eastAsia="仿宋_GB2312" w:cs="Times New Roman"/>
          <w:b/>
          <w:bCs/>
          <w:sz w:val="32"/>
          <w:szCs w:val="32"/>
        </w:rPr>
        <w:t>其次，</w:t>
      </w:r>
      <w:r>
        <w:rPr>
          <w:rFonts w:hint="eastAsia" w:ascii="仿宋_GB2312" w:hAnsi="黑体" w:eastAsia="仿宋_GB2312" w:cs="Times New Roman"/>
          <w:sz w:val="32"/>
          <w:szCs w:val="32"/>
        </w:rPr>
        <w:t>建议区城管局统一绘制全区废旧家具收运地图；</w:t>
      </w:r>
      <w:r>
        <w:rPr>
          <w:rFonts w:hint="eastAsia" w:ascii="仿宋_GB2312" w:hAnsi="黑体" w:eastAsia="仿宋_GB2312" w:cs="Times New Roman"/>
          <w:b/>
          <w:bCs/>
          <w:sz w:val="32"/>
          <w:szCs w:val="32"/>
        </w:rPr>
        <w:t>然后，</w:t>
      </w:r>
      <w:r>
        <w:rPr>
          <w:rFonts w:hint="eastAsia" w:ascii="仿宋_GB2312" w:hAnsi="黑体" w:eastAsia="仿宋_GB2312" w:cs="Times New Roman"/>
          <w:sz w:val="32"/>
          <w:szCs w:val="32"/>
        </w:rPr>
        <w:t>建议进一步明确区城管局、住建局、街道办、供应商等各相关方的职责分工，权责清晰对等，互联互通达成协同效应；</w:t>
      </w:r>
      <w:r>
        <w:rPr>
          <w:rFonts w:hint="eastAsia" w:ascii="仿宋_GB2312" w:hAnsi="黑体" w:eastAsia="仿宋_GB2312" w:cs="Times New Roman"/>
          <w:b/>
          <w:bCs/>
          <w:sz w:val="32"/>
          <w:szCs w:val="32"/>
        </w:rPr>
        <w:t>最后，</w:t>
      </w:r>
      <w:r>
        <w:rPr>
          <w:rFonts w:hint="eastAsia" w:ascii="仿宋_GB2312" w:hAnsi="黑体" w:eastAsia="仿宋_GB2312" w:cs="Times New Roman"/>
          <w:sz w:val="32"/>
          <w:szCs w:val="32"/>
        </w:rPr>
        <w:t>建议区城管局统筹制定全区收运计划，综合考虑线路安排、管理难度等多项因素，从经济合理的角度，对各项收运资源进行整合安排，与收运需求形成精准供需匹配关系，整合资源提质再增效。</w:t>
      </w:r>
    </w:p>
    <w:p>
      <w:pPr>
        <w:spacing w:line="560" w:lineRule="atLeast"/>
        <w:ind w:firstLine="640" w:firstLineChars="200"/>
        <w:jc w:val="left"/>
        <w:outlineLvl w:val="1"/>
        <w:rPr>
          <w:rFonts w:ascii="楷体_GB2312" w:hAnsi="楷体" w:eastAsia="楷体_GB2312" w:cs="楷体"/>
          <w:sz w:val="32"/>
          <w:szCs w:val="32"/>
        </w:rPr>
      </w:pPr>
      <w:bookmarkStart w:id="48" w:name="_Toc5835"/>
      <w:bookmarkStart w:id="49" w:name="_Toc9028"/>
      <w:bookmarkStart w:id="50" w:name="_Toc13991"/>
      <w:bookmarkStart w:id="51" w:name="_Toc89799944"/>
      <w:bookmarkStart w:id="52" w:name="_Toc25002328"/>
      <w:bookmarkStart w:id="53" w:name="_Toc14115315"/>
      <w:bookmarkStart w:id="54" w:name="_Toc11022488"/>
      <w:bookmarkStart w:id="55" w:name="_Toc10187333"/>
      <w:r>
        <w:rPr>
          <w:rFonts w:hint="eastAsia" w:ascii="楷体_GB2312" w:hAnsi="楷体" w:eastAsia="楷体_GB2312" w:cs="楷体"/>
          <w:sz w:val="32"/>
          <w:szCs w:val="32"/>
        </w:rPr>
        <w:t>（</w:t>
      </w:r>
      <w:r>
        <w:rPr>
          <w:rFonts w:hint="eastAsia" w:ascii="楷体_GB2312" w:hAnsi="楷体" w:eastAsia="楷体_GB2312" w:cs="楷体"/>
          <w:sz w:val="32"/>
          <w:szCs w:val="32"/>
          <w:lang w:eastAsia="zh-CN"/>
        </w:rPr>
        <w:t>二</w:t>
      </w:r>
      <w:r>
        <w:rPr>
          <w:rFonts w:hint="eastAsia" w:ascii="楷体_GB2312" w:hAnsi="楷体" w:eastAsia="楷体_GB2312" w:cs="楷体"/>
          <w:sz w:val="32"/>
          <w:szCs w:val="32"/>
        </w:rPr>
        <w:t>）</w:t>
      </w:r>
      <w:bookmarkEnd w:id="48"/>
      <w:bookmarkEnd w:id="49"/>
      <w:bookmarkEnd w:id="50"/>
      <w:r>
        <w:rPr>
          <w:rFonts w:hint="eastAsia" w:ascii="楷体_GB2312" w:hAnsi="楷体" w:eastAsia="楷体_GB2312" w:cs="楷体"/>
          <w:sz w:val="32"/>
          <w:szCs w:val="32"/>
        </w:rPr>
        <w:t>完善监管考核标准，强化供应商问题整改，提升监管效果</w:t>
      </w:r>
      <w:bookmarkEnd w:id="51"/>
    </w:p>
    <w:p>
      <w:pPr>
        <w:spacing w:line="560" w:lineRule="atLeas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建议区城管局进一步完善《龙华区废旧家具收运处理监管服务考核标准》，提升指标考核内容的精准性。例如，可加大人员投入等关键指标的权重；增加重复发生问题的考核力度；严惩关键指标多次重复发生等重点问题；优化年度内“连续三个月考核不达标”指标为“累计三个月考核不达标”；重点问题屡犯不改的，应充分考虑终止合同的可能性，提升监管约束力和有效性，确保项目实施质量。</w:t>
      </w:r>
    </w:p>
    <w:p>
      <w:pPr>
        <w:spacing w:line="560" w:lineRule="atLeast"/>
        <w:ind w:firstLine="640" w:firstLineChars="200"/>
        <w:jc w:val="left"/>
        <w:outlineLvl w:val="1"/>
        <w:rPr>
          <w:rFonts w:ascii="楷体_GB2312" w:hAnsi="楷体" w:eastAsia="楷体_GB2312" w:cs="楷体"/>
          <w:sz w:val="32"/>
          <w:szCs w:val="32"/>
        </w:rPr>
      </w:pPr>
      <w:bookmarkStart w:id="56" w:name="_Toc89799945"/>
      <w:r>
        <w:rPr>
          <w:rFonts w:hint="eastAsia" w:ascii="楷体_GB2312" w:hAnsi="楷体" w:eastAsia="楷体_GB2312" w:cs="楷体"/>
          <w:sz w:val="32"/>
          <w:szCs w:val="32"/>
        </w:rPr>
        <w:t>（</w:t>
      </w:r>
      <w:r>
        <w:rPr>
          <w:rFonts w:hint="eastAsia" w:ascii="楷体_GB2312" w:hAnsi="楷体" w:eastAsia="楷体_GB2312" w:cs="楷体"/>
          <w:sz w:val="32"/>
          <w:szCs w:val="32"/>
          <w:lang w:eastAsia="zh-CN"/>
        </w:rPr>
        <w:t>三</w:t>
      </w:r>
      <w:r>
        <w:rPr>
          <w:rFonts w:hint="eastAsia" w:ascii="楷体_GB2312" w:hAnsi="楷体" w:eastAsia="楷体_GB2312" w:cs="楷体"/>
          <w:sz w:val="32"/>
          <w:szCs w:val="32"/>
        </w:rPr>
        <w:t>）科学合理设置绩效目标，实事求是开展评价工作</w:t>
      </w:r>
      <w:bookmarkEnd w:id="56"/>
    </w:p>
    <w:p>
      <w:pPr>
        <w:spacing w:line="56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一是建议区城管局加强绩效目标管理，充分发挥绩效目标导向作用。</w:t>
      </w:r>
      <w:r>
        <w:rPr>
          <w:rFonts w:hint="eastAsia" w:ascii="仿宋_GB2312" w:hAnsi="仿宋_GB2312" w:eastAsia="仿宋_GB2312" w:cs="仿宋_GB2312"/>
          <w:sz w:val="32"/>
          <w:szCs w:val="32"/>
        </w:rPr>
        <w:t>绩效目标的设置是预算绩效管理的核心，也是做好全过程预算管理的基础。建议全面</w:t>
      </w:r>
      <w:r>
        <w:rPr>
          <w:rFonts w:hint="eastAsia" w:ascii="仿宋_GB2312" w:hAnsi="仿宋_GB2312" w:eastAsia="仿宋_GB2312" w:cs="仿宋_GB2312"/>
          <w:kern w:val="0"/>
          <w:sz w:val="32"/>
          <w:szCs w:val="32"/>
        </w:rPr>
        <w:t>设置符合项目业绩水平和项目实际的绩效指标和目标值，</w:t>
      </w:r>
      <w:r>
        <w:rPr>
          <w:rFonts w:hint="eastAsia" w:ascii="仿宋_GB2312" w:hAnsi="仿宋_GB2312" w:eastAsia="仿宋_GB2312" w:cs="仿宋_GB2312"/>
          <w:sz w:val="32"/>
          <w:szCs w:val="32"/>
        </w:rPr>
        <w:t>尽量细化、量化，便于考核。并以目标导向原则实施和评价项目，确保项目管理有标准、项目实施不偏离、目标完成有保障。</w:t>
      </w:r>
    </w:p>
    <w:p>
      <w:pPr>
        <w:spacing w:line="56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二是建议区城管局加强绩效自评管理，提升自评工作质量。</w:t>
      </w:r>
      <w:r>
        <w:rPr>
          <w:rFonts w:hint="eastAsia" w:ascii="仿宋_GB2312" w:hAnsi="仿宋_GB2312" w:eastAsia="仿宋_GB2312" w:cs="仿宋_GB2312"/>
          <w:sz w:val="32"/>
          <w:szCs w:val="32"/>
        </w:rPr>
        <w:t>建议严格按照区财政部门绩效自评工作通知要求，提升预算绩效管理主体责任意识，加强组织领导，结合单位实际，充分开展绩效自评工作，如实反映存在问题，并针对问题提出有效的整改建议与措施。提供的各项评价数据及佐证资料应符合项目实际，且满足评价工作需要，做到有理可依，有据可寻。</w:t>
      </w:r>
      <w:bookmarkEnd w:id="52"/>
      <w:bookmarkEnd w:id="53"/>
      <w:bookmarkEnd w:id="54"/>
      <w:bookmarkEnd w:id="55"/>
      <w:bookmarkStart w:id="57" w:name="_GoBack"/>
      <w:bookmarkEnd w:id="57"/>
    </w:p>
    <w:sectPr>
      <w:headerReference r:id="rId4" w:type="default"/>
      <w:footerReference r:id="rId5" w:type="default"/>
      <w:footerReference r:id="rId6"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8"/>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
    <w:panose1 w:val="02010609060101010101"/>
    <w:charset w:val="86"/>
    <w:family w:val="modern"/>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Calibri Light">
    <w:panose1 w:val="020F0302020204030204"/>
    <w:charset w:val="00"/>
    <w:family w:val="swiss"/>
    <w:pitch w:val="default"/>
    <w:sig w:usb0="A00002EF" w:usb1="4000207B" w:usb2="00000000" w:usb3="00000000" w:csb0="2000019F" w:csb1="00000000"/>
  </w:font>
  <w:font w:name="微软雅黑">
    <w:panose1 w:val="020B0503020204020204"/>
    <w:charset w:val="86"/>
    <w:family w:val="swiss"/>
    <w:pitch w:val="default"/>
    <w:sig w:usb0="80000287" w:usb1="280F3C52" w:usb2="00000016" w:usb3="00000000" w:csb0="0004001F" w:csb1="00000000"/>
  </w:font>
  <w:font w:name="仿宋">
    <w:panose1 w:val="02010609060101010101"/>
    <w:charset w:val="86"/>
    <w:family w:val="modern"/>
    <w:pitch w:val="default"/>
    <w:sig w:usb0="800002BF" w:usb1="38CF7CFA" w:usb2="00000016" w:usb3="00000000" w:csb0="00040001" w:csb1="00000000"/>
  </w:font>
  <w:font w:name="方正小标宋简体">
    <w:panose1 w:val="02010601030101010101"/>
    <w:charset w:val="86"/>
    <w:family w:val="script"/>
    <w:pitch w:val="default"/>
    <w:sig w:usb0="00000001" w:usb1="080E0000" w:usb2="00000000" w:usb3="00000000" w:csb0="00040000" w:csb1="00000000"/>
  </w:font>
  <w:font w:name="等线">
    <w:altName w:val="微软雅黑"/>
    <w:panose1 w:val="02010600030101010101"/>
    <w:charset w:val="86"/>
    <w:family w:val="auto"/>
    <w:pitch w:val="default"/>
    <w:sig w:usb0="00000000" w:usb1="00000000" w:usb2="00000016" w:usb3="00000000" w:csb0="0004000F" w:csb1="00000000"/>
  </w:font>
  <w:font w:name="MicrosoftYaHei-Bold">
    <w:altName w:val="宋体"/>
    <w:panose1 w:val="00000000000000000000"/>
    <w:charset w:val="86"/>
    <w:family w:val="auto"/>
    <w:pitch w:val="default"/>
    <w:sig w:usb0="00000000" w:usb1="00000000" w:usb2="00000010" w:usb3="00000000" w:csb0="00040000" w:csb1="00000000"/>
  </w:font>
  <w:font w:name="TimesNewRomanPS-BoldMT">
    <w:altName w:val="宋体"/>
    <w:panose1 w:val="00000000000000000000"/>
    <w:charset w:val="86"/>
    <w:family w:val="auto"/>
    <w:pitch w:val="default"/>
    <w:sig w:usb0="00000000" w:usb1="00000000" w:usb2="00000010" w:usb3="00000000" w:csb0="00040000" w:csb1="00000000"/>
  </w:font>
  <w:font w:name="TimesNewRomanPSMT">
    <w:altName w:val="微软雅黑"/>
    <w:panose1 w:val="00000000000000000000"/>
    <w:charset w:val="86"/>
    <w:family w:val="auto"/>
    <w:pitch w:val="default"/>
    <w:sig w:usb0="00000000" w:usb1="00000000" w:usb2="00000010" w:usb3="00000000" w:csb0="00040000"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Pr>
    <w:r>
      <mc:AlternateContent>
        <mc:Choice Requires="wps">
          <w:drawing>
            <wp:anchor distT="0" distB="0" distL="114300" distR="114300" simplePos="0" relativeHeight="251661312" behindDoc="0" locked="0" layoutInCell="1" allowOverlap="1">
              <wp:simplePos x="0" y="0"/>
              <wp:positionH relativeFrom="margin">
                <wp:posOffset>2298700</wp:posOffset>
              </wp:positionH>
              <wp:positionV relativeFrom="paragraph">
                <wp:posOffset>-83185</wp:posOffset>
              </wp:positionV>
              <wp:extent cx="535305" cy="190500"/>
              <wp:effectExtent l="0" t="0" r="0" b="0"/>
              <wp:wrapNone/>
              <wp:docPr id="78" name="文本框 78"/>
              <wp:cNvGraphicFramePr/>
              <a:graphic xmlns:a="http://schemas.openxmlformats.org/drawingml/2006/main">
                <a:graphicData uri="http://schemas.microsoft.com/office/word/2010/wordprocessingShape">
                  <wps:wsp>
                    <wps:cNvSpPr txBox="1"/>
                    <wps:spPr>
                      <a:xfrm>
                        <a:off x="0" y="0"/>
                        <a:ext cx="535305" cy="1905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1"/>
                            <w:jc w:val="center"/>
                            <w:rPr>
                              <w:rFonts w:asciiTheme="majorEastAsia" w:hAnsiTheme="majorEastAsia" w:eastAsiaTheme="majorEastAsia"/>
                              <w:sz w:val="24"/>
                              <w:szCs w:val="24"/>
                            </w:rPr>
                          </w:pPr>
                          <w:r>
                            <w:rPr>
                              <w:rFonts w:asciiTheme="majorEastAsia" w:hAnsiTheme="majorEastAsia" w:eastAsiaTheme="majorEastAsia"/>
                              <w:sz w:val="24"/>
                              <w:szCs w:val="24"/>
                            </w:rPr>
                            <w:t>—</w:t>
                          </w:r>
                          <w:r>
                            <w:rPr>
                              <w:rFonts w:asciiTheme="majorEastAsia" w:hAnsiTheme="majorEastAsia" w:eastAsiaTheme="majorEastAsia"/>
                              <w:sz w:val="24"/>
                              <w:szCs w:val="24"/>
                            </w:rPr>
                            <w:fldChar w:fldCharType="begin"/>
                          </w:r>
                          <w:r>
                            <w:rPr>
                              <w:rFonts w:asciiTheme="majorEastAsia" w:hAnsiTheme="majorEastAsia" w:eastAsiaTheme="majorEastAsia"/>
                              <w:sz w:val="24"/>
                              <w:szCs w:val="24"/>
                            </w:rPr>
                            <w:instrText xml:space="preserve"> PAGE  \* MERGEFORMAT </w:instrText>
                          </w:r>
                          <w:r>
                            <w:rPr>
                              <w:rFonts w:asciiTheme="majorEastAsia" w:hAnsiTheme="majorEastAsia" w:eastAsiaTheme="majorEastAsia"/>
                              <w:sz w:val="24"/>
                              <w:szCs w:val="24"/>
                            </w:rPr>
                            <w:fldChar w:fldCharType="separate"/>
                          </w:r>
                          <w:r>
                            <w:rPr>
                              <w:rFonts w:asciiTheme="majorEastAsia" w:hAnsiTheme="majorEastAsia" w:eastAsiaTheme="majorEastAsia"/>
                              <w:sz w:val="24"/>
                              <w:szCs w:val="24"/>
                            </w:rPr>
                            <w:t>2</w:t>
                          </w:r>
                          <w:r>
                            <w:rPr>
                              <w:rFonts w:asciiTheme="majorEastAsia" w:hAnsiTheme="majorEastAsia" w:eastAsiaTheme="majorEastAsia"/>
                              <w:sz w:val="24"/>
                              <w:szCs w:val="24"/>
                            </w:rPr>
                            <w:fldChar w:fldCharType="end"/>
                          </w:r>
                          <w:r>
                            <w:rPr>
                              <w:rFonts w:asciiTheme="majorEastAsia" w:hAnsiTheme="majorEastAsia" w:eastAsiaTheme="majorEastAsia"/>
                              <w:sz w:val="24"/>
                              <w:szCs w:val="24"/>
                            </w:rPr>
                            <w:t>—</w:t>
                          </w:r>
                        </w:p>
                      </w:txbxContent>
                    </wps:txbx>
                    <wps:bodyPr rot="0" spcFirstLastPara="0" vertOverflow="overflow" horzOverflow="overflow" vert="horz" wrap="square" lIns="0" tIns="0" rIns="0" bIns="0" numCol="1" spcCol="0" rtlCol="0" fromWordArt="0" anchor="t" anchorCtr="0" forceAA="0" compatLnSpc="1">
                      <a:noAutofit/>
                    </wps:bodyPr>
                  </wps:wsp>
                </a:graphicData>
              </a:graphic>
            </wp:anchor>
          </w:drawing>
        </mc:Choice>
        <mc:Fallback>
          <w:pict>
            <v:shape id="_x0000_s1026" o:spid="_x0000_s1026" o:spt="202" type="#_x0000_t202" style="position:absolute;left:0pt;margin-left:181pt;margin-top:-6.55pt;height:15pt;width:42.15pt;mso-position-horizontal-relative:margin;z-index:251661312;mso-width-relative:page;mso-height-relative:page;" filled="f" stroked="f" coordsize="21600,21600" o:gfxdata="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">
              <v:fill on="f" focussize="0,0"/>
              <v:stroke on="f" weight="0.5pt"/>
              <v:imagedata o:title=""/>
              <o:lock v:ext="edit" aspectratio="f"/>
              <v:textbox inset="0mm,0mm,0mm,0mm">
                <w:txbxContent>
                  <w:p>
                    <w:pPr>
                      <w:pStyle w:val="11"/>
                      <w:jc w:val="center"/>
                      <w:rPr>
                        <w:rFonts w:asciiTheme="majorEastAsia" w:hAnsiTheme="majorEastAsia" w:eastAsiaTheme="majorEastAsia"/>
                        <w:sz w:val="24"/>
                        <w:szCs w:val="24"/>
                      </w:rPr>
                    </w:pPr>
                    <w:r>
                      <w:rPr>
                        <w:rFonts w:asciiTheme="majorEastAsia" w:hAnsiTheme="majorEastAsia" w:eastAsiaTheme="majorEastAsia"/>
                        <w:sz w:val="24"/>
                        <w:szCs w:val="24"/>
                      </w:rPr>
                      <w:t>—</w:t>
                    </w:r>
                    <w:r>
                      <w:rPr>
                        <w:rFonts w:asciiTheme="majorEastAsia" w:hAnsiTheme="majorEastAsia" w:eastAsiaTheme="majorEastAsia"/>
                        <w:sz w:val="24"/>
                        <w:szCs w:val="24"/>
                      </w:rPr>
                      <w:fldChar w:fldCharType="begin"/>
                    </w:r>
                    <w:r>
                      <w:rPr>
                        <w:rFonts w:asciiTheme="majorEastAsia" w:hAnsiTheme="majorEastAsia" w:eastAsiaTheme="majorEastAsia"/>
                        <w:sz w:val="24"/>
                        <w:szCs w:val="24"/>
                      </w:rPr>
                      <w:instrText xml:space="preserve"> PAGE  \* MERGEFORMAT </w:instrText>
                    </w:r>
                    <w:r>
                      <w:rPr>
                        <w:rFonts w:asciiTheme="majorEastAsia" w:hAnsiTheme="majorEastAsia" w:eastAsiaTheme="majorEastAsia"/>
                        <w:sz w:val="24"/>
                        <w:szCs w:val="24"/>
                      </w:rPr>
                      <w:fldChar w:fldCharType="separate"/>
                    </w:r>
                    <w:r>
                      <w:rPr>
                        <w:rFonts w:asciiTheme="majorEastAsia" w:hAnsiTheme="majorEastAsia" w:eastAsiaTheme="majorEastAsia"/>
                        <w:sz w:val="24"/>
                        <w:szCs w:val="24"/>
                      </w:rPr>
                      <w:t>2</w:t>
                    </w:r>
                    <w:r>
                      <w:rPr>
                        <w:rFonts w:asciiTheme="majorEastAsia" w:hAnsiTheme="majorEastAsia" w:eastAsiaTheme="majorEastAsia"/>
                        <w:sz w:val="24"/>
                        <w:szCs w:val="24"/>
                      </w:rPr>
                      <w:fldChar w:fldCharType="end"/>
                    </w:r>
                    <w:r>
                      <w:rPr>
                        <w:rFonts w:asciiTheme="majorEastAsia" w:hAnsiTheme="majorEastAsia" w:eastAsiaTheme="majorEastAsia"/>
                        <w:sz w:val="24"/>
                        <w:szCs w:val="24"/>
                      </w:rPr>
                      <w:t>—</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jc w:val="center"/>
      <w:rPr>
        <w:rFonts w:asciiTheme="majorEastAsia" w:hAnsiTheme="majorEastAsia" w:eastAsiaTheme="majorEastAsia"/>
        <w:sz w:val="24"/>
        <w:szCs w:val="24"/>
      </w:rPr>
    </w:pPr>
    <w:r>
      <w:rPr>
        <w:rFonts w:hint="eastAsia" w:asciiTheme="majorEastAsia" w:hAnsiTheme="majorEastAsia" w:eastAsiaTheme="majorEastAsia"/>
        <w:sz w:val="24"/>
        <w:szCs w:val="24"/>
      </w:rPr>
      <w:t>—</w:t>
    </w:r>
    <w:sdt>
      <w:sdtPr>
        <w:rPr>
          <w:rFonts w:asciiTheme="majorEastAsia" w:hAnsiTheme="majorEastAsia" w:eastAsiaTheme="majorEastAsia"/>
          <w:sz w:val="24"/>
          <w:szCs w:val="24"/>
        </w:rPr>
        <w:id w:val="949823155"/>
      </w:sdtPr>
      <w:sdtEndPr>
        <w:rPr>
          <w:rFonts w:asciiTheme="majorEastAsia" w:hAnsiTheme="majorEastAsia" w:eastAsiaTheme="majorEastAsia"/>
          <w:sz w:val="24"/>
          <w:szCs w:val="24"/>
        </w:rPr>
      </w:sdtEndPr>
      <w:sdtContent>
        <w:r>
          <w:rPr>
            <w:rFonts w:asciiTheme="majorEastAsia" w:hAnsiTheme="majorEastAsia" w:eastAsiaTheme="majorEastAsia"/>
            <w:sz w:val="24"/>
            <w:szCs w:val="24"/>
          </w:rPr>
          <w:fldChar w:fldCharType="begin"/>
        </w:r>
        <w:r>
          <w:rPr>
            <w:rFonts w:asciiTheme="majorEastAsia" w:hAnsiTheme="majorEastAsia" w:eastAsiaTheme="majorEastAsia"/>
            <w:sz w:val="24"/>
            <w:szCs w:val="24"/>
          </w:rPr>
          <w:instrText xml:space="preserve">PAGE   \* MERGEFORMAT</w:instrText>
        </w:r>
        <w:r>
          <w:rPr>
            <w:rFonts w:asciiTheme="majorEastAsia" w:hAnsiTheme="majorEastAsia" w:eastAsiaTheme="majorEastAsia"/>
            <w:sz w:val="24"/>
            <w:szCs w:val="24"/>
          </w:rPr>
          <w:fldChar w:fldCharType="separate"/>
        </w:r>
        <w:r>
          <w:rPr>
            <w:rFonts w:asciiTheme="majorEastAsia" w:hAnsiTheme="majorEastAsia" w:eastAsiaTheme="majorEastAsia"/>
            <w:sz w:val="24"/>
            <w:szCs w:val="24"/>
            <w:lang w:val="zh-CN"/>
          </w:rPr>
          <w:t>2</w:t>
        </w:r>
        <w:r>
          <w:rPr>
            <w:rFonts w:asciiTheme="majorEastAsia" w:hAnsiTheme="majorEastAsia" w:eastAsiaTheme="majorEastAsia"/>
            <w:sz w:val="24"/>
            <w:szCs w:val="24"/>
          </w:rPr>
          <w:fldChar w:fldCharType="end"/>
        </w:r>
        <w:r>
          <w:rPr>
            <w:rFonts w:hint="eastAsia" w:asciiTheme="majorEastAsia" w:hAnsiTheme="majorEastAsia" w:eastAsiaTheme="majorEastAsia"/>
            <w:sz w:val="24"/>
            <w:szCs w:val="24"/>
          </w:rPr>
          <w:t>—</w:t>
        </w:r>
      </w:sdtContent>
    </w:sdt>
  </w:p>
  <w:p>
    <w:pPr>
      <w:pStyle w:val="11"/>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id="0">
    <w:p>
      <w:pPr>
        <w:pStyle w:val="14"/>
      </w:pPr>
      <w:r>
        <w:rPr>
          <w:rStyle w:val="25"/>
        </w:rPr>
        <w:footnoteRef/>
      </w:r>
      <w:r>
        <w:t xml:space="preserve"> </w:t>
      </w:r>
      <w:r>
        <w:rPr>
          <w:rFonts w:hint="eastAsia"/>
        </w:rPr>
        <w:t>其中废旧家具主要包括床架、床垫、沙发、桌子、椅子、衣柜、书柜等具有坐卧、贮藏、间隔等功能的废旧生活和办公器具等；其他大件垃圾是指除废旧家具以外的大件生活垃圾，主要包括厨房用具、卫生用具、行走车辆以及用金属、橡胶、皮革、装饰板等不同材料制成的大件物品。</w:t>
      </w:r>
    </w:p>
  </w:footnote>
  <w:footnote w:id="1">
    <w:p>
      <w:pPr>
        <w:pStyle w:val="14"/>
        <w:rPr>
          <w:rFonts w:ascii="宋体" w:hAnsi="宋体" w:eastAsia="宋体"/>
          <w:sz w:val="21"/>
          <w:szCs w:val="21"/>
        </w:rPr>
      </w:pPr>
      <w:r>
        <w:rPr>
          <w:rStyle w:val="25"/>
        </w:rPr>
        <w:footnoteRef/>
      </w:r>
      <w:r>
        <w:t xml:space="preserve"> </w:t>
      </w:r>
      <w:r>
        <w:rPr>
          <w:rFonts w:hint="eastAsia" w:ascii="宋体" w:hAnsi="宋体" w:eastAsia="宋体"/>
          <w:sz w:val="20"/>
          <w:szCs w:val="20"/>
        </w:rPr>
        <w:t>根据《项目支出绩效评价管理办法》（财预〔2</w:t>
      </w:r>
      <w:r>
        <w:rPr>
          <w:rFonts w:ascii="宋体" w:hAnsi="宋体" w:eastAsia="宋体"/>
          <w:sz w:val="20"/>
          <w:szCs w:val="20"/>
        </w:rPr>
        <w:t>020</w:t>
      </w:r>
      <w:r>
        <w:rPr>
          <w:rFonts w:hint="eastAsia" w:ascii="宋体" w:hAnsi="宋体" w:eastAsia="宋体"/>
          <w:sz w:val="20"/>
          <w:szCs w:val="20"/>
        </w:rPr>
        <w:t>〕1</w:t>
      </w:r>
      <w:r>
        <w:rPr>
          <w:rFonts w:ascii="宋体" w:hAnsi="宋体" w:eastAsia="宋体"/>
          <w:sz w:val="20"/>
          <w:szCs w:val="20"/>
        </w:rPr>
        <w:t>0</w:t>
      </w:r>
      <w:r>
        <w:rPr>
          <w:rFonts w:hint="eastAsia" w:ascii="宋体" w:hAnsi="宋体" w:eastAsia="宋体"/>
          <w:sz w:val="20"/>
          <w:szCs w:val="20"/>
        </w:rPr>
        <w:t>号），绩效评价结果采取评分和评级相结合的方式，具体分值和等级可根据不同评价内容设定。总分一般设置为100分，等级一般划分为四档：90（含）-100分为优、80（含）-90分为良、60（含）-80分为中、60分以下为差。</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right"/>
    </w:pPr>
  </w:p>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10671B8"/>
    <w:multiLevelType w:val="multilevel"/>
    <w:tmpl w:val="610671B8"/>
    <w:lvl w:ilvl="0" w:tentative="0">
      <w:start w:val="1"/>
      <w:numFmt w:val="chineseCountingThousand"/>
      <w:suff w:val="nothing"/>
      <w:lvlText w:val="%1、"/>
      <w:lvlJc w:val="left"/>
      <w:pPr>
        <w:ind w:left="425" w:hanging="425"/>
      </w:pPr>
      <w:rPr>
        <w:rFonts w:hint="eastAsia"/>
      </w:rPr>
    </w:lvl>
    <w:lvl w:ilvl="1" w:tentative="0">
      <w:start w:val="1"/>
      <w:numFmt w:val="chineseCountingThousand"/>
      <w:suff w:val="nothing"/>
      <w:lvlText w:val="（%2）"/>
      <w:lvlJc w:val="left"/>
      <w:pPr>
        <w:ind w:left="992" w:hanging="567"/>
      </w:pPr>
      <w:rPr>
        <w:rFonts w:hint="eastAsia" w:ascii="楷体_GB2312" w:hAnsi="楷体_GB2312" w:eastAsia="楷体_GB2312" w:cs="楷体_GB2312"/>
        <w:b w:val="0"/>
        <w:bCs w:val="0"/>
        <w:i w:val="0"/>
        <w:iCs w:val="0"/>
        <w:caps w:val="0"/>
        <w:smallCaps w:val="0"/>
        <w:strike w:val="0"/>
        <w:dstrike w:val="0"/>
        <w:vanish w:val="0"/>
        <w:color w:val="000000"/>
        <w:spacing w:val="0"/>
        <w:position w:val="0"/>
        <w:sz w:val="32"/>
        <w:szCs w:val="32"/>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lvl>
    <w:lvl w:ilvl="2" w:tentative="0">
      <w:start w:val="1"/>
      <w:numFmt w:val="decimal"/>
      <w:pStyle w:val="5"/>
      <w:suff w:val="nothing"/>
      <w:lvlText w:val="%3. "/>
      <w:lvlJc w:val="left"/>
      <w:pPr>
        <w:ind w:left="992" w:hanging="567"/>
      </w:pPr>
      <w:rPr>
        <w:rFonts w:hint="default" w:ascii="仿宋_GB2312" w:hAnsi="仿宋_GB2312" w:eastAsia="仿宋_GB2312" w:cs="仿宋_GB2312"/>
        <w:sz w:val="32"/>
        <w:szCs w:val="32"/>
      </w:rPr>
    </w:lvl>
    <w:lvl w:ilvl="3" w:tentative="0">
      <w:start w:val="1"/>
      <w:numFmt w:val="decimal"/>
      <w:suff w:val="nothing"/>
      <w:lvlText w:val="（%4）"/>
      <w:lvlJc w:val="left"/>
      <w:pPr>
        <w:ind w:left="709" w:hanging="425"/>
      </w:pPr>
      <w:rPr>
        <w:rFonts w:hint="default" w:ascii="仿宋_GB2312" w:hAnsi="仿宋_GB2312" w:eastAsia="仿宋_GB2312" w:cs="仿宋_GB2312"/>
        <w:sz w:val="32"/>
        <w:szCs w:val="32"/>
      </w:rPr>
    </w:lvl>
    <w:lvl w:ilvl="4" w:tentative="0">
      <w:start w:val="1"/>
      <w:numFmt w:val="decimal"/>
      <w:suff w:val="nothing"/>
      <w:lvlText w:val="%5）"/>
      <w:lvlJc w:val="left"/>
      <w:pPr>
        <w:ind w:left="992" w:hanging="113"/>
      </w:pPr>
      <w:rPr>
        <w:rFonts w:hint="eastAsia"/>
      </w:rPr>
    </w:lvl>
    <w:lvl w:ilvl="5" w:tentative="0">
      <w:start w:val="1"/>
      <w:numFmt w:val="decimal"/>
      <w:suff w:val="nothing"/>
      <w:lvlText w:val="附件%6 "/>
      <w:lvlJc w:val="left"/>
      <w:pPr>
        <w:ind w:left="851" w:firstLine="0"/>
      </w:pPr>
      <w:rPr>
        <w:rFonts w:hint="eastAsia"/>
      </w:rPr>
    </w:lvl>
    <w:lvl w:ilvl="6" w:tentative="0">
      <w:start w:val="1"/>
      <w:numFmt w:val="chineseCountingThousand"/>
      <w:suff w:val="nothing"/>
      <w:lvlText w:val="%7、"/>
      <w:lvlJc w:val="left"/>
      <w:pPr>
        <w:ind w:left="992" w:hanging="567"/>
      </w:pPr>
      <w:rPr>
        <w:rFonts w:hint="eastAsia"/>
      </w:rPr>
    </w:lvl>
    <w:lvl w:ilvl="7" w:tentative="0">
      <w:start w:val="1"/>
      <w:numFmt w:val="chineseCountingThousand"/>
      <w:suff w:val="nothing"/>
      <w:lvlText w:val="（%8）"/>
      <w:lvlJc w:val="left"/>
      <w:pPr>
        <w:ind w:left="992" w:hanging="567"/>
      </w:pPr>
      <w:rPr>
        <w:rFonts w:hint="eastAsia"/>
      </w:rPr>
    </w:lvl>
    <w:lvl w:ilvl="8" w:tentative="0">
      <w:start w:val="1"/>
      <w:numFmt w:val="decimal"/>
      <w:suff w:val="nothing"/>
      <w:lvlText w:val="%9. "/>
      <w:lvlJc w:val="left"/>
      <w:pPr>
        <w:ind w:left="992" w:hanging="567"/>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val="1"/>
  <w:bordersDoNotSurroundHeader w:val="1"/>
  <w:bordersDoNotSurroundFooter w:val="1"/>
  <w:documentProtection w:enforcement="0"/>
  <w:defaultTabStop w:val="420"/>
  <w:evenAndOddHeaders w:val="1"/>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00457"/>
    <w:rsid w:val="00000F44"/>
    <w:rsid w:val="00000FB2"/>
    <w:rsid w:val="000018A4"/>
    <w:rsid w:val="00002573"/>
    <w:rsid w:val="00004925"/>
    <w:rsid w:val="000061DD"/>
    <w:rsid w:val="0000621A"/>
    <w:rsid w:val="000062D0"/>
    <w:rsid w:val="00007873"/>
    <w:rsid w:val="00011CD0"/>
    <w:rsid w:val="00011F20"/>
    <w:rsid w:val="000128A3"/>
    <w:rsid w:val="000146CD"/>
    <w:rsid w:val="00014926"/>
    <w:rsid w:val="00014C4C"/>
    <w:rsid w:val="00014D5B"/>
    <w:rsid w:val="000154C5"/>
    <w:rsid w:val="000157D3"/>
    <w:rsid w:val="00015919"/>
    <w:rsid w:val="00016475"/>
    <w:rsid w:val="00017C51"/>
    <w:rsid w:val="00020565"/>
    <w:rsid w:val="00020AE0"/>
    <w:rsid w:val="00023DB6"/>
    <w:rsid w:val="00023F07"/>
    <w:rsid w:val="000246EE"/>
    <w:rsid w:val="00024FCD"/>
    <w:rsid w:val="0002585D"/>
    <w:rsid w:val="000259A5"/>
    <w:rsid w:val="00025BBE"/>
    <w:rsid w:val="00026D80"/>
    <w:rsid w:val="00027839"/>
    <w:rsid w:val="0003088A"/>
    <w:rsid w:val="00030F4E"/>
    <w:rsid w:val="00031768"/>
    <w:rsid w:val="00031BDC"/>
    <w:rsid w:val="000341E9"/>
    <w:rsid w:val="00034727"/>
    <w:rsid w:val="00035CFD"/>
    <w:rsid w:val="00036DA3"/>
    <w:rsid w:val="000404F1"/>
    <w:rsid w:val="0004112F"/>
    <w:rsid w:val="000412B1"/>
    <w:rsid w:val="00042361"/>
    <w:rsid w:val="000434A7"/>
    <w:rsid w:val="00043AFE"/>
    <w:rsid w:val="00044218"/>
    <w:rsid w:val="0004438D"/>
    <w:rsid w:val="000444C5"/>
    <w:rsid w:val="000456E5"/>
    <w:rsid w:val="00046D4A"/>
    <w:rsid w:val="00047E7D"/>
    <w:rsid w:val="000504C0"/>
    <w:rsid w:val="0005065E"/>
    <w:rsid w:val="000507BB"/>
    <w:rsid w:val="000518F1"/>
    <w:rsid w:val="00052DAE"/>
    <w:rsid w:val="00052EF5"/>
    <w:rsid w:val="0005430E"/>
    <w:rsid w:val="00054B6C"/>
    <w:rsid w:val="00054BF3"/>
    <w:rsid w:val="00055BCD"/>
    <w:rsid w:val="00055F96"/>
    <w:rsid w:val="000566C6"/>
    <w:rsid w:val="00056BC3"/>
    <w:rsid w:val="0006048B"/>
    <w:rsid w:val="00060D7D"/>
    <w:rsid w:val="0006262F"/>
    <w:rsid w:val="00063EC0"/>
    <w:rsid w:val="000664E0"/>
    <w:rsid w:val="000669F3"/>
    <w:rsid w:val="00066C75"/>
    <w:rsid w:val="00067736"/>
    <w:rsid w:val="00070DC8"/>
    <w:rsid w:val="00070F2A"/>
    <w:rsid w:val="000725A1"/>
    <w:rsid w:val="00073347"/>
    <w:rsid w:val="000735BE"/>
    <w:rsid w:val="00073A45"/>
    <w:rsid w:val="0007413D"/>
    <w:rsid w:val="000754A5"/>
    <w:rsid w:val="0007620C"/>
    <w:rsid w:val="00076F3A"/>
    <w:rsid w:val="00077A8D"/>
    <w:rsid w:val="000823ED"/>
    <w:rsid w:val="00082F2E"/>
    <w:rsid w:val="00083D82"/>
    <w:rsid w:val="00084255"/>
    <w:rsid w:val="00085FBA"/>
    <w:rsid w:val="00086A57"/>
    <w:rsid w:val="00086B6E"/>
    <w:rsid w:val="0008711E"/>
    <w:rsid w:val="000878A0"/>
    <w:rsid w:val="00090A3F"/>
    <w:rsid w:val="0009315E"/>
    <w:rsid w:val="00093760"/>
    <w:rsid w:val="00093856"/>
    <w:rsid w:val="00094AD1"/>
    <w:rsid w:val="00094D63"/>
    <w:rsid w:val="0009580F"/>
    <w:rsid w:val="00096308"/>
    <w:rsid w:val="00097A29"/>
    <w:rsid w:val="00097E70"/>
    <w:rsid w:val="000A0111"/>
    <w:rsid w:val="000A0619"/>
    <w:rsid w:val="000A0909"/>
    <w:rsid w:val="000A0D3B"/>
    <w:rsid w:val="000A1142"/>
    <w:rsid w:val="000A1186"/>
    <w:rsid w:val="000A26F1"/>
    <w:rsid w:val="000A2BF5"/>
    <w:rsid w:val="000A2F97"/>
    <w:rsid w:val="000A7442"/>
    <w:rsid w:val="000B068F"/>
    <w:rsid w:val="000B20A6"/>
    <w:rsid w:val="000B20F9"/>
    <w:rsid w:val="000B4B49"/>
    <w:rsid w:val="000B5475"/>
    <w:rsid w:val="000B7701"/>
    <w:rsid w:val="000B7720"/>
    <w:rsid w:val="000B7FAA"/>
    <w:rsid w:val="000C05B8"/>
    <w:rsid w:val="000C06E6"/>
    <w:rsid w:val="000C0C1A"/>
    <w:rsid w:val="000C0F84"/>
    <w:rsid w:val="000C0FCF"/>
    <w:rsid w:val="000C256D"/>
    <w:rsid w:val="000C3A0F"/>
    <w:rsid w:val="000C4C1B"/>
    <w:rsid w:val="000C5A0F"/>
    <w:rsid w:val="000C5C28"/>
    <w:rsid w:val="000C68BE"/>
    <w:rsid w:val="000C6A8F"/>
    <w:rsid w:val="000D09A0"/>
    <w:rsid w:val="000D0B9E"/>
    <w:rsid w:val="000D298F"/>
    <w:rsid w:val="000D3689"/>
    <w:rsid w:val="000D3B47"/>
    <w:rsid w:val="000D3D56"/>
    <w:rsid w:val="000D3E34"/>
    <w:rsid w:val="000D4F92"/>
    <w:rsid w:val="000D5995"/>
    <w:rsid w:val="000D6DE4"/>
    <w:rsid w:val="000D74C1"/>
    <w:rsid w:val="000E05A7"/>
    <w:rsid w:val="000E1C2E"/>
    <w:rsid w:val="000E1D72"/>
    <w:rsid w:val="000E2167"/>
    <w:rsid w:val="000E3421"/>
    <w:rsid w:val="000E3B32"/>
    <w:rsid w:val="000E4A62"/>
    <w:rsid w:val="000E521D"/>
    <w:rsid w:val="000E5D3A"/>
    <w:rsid w:val="000E6AD4"/>
    <w:rsid w:val="000E7127"/>
    <w:rsid w:val="000E7D99"/>
    <w:rsid w:val="000F0375"/>
    <w:rsid w:val="000F1D48"/>
    <w:rsid w:val="000F2203"/>
    <w:rsid w:val="000F24EB"/>
    <w:rsid w:val="000F28F8"/>
    <w:rsid w:val="000F313B"/>
    <w:rsid w:val="000F3EEA"/>
    <w:rsid w:val="000F49BC"/>
    <w:rsid w:val="000F5EF9"/>
    <w:rsid w:val="000F5F59"/>
    <w:rsid w:val="000F63FA"/>
    <w:rsid w:val="000F6892"/>
    <w:rsid w:val="000F7604"/>
    <w:rsid w:val="000F7933"/>
    <w:rsid w:val="000F79A7"/>
    <w:rsid w:val="000F7B83"/>
    <w:rsid w:val="000F7E93"/>
    <w:rsid w:val="001001BF"/>
    <w:rsid w:val="00100DCA"/>
    <w:rsid w:val="00101EF1"/>
    <w:rsid w:val="0010241D"/>
    <w:rsid w:val="001027FA"/>
    <w:rsid w:val="001048CC"/>
    <w:rsid w:val="00104D07"/>
    <w:rsid w:val="00105DD4"/>
    <w:rsid w:val="00105F53"/>
    <w:rsid w:val="00107BA1"/>
    <w:rsid w:val="00107F3F"/>
    <w:rsid w:val="00110F11"/>
    <w:rsid w:val="001122CA"/>
    <w:rsid w:val="00112478"/>
    <w:rsid w:val="00114ADD"/>
    <w:rsid w:val="00115C5C"/>
    <w:rsid w:val="001161D0"/>
    <w:rsid w:val="00116E52"/>
    <w:rsid w:val="00117BA2"/>
    <w:rsid w:val="00120C94"/>
    <w:rsid w:val="00120D64"/>
    <w:rsid w:val="00125E6F"/>
    <w:rsid w:val="0012673E"/>
    <w:rsid w:val="001269DC"/>
    <w:rsid w:val="001272FE"/>
    <w:rsid w:val="00127691"/>
    <w:rsid w:val="001277C6"/>
    <w:rsid w:val="001311A1"/>
    <w:rsid w:val="00132296"/>
    <w:rsid w:val="00132BB3"/>
    <w:rsid w:val="00134454"/>
    <w:rsid w:val="00134477"/>
    <w:rsid w:val="0013528B"/>
    <w:rsid w:val="0013547B"/>
    <w:rsid w:val="001361C6"/>
    <w:rsid w:val="0013719B"/>
    <w:rsid w:val="0014015D"/>
    <w:rsid w:val="001423E4"/>
    <w:rsid w:val="001427E6"/>
    <w:rsid w:val="0014384F"/>
    <w:rsid w:val="0014429E"/>
    <w:rsid w:val="00144B63"/>
    <w:rsid w:val="001451DA"/>
    <w:rsid w:val="0014623A"/>
    <w:rsid w:val="00146DB5"/>
    <w:rsid w:val="00146DC0"/>
    <w:rsid w:val="00147089"/>
    <w:rsid w:val="0015013C"/>
    <w:rsid w:val="001507A3"/>
    <w:rsid w:val="00150A39"/>
    <w:rsid w:val="00150B84"/>
    <w:rsid w:val="00151CE0"/>
    <w:rsid w:val="001537D3"/>
    <w:rsid w:val="00153B97"/>
    <w:rsid w:val="001541D2"/>
    <w:rsid w:val="00154DCE"/>
    <w:rsid w:val="00155EF5"/>
    <w:rsid w:val="00156457"/>
    <w:rsid w:val="0015658B"/>
    <w:rsid w:val="00156972"/>
    <w:rsid w:val="00156AA7"/>
    <w:rsid w:val="0015710A"/>
    <w:rsid w:val="00160CAB"/>
    <w:rsid w:val="00160DC3"/>
    <w:rsid w:val="0016262A"/>
    <w:rsid w:val="00163871"/>
    <w:rsid w:val="0016389D"/>
    <w:rsid w:val="00163EDC"/>
    <w:rsid w:val="00164140"/>
    <w:rsid w:val="00164734"/>
    <w:rsid w:val="00170106"/>
    <w:rsid w:val="00171C47"/>
    <w:rsid w:val="00172046"/>
    <w:rsid w:val="00172A27"/>
    <w:rsid w:val="00172FFB"/>
    <w:rsid w:val="001746BF"/>
    <w:rsid w:val="00174DD9"/>
    <w:rsid w:val="0017536F"/>
    <w:rsid w:val="001760BE"/>
    <w:rsid w:val="0018012C"/>
    <w:rsid w:val="00180709"/>
    <w:rsid w:val="00182E94"/>
    <w:rsid w:val="001839D2"/>
    <w:rsid w:val="00183C43"/>
    <w:rsid w:val="00185AF8"/>
    <w:rsid w:val="00186931"/>
    <w:rsid w:val="00186CC8"/>
    <w:rsid w:val="001871E4"/>
    <w:rsid w:val="00187B71"/>
    <w:rsid w:val="00190829"/>
    <w:rsid w:val="00190A28"/>
    <w:rsid w:val="00190FFA"/>
    <w:rsid w:val="0019287D"/>
    <w:rsid w:val="00192D6F"/>
    <w:rsid w:val="0019300D"/>
    <w:rsid w:val="0019351D"/>
    <w:rsid w:val="0019392A"/>
    <w:rsid w:val="00193932"/>
    <w:rsid w:val="001941C8"/>
    <w:rsid w:val="0019634E"/>
    <w:rsid w:val="00196DE8"/>
    <w:rsid w:val="00196F44"/>
    <w:rsid w:val="00197B60"/>
    <w:rsid w:val="001A0131"/>
    <w:rsid w:val="001A0AB6"/>
    <w:rsid w:val="001A0D06"/>
    <w:rsid w:val="001A2055"/>
    <w:rsid w:val="001A20BF"/>
    <w:rsid w:val="001A2283"/>
    <w:rsid w:val="001A30D4"/>
    <w:rsid w:val="001A506A"/>
    <w:rsid w:val="001A5078"/>
    <w:rsid w:val="001A582C"/>
    <w:rsid w:val="001A5B73"/>
    <w:rsid w:val="001A5DB6"/>
    <w:rsid w:val="001A6D94"/>
    <w:rsid w:val="001A7031"/>
    <w:rsid w:val="001A77F2"/>
    <w:rsid w:val="001A7B38"/>
    <w:rsid w:val="001A7CAE"/>
    <w:rsid w:val="001A7EA0"/>
    <w:rsid w:val="001B0F5C"/>
    <w:rsid w:val="001B258E"/>
    <w:rsid w:val="001B488F"/>
    <w:rsid w:val="001B503A"/>
    <w:rsid w:val="001B55A0"/>
    <w:rsid w:val="001B5702"/>
    <w:rsid w:val="001B5A63"/>
    <w:rsid w:val="001B5AAA"/>
    <w:rsid w:val="001B6E42"/>
    <w:rsid w:val="001B74D9"/>
    <w:rsid w:val="001C03C3"/>
    <w:rsid w:val="001C0736"/>
    <w:rsid w:val="001C0E4C"/>
    <w:rsid w:val="001C1EBA"/>
    <w:rsid w:val="001C2144"/>
    <w:rsid w:val="001C41B7"/>
    <w:rsid w:val="001C4219"/>
    <w:rsid w:val="001C4399"/>
    <w:rsid w:val="001C6208"/>
    <w:rsid w:val="001C6BC8"/>
    <w:rsid w:val="001C6EE8"/>
    <w:rsid w:val="001C713D"/>
    <w:rsid w:val="001D01FD"/>
    <w:rsid w:val="001D022D"/>
    <w:rsid w:val="001D2394"/>
    <w:rsid w:val="001D2CB4"/>
    <w:rsid w:val="001D3302"/>
    <w:rsid w:val="001D4169"/>
    <w:rsid w:val="001D47DD"/>
    <w:rsid w:val="001D4C6B"/>
    <w:rsid w:val="001D5BEE"/>
    <w:rsid w:val="001D5C4C"/>
    <w:rsid w:val="001D6B14"/>
    <w:rsid w:val="001E0514"/>
    <w:rsid w:val="001E1CF3"/>
    <w:rsid w:val="001E6954"/>
    <w:rsid w:val="001E6E01"/>
    <w:rsid w:val="001E7E80"/>
    <w:rsid w:val="001F0CA7"/>
    <w:rsid w:val="001F10AF"/>
    <w:rsid w:val="001F24CB"/>
    <w:rsid w:val="001F287E"/>
    <w:rsid w:val="001F2885"/>
    <w:rsid w:val="001F2DF2"/>
    <w:rsid w:val="001F6887"/>
    <w:rsid w:val="001F7C1E"/>
    <w:rsid w:val="00200997"/>
    <w:rsid w:val="0020108B"/>
    <w:rsid w:val="00201DE6"/>
    <w:rsid w:val="00203574"/>
    <w:rsid w:val="00203A2B"/>
    <w:rsid w:val="002048B5"/>
    <w:rsid w:val="00204D62"/>
    <w:rsid w:val="00205305"/>
    <w:rsid w:val="002065C0"/>
    <w:rsid w:val="00206A2A"/>
    <w:rsid w:val="002074C0"/>
    <w:rsid w:val="0020757A"/>
    <w:rsid w:val="002077D0"/>
    <w:rsid w:val="002109C5"/>
    <w:rsid w:val="00210B56"/>
    <w:rsid w:val="0021209A"/>
    <w:rsid w:val="002125FD"/>
    <w:rsid w:val="00212932"/>
    <w:rsid w:val="00212E4A"/>
    <w:rsid w:val="002140C1"/>
    <w:rsid w:val="002146F9"/>
    <w:rsid w:val="00214DFB"/>
    <w:rsid w:val="00214EE2"/>
    <w:rsid w:val="00216070"/>
    <w:rsid w:val="0021686E"/>
    <w:rsid w:val="00216FB0"/>
    <w:rsid w:val="002179D4"/>
    <w:rsid w:val="00217A8C"/>
    <w:rsid w:val="00220435"/>
    <w:rsid w:val="00220607"/>
    <w:rsid w:val="00220890"/>
    <w:rsid w:val="00223912"/>
    <w:rsid w:val="00223B82"/>
    <w:rsid w:val="00224241"/>
    <w:rsid w:val="002252B6"/>
    <w:rsid w:val="00225DF8"/>
    <w:rsid w:val="00226C78"/>
    <w:rsid w:val="00226D92"/>
    <w:rsid w:val="00227BD9"/>
    <w:rsid w:val="00231C5F"/>
    <w:rsid w:val="00232F89"/>
    <w:rsid w:val="002330DE"/>
    <w:rsid w:val="0023319E"/>
    <w:rsid w:val="00234C39"/>
    <w:rsid w:val="00235628"/>
    <w:rsid w:val="00236DBB"/>
    <w:rsid w:val="0023778B"/>
    <w:rsid w:val="002407CF"/>
    <w:rsid w:val="00240BFE"/>
    <w:rsid w:val="0024169D"/>
    <w:rsid w:val="00242A3F"/>
    <w:rsid w:val="00243426"/>
    <w:rsid w:val="00243461"/>
    <w:rsid w:val="00245CD7"/>
    <w:rsid w:val="00245ECE"/>
    <w:rsid w:val="002463CC"/>
    <w:rsid w:val="00250228"/>
    <w:rsid w:val="002509AB"/>
    <w:rsid w:val="00250D8A"/>
    <w:rsid w:val="002514F6"/>
    <w:rsid w:val="00251FA7"/>
    <w:rsid w:val="00252789"/>
    <w:rsid w:val="00252D87"/>
    <w:rsid w:val="00252FCD"/>
    <w:rsid w:val="00254871"/>
    <w:rsid w:val="002560FA"/>
    <w:rsid w:val="0025626B"/>
    <w:rsid w:val="002567F9"/>
    <w:rsid w:val="002568DE"/>
    <w:rsid w:val="00256A13"/>
    <w:rsid w:val="00256BFA"/>
    <w:rsid w:val="002579A3"/>
    <w:rsid w:val="00260158"/>
    <w:rsid w:val="0026027F"/>
    <w:rsid w:val="0026158E"/>
    <w:rsid w:val="00261F06"/>
    <w:rsid w:val="002620B2"/>
    <w:rsid w:val="00263F1C"/>
    <w:rsid w:val="002645AB"/>
    <w:rsid w:val="0026519B"/>
    <w:rsid w:val="002652B4"/>
    <w:rsid w:val="00266C40"/>
    <w:rsid w:val="0026705E"/>
    <w:rsid w:val="00267A97"/>
    <w:rsid w:val="00267C8E"/>
    <w:rsid w:val="00271AC9"/>
    <w:rsid w:val="00272B9E"/>
    <w:rsid w:val="00273391"/>
    <w:rsid w:val="00273D68"/>
    <w:rsid w:val="00274466"/>
    <w:rsid w:val="0027540B"/>
    <w:rsid w:val="002754C3"/>
    <w:rsid w:val="002757F4"/>
    <w:rsid w:val="00277507"/>
    <w:rsid w:val="0028028D"/>
    <w:rsid w:val="002806F4"/>
    <w:rsid w:val="002813B3"/>
    <w:rsid w:val="00281741"/>
    <w:rsid w:val="00281850"/>
    <w:rsid w:val="002839D3"/>
    <w:rsid w:val="00283A50"/>
    <w:rsid w:val="00283C4B"/>
    <w:rsid w:val="0028448E"/>
    <w:rsid w:val="00284C0E"/>
    <w:rsid w:val="0028581A"/>
    <w:rsid w:val="00286265"/>
    <w:rsid w:val="00286B1B"/>
    <w:rsid w:val="00286EF3"/>
    <w:rsid w:val="002904B9"/>
    <w:rsid w:val="00291135"/>
    <w:rsid w:val="002911E2"/>
    <w:rsid w:val="002912DA"/>
    <w:rsid w:val="00291D78"/>
    <w:rsid w:val="00292083"/>
    <w:rsid w:val="002924B8"/>
    <w:rsid w:val="00292852"/>
    <w:rsid w:val="00292D57"/>
    <w:rsid w:val="00293D88"/>
    <w:rsid w:val="00295889"/>
    <w:rsid w:val="002969A1"/>
    <w:rsid w:val="00296B66"/>
    <w:rsid w:val="002A0EDF"/>
    <w:rsid w:val="002A2A19"/>
    <w:rsid w:val="002A3489"/>
    <w:rsid w:val="002A415F"/>
    <w:rsid w:val="002A4497"/>
    <w:rsid w:val="002A4A55"/>
    <w:rsid w:val="002A635D"/>
    <w:rsid w:val="002A6586"/>
    <w:rsid w:val="002A7415"/>
    <w:rsid w:val="002B0BF8"/>
    <w:rsid w:val="002B0E4D"/>
    <w:rsid w:val="002B1120"/>
    <w:rsid w:val="002B1EB3"/>
    <w:rsid w:val="002B254E"/>
    <w:rsid w:val="002B2DFD"/>
    <w:rsid w:val="002B3D9C"/>
    <w:rsid w:val="002B414C"/>
    <w:rsid w:val="002B4752"/>
    <w:rsid w:val="002B55AA"/>
    <w:rsid w:val="002B5DA9"/>
    <w:rsid w:val="002B74EB"/>
    <w:rsid w:val="002B7C06"/>
    <w:rsid w:val="002C0177"/>
    <w:rsid w:val="002C04B6"/>
    <w:rsid w:val="002C117D"/>
    <w:rsid w:val="002C1D1F"/>
    <w:rsid w:val="002C1D42"/>
    <w:rsid w:val="002C2B16"/>
    <w:rsid w:val="002C35F0"/>
    <w:rsid w:val="002C3C15"/>
    <w:rsid w:val="002C4BCC"/>
    <w:rsid w:val="002C5FA3"/>
    <w:rsid w:val="002C6356"/>
    <w:rsid w:val="002C639E"/>
    <w:rsid w:val="002C766F"/>
    <w:rsid w:val="002C7854"/>
    <w:rsid w:val="002D0C0C"/>
    <w:rsid w:val="002D0C75"/>
    <w:rsid w:val="002D0E9D"/>
    <w:rsid w:val="002D20ED"/>
    <w:rsid w:val="002D3118"/>
    <w:rsid w:val="002D4024"/>
    <w:rsid w:val="002D4283"/>
    <w:rsid w:val="002D4AAC"/>
    <w:rsid w:val="002D56B7"/>
    <w:rsid w:val="002D5B86"/>
    <w:rsid w:val="002D6038"/>
    <w:rsid w:val="002D65E4"/>
    <w:rsid w:val="002D6FA0"/>
    <w:rsid w:val="002D73BE"/>
    <w:rsid w:val="002D7D4E"/>
    <w:rsid w:val="002E03F5"/>
    <w:rsid w:val="002E0556"/>
    <w:rsid w:val="002E2A1F"/>
    <w:rsid w:val="002E3369"/>
    <w:rsid w:val="002E3C98"/>
    <w:rsid w:val="002E3D0E"/>
    <w:rsid w:val="002E4EC8"/>
    <w:rsid w:val="002E5A0A"/>
    <w:rsid w:val="002E6356"/>
    <w:rsid w:val="002F02FD"/>
    <w:rsid w:val="002F225D"/>
    <w:rsid w:val="002F2A38"/>
    <w:rsid w:val="002F38D0"/>
    <w:rsid w:val="002F3D4B"/>
    <w:rsid w:val="002F3E67"/>
    <w:rsid w:val="002F3E77"/>
    <w:rsid w:val="002F40C9"/>
    <w:rsid w:val="002F7368"/>
    <w:rsid w:val="002F7ABE"/>
    <w:rsid w:val="003012E9"/>
    <w:rsid w:val="00303724"/>
    <w:rsid w:val="00304229"/>
    <w:rsid w:val="0030423C"/>
    <w:rsid w:val="003049F5"/>
    <w:rsid w:val="00305F9A"/>
    <w:rsid w:val="00306ABE"/>
    <w:rsid w:val="00306C3D"/>
    <w:rsid w:val="003070AB"/>
    <w:rsid w:val="00307485"/>
    <w:rsid w:val="00310025"/>
    <w:rsid w:val="00310AA1"/>
    <w:rsid w:val="003115B1"/>
    <w:rsid w:val="00312A4C"/>
    <w:rsid w:val="00313549"/>
    <w:rsid w:val="00314A14"/>
    <w:rsid w:val="00314A1A"/>
    <w:rsid w:val="00315251"/>
    <w:rsid w:val="0031597F"/>
    <w:rsid w:val="0031666D"/>
    <w:rsid w:val="00321622"/>
    <w:rsid w:val="0032357E"/>
    <w:rsid w:val="00323B1B"/>
    <w:rsid w:val="003243E8"/>
    <w:rsid w:val="0032497C"/>
    <w:rsid w:val="00324992"/>
    <w:rsid w:val="00324C79"/>
    <w:rsid w:val="00324E1B"/>
    <w:rsid w:val="0032614F"/>
    <w:rsid w:val="00326B08"/>
    <w:rsid w:val="00330627"/>
    <w:rsid w:val="0033099B"/>
    <w:rsid w:val="00332C8E"/>
    <w:rsid w:val="00332CDB"/>
    <w:rsid w:val="0033450C"/>
    <w:rsid w:val="0033469B"/>
    <w:rsid w:val="003359DE"/>
    <w:rsid w:val="003378CA"/>
    <w:rsid w:val="00337B12"/>
    <w:rsid w:val="003406B1"/>
    <w:rsid w:val="00340D27"/>
    <w:rsid w:val="00341624"/>
    <w:rsid w:val="003419BE"/>
    <w:rsid w:val="00343653"/>
    <w:rsid w:val="00344898"/>
    <w:rsid w:val="00345230"/>
    <w:rsid w:val="00345378"/>
    <w:rsid w:val="00345BB2"/>
    <w:rsid w:val="00346261"/>
    <w:rsid w:val="0034726C"/>
    <w:rsid w:val="003474DC"/>
    <w:rsid w:val="0035097A"/>
    <w:rsid w:val="00350DFD"/>
    <w:rsid w:val="00352B4C"/>
    <w:rsid w:val="0035317F"/>
    <w:rsid w:val="00353CA1"/>
    <w:rsid w:val="0035442B"/>
    <w:rsid w:val="00354843"/>
    <w:rsid w:val="00354BF0"/>
    <w:rsid w:val="00355953"/>
    <w:rsid w:val="003564E1"/>
    <w:rsid w:val="0035654D"/>
    <w:rsid w:val="003577BF"/>
    <w:rsid w:val="003606E6"/>
    <w:rsid w:val="003611C9"/>
    <w:rsid w:val="0036142E"/>
    <w:rsid w:val="00361800"/>
    <w:rsid w:val="00361BE0"/>
    <w:rsid w:val="00362E4B"/>
    <w:rsid w:val="00362F5A"/>
    <w:rsid w:val="00363059"/>
    <w:rsid w:val="00363B51"/>
    <w:rsid w:val="00363DA8"/>
    <w:rsid w:val="00363E48"/>
    <w:rsid w:val="0036508A"/>
    <w:rsid w:val="0036544E"/>
    <w:rsid w:val="003655F2"/>
    <w:rsid w:val="0036632D"/>
    <w:rsid w:val="003705D1"/>
    <w:rsid w:val="0037067D"/>
    <w:rsid w:val="00370D1F"/>
    <w:rsid w:val="00371982"/>
    <w:rsid w:val="00371DF2"/>
    <w:rsid w:val="00372DD7"/>
    <w:rsid w:val="0037468D"/>
    <w:rsid w:val="00374730"/>
    <w:rsid w:val="00375E7C"/>
    <w:rsid w:val="00377444"/>
    <w:rsid w:val="003820AF"/>
    <w:rsid w:val="003829C5"/>
    <w:rsid w:val="00382F87"/>
    <w:rsid w:val="003832FC"/>
    <w:rsid w:val="0038390A"/>
    <w:rsid w:val="003845AA"/>
    <w:rsid w:val="00384842"/>
    <w:rsid w:val="0038656D"/>
    <w:rsid w:val="00386894"/>
    <w:rsid w:val="00386E59"/>
    <w:rsid w:val="0038738B"/>
    <w:rsid w:val="00387897"/>
    <w:rsid w:val="0039167E"/>
    <w:rsid w:val="003928FF"/>
    <w:rsid w:val="00392E4F"/>
    <w:rsid w:val="00393518"/>
    <w:rsid w:val="00393E6D"/>
    <w:rsid w:val="00394512"/>
    <w:rsid w:val="00394B0F"/>
    <w:rsid w:val="00394BE8"/>
    <w:rsid w:val="0039578C"/>
    <w:rsid w:val="0039665F"/>
    <w:rsid w:val="00396899"/>
    <w:rsid w:val="00397CC9"/>
    <w:rsid w:val="003A003B"/>
    <w:rsid w:val="003A018D"/>
    <w:rsid w:val="003A0B45"/>
    <w:rsid w:val="003A23B1"/>
    <w:rsid w:val="003A24CF"/>
    <w:rsid w:val="003A42B7"/>
    <w:rsid w:val="003A45A9"/>
    <w:rsid w:val="003A4762"/>
    <w:rsid w:val="003A4952"/>
    <w:rsid w:val="003A6A03"/>
    <w:rsid w:val="003B1A09"/>
    <w:rsid w:val="003B2FE0"/>
    <w:rsid w:val="003B3250"/>
    <w:rsid w:val="003B3CF3"/>
    <w:rsid w:val="003B3E42"/>
    <w:rsid w:val="003B44BD"/>
    <w:rsid w:val="003B5744"/>
    <w:rsid w:val="003B7946"/>
    <w:rsid w:val="003C414E"/>
    <w:rsid w:val="003C472B"/>
    <w:rsid w:val="003C5B7F"/>
    <w:rsid w:val="003C6490"/>
    <w:rsid w:val="003C6B32"/>
    <w:rsid w:val="003C7A65"/>
    <w:rsid w:val="003D0EF3"/>
    <w:rsid w:val="003D2B3C"/>
    <w:rsid w:val="003D30FD"/>
    <w:rsid w:val="003D4130"/>
    <w:rsid w:val="003D51EC"/>
    <w:rsid w:val="003D56D7"/>
    <w:rsid w:val="003D5850"/>
    <w:rsid w:val="003D6D3E"/>
    <w:rsid w:val="003D7DA1"/>
    <w:rsid w:val="003E0878"/>
    <w:rsid w:val="003E105A"/>
    <w:rsid w:val="003E1F57"/>
    <w:rsid w:val="003E3DC9"/>
    <w:rsid w:val="003E3E94"/>
    <w:rsid w:val="003E42BB"/>
    <w:rsid w:val="003E4829"/>
    <w:rsid w:val="003E4843"/>
    <w:rsid w:val="003E532F"/>
    <w:rsid w:val="003E5C00"/>
    <w:rsid w:val="003E5E71"/>
    <w:rsid w:val="003E65D9"/>
    <w:rsid w:val="003E79B9"/>
    <w:rsid w:val="003E7AF4"/>
    <w:rsid w:val="003E7ED3"/>
    <w:rsid w:val="003F01F6"/>
    <w:rsid w:val="003F0921"/>
    <w:rsid w:val="003F0FFA"/>
    <w:rsid w:val="003F13C3"/>
    <w:rsid w:val="003F16EF"/>
    <w:rsid w:val="003F2AEA"/>
    <w:rsid w:val="003F2CC2"/>
    <w:rsid w:val="003F2F69"/>
    <w:rsid w:val="003F2F85"/>
    <w:rsid w:val="003F3526"/>
    <w:rsid w:val="003F37EA"/>
    <w:rsid w:val="003F47AB"/>
    <w:rsid w:val="003F53A8"/>
    <w:rsid w:val="003F5BA7"/>
    <w:rsid w:val="003F6148"/>
    <w:rsid w:val="004032DF"/>
    <w:rsid w:val="0040429B"/>
    <w:rsid w:val="0040432E"/>
    <w:rsid w:val="004043E2"/>
    <w:rsid w:val="004043FD"/>
    <w:rsid w:val="00404AA8"/>
    <w:rsid w:val="00404AAA"/>
    <w:rsid w:val="00404E27"/>
    <w:rsid w:val="00405662"/>
    <w:rsid w:val="00407D95"/>
    <w:rsid w:val="00407E36"/>
    <w:rsid w:val="00410A43"/>
    <w:rsid w:val="004125A7"/>
    <w:rsid w:val="00413FBF"/>
    <w:rsid w:val="00414F7D"/>
    <w:rsid w:val="004151CF"/>
    <w:rsid w:val="00416263"/>
    <w:rsid w:val="00416A88"/>
    <w:rsid w:val="00416EF9"/>
    <w:rsid w:val="004170FE"/>
    <w:rsid w:val="00417B16"/>
    <w:rsid w:val="00420023"/>
    <w:rsid w:val="00420DA7"/>
    <w:rsid w:val="00422BC0"/>
    <w:rsid w:val="004245D7"/>
    <w:rsid w:val="0042549D"/>
    <w:rsid w:val="00425F64"/>
    <w:rsid w:val="0043162A"/>
    <w:rsid w:val="004326BC"/>
    <w:rsid w:val="00433BE4"/>
    <w:rsid w:val="00435FF8"/>
    <w:rsid w:val="00437291"/>
    <w:rsid w:val="00437DB0"/>
    <w:rsid w:val="00437E63"/>
    <w:rsid w:val="00440914"/>
    <w:rsid w:val="00440FC9"/>
    <w:rsid w:val="00441DC8"/>
    <w:rsid w:val="004438C8"/>
    <w:rsid w:val="004444D4"/>
    <w:rsid w:val="00444E11"/>
    <w:rsid w:val="0044513F"/>
    <w:rsid w:val="00445753"/>
    <w:rsid w:val="0044577B"/>
    <w:rsid w:val="00445B7F"/>
    <w:rsid w:val="00446DA4"/>
    <w:rsid w:val="00447444"/>
    <w:rsid w:val="00450385"/>
    <w:rsid w:val="00450571"/>
    <w:rsid w:val="0045062F"/>
    <w:rsid w:val="004512E4"/>
    <w:rsid w:val="004516AD"/>
    <w:rsid w:val="00451A5E"/>
    <w:rsid w:val="00451EEC"/>
    <w:rsid w:val="00453247"/>
    <w:rsid w:val="004534F8"/>
    <w:rsid w:val="00453666"/>
    <w:rsid w:val="00453DC0"/>
    <w:rsid w:val="004541A0"/>
    <w:rsid w:val="00454A4A"/>
    <w:rsid w:val="00455DFB"/>
    <w:rsid w:val="0045725D"/>
    <w:rsid w:val="00457873"/>
    <w:rsid w:val="00460912"/>
    <w:rsid w:val="00462EF4"/>
    <w:rsid w:val="0046357E"/>
    <w:rsid w:val="00463FF5"/>
    <w:rsid w:val="0046407B"/>
    <w:rsid w:val="0046488B"/>
    <w:rsid w:val="00466727"/>
    <w:rsid w:val="00466F76"/>
    <w:rsid w:val="00467DA9"/>
    <w:rsid w:val="00472467"/>
    <w:rsid w:val="00472B12"/>
    <w:rsid w:val="00473F63"/>
    <w:rsid w:val="0047433F"/>
    <w:rsid w:val="004758D8"/>
    <w:rsid w:val="004759CE"/>
    <w:rsid w:val="004802D4"/>
    <w:rsid w:val="00480387"/>
    <w:rsid w:val="0048324D"/>
    <w:rsid w:val="004832B5"/>
    <w:rsid w:val="00483A1F"/>
    <w:rsid w:val="00486915"/>
    <w:rsid w:val="0048728A"/>
    <w:rsid w:val="004872E9"/>
    <w:rsid w:val="00487F8B"/>
    <w:rsid w:val="00490D10"/>
    <w:rsid w:val="0049174A"/>
    <w:rsid w:val="004918DA"/>
    <w:rsid w:val="00491FA5"/>
    <w:rsid w:val="0049277D"/>
    <w:rsid w:val="00492C15"/>
    <w:rsid w:val="00493BBD"/>
    <w:rsid w:val="0049470E"/>
    <w:rsid w:val="00496771"/>
    <w:rsid w:val="00496DE8"/>
    <w:rsid w:val="004970F6"/>
    <w:rsid w:val="004975C6"/>
    <w:rsid w:val="004A360C"/>
    <w:rsid w:val="004A37EB"/>
    <w:rsid w:val="004A4DDA"/>
    <w:rsid w:val="004A5F66"/>
    <w:rsid w:val="004B0053"/>
    <w:rsid w:val="004B01D6"/>
    <w:rsid w:val="004B040D"/>
    <w:rsid w:val="004B0AAB"/>
    <w:rsid w:val="004B185D"/>
    <w:rsid w:val="004B196C"/>
    <w:rsid w:val="004B23AD"/>
    <w:rsid w:val="004B27D7"/>
    <w:rsid w:val="004B3701"/>
    <w:rsid w:val="004B4AC4"/>
    <w:rsid w:val="004B5689"/>
    <w:rsid w:val="004B7939"/>
    <w:rsid w:val="004C01A7"/>
    <w:rsid w:val="004C08E0"/>
    <w:rsid w:val="004C0C08"/>
    <w:rsid w:val="004C1037"/>
    <w:rsid w:val="004C14A6"/>
    <w:rsid w:val="004C27D1"/>
    <w:rsid w:val="004C2966"/>
    <w:rsid w:val="004C2AFA"/>
    <w:rsid w:val="004C2E1A"/>
    <w:rsid w:val="004C35F9"/>
    <w:rsid w:val="004C3C93"/>
    <w:rsid w:val="004C4E41"/>
    <w:rsid w:val="004C58C8"/>
    <w:rsid w:val="004C58F4"/>
    <w:rsid w:val="004C6587"/>
    <w:rsid w:val="004C6EFF"/>
    <w:rsid w:val="004C7844"/>
    <w:rsid w:val="004D0D16"/>
    <w:rsid w:val="004D0DB7"/>
    <w:rsid w:val="004D13C3"/>
    <w:rsid w:val="004D281A"/>
    <w:rsid w:val="004D3F45"/>
    <w:rsid w:val="004D4BDD"/>
    <w:rsid w:val="004D51A8"/>
    <w:rsid w:val="004D54D3"/>
    <w:rsid w:val="004D5ABF"/>
    <w:rsid w:val="004D7FE5"/>
    <w:rsid w:val="004E02B0"/>
    <w:rsid w:val="004E05FD"/>
    <w:rsid w:val="004E0A17"/>
    <w:rsid w:val="004E0E11"/>
    <w:rsid w:val="004E15BB"/>
    <w:rsid w:val="004E1841"/>
    <w:rsid w:val="004E2E57"/>
    <w:rsid w:val="004E2E6F"/>
    <w:rsid w:val="004E3AA8"/>
    <w:rsid w:val="004E3E45"/>
    <w:rsid w:val="004E6BF2"/>
    <w:rsid w:val="004F1EB9"/>
    <w:rsid w:val="004F2B19"/>
    <w:rsid w:val="004F4417"/>
    <w:rsid w:val="004F45C7"/>
    <w:rsid w:val="004F5184"/>
    <w:rsid w:val="004F5B51"/>
    <w:rsid w:val="004F7EDC"/>
    <w:rsid w:val="004F7FA5"/>
    <w:rsid w:val="00500F8F"/>
    <w:rsid w:val="005022FE"/>
    <w:rsid w:val="005023DE"/>
    <w:rsid w:val="00502B6E"/>
    <w:rsid w:val="0050311F"/>
    <w:rsid w:val="00503A5D"/>
    <w:rsid w:val="005043F3"/>
    <w:rsid w:val="00507291"/>
    <w:rsid w:val="00507745"/>
    <w:rsid w:val="00510609"/>
    <w:rsid w:val="005110FE"/>
    <w:rsid w:val="0051189F"/>
    <w:rsid w:val="0051268E"/>
    <w:rsid w:val="00513052"/>
    <w:rsid w:val="00513704"/>
    <w:rsid w:val="005153D4"/>
    <w:rsid w:val="005158DA"/>
    <w:rsid w:val="0051597A"/>
    <w:rsid w:val="005161DD"/>
    <w:rsid w:val="005164D1"/>
    <w:rsid w:val="00516587"/>
    <w:rsid w:val="00517201"/>
    <w:rsid w:val="005176FD"/>
    <w:rsid w:val="00520758"/>
    <w:rsid w:val="00520C03"/>
    <w:rsid w:val="00521499"/>
    <w:rsid w:val="00521518"/>
    <w:rsid w:val="00521BA9"/>
    <w:rsid w:val="00523244"/>
    <w:rsid w:val="00523A24"/>
    <w:rsid w:val="00523F80"/>
    <w:rsid w:val="005255DB"/>
    <w:rsid w:val="005258D4"/>
    <w:rsid w:val="00525AFD"/>
    <w:rsid w:val="0052603A"/>
    <w:rsid w:val="005266BD"/>
    <w:rsid w:val="005302AF"/>
    <w:rsid w:val="00530E68"/>
    <w:rsid w:val="00531A13"/>
    <w:rsid w:val="005321A2"/>
    <w:rsid w:val="005350B3"/>
    <w:rsid w:val="00535648"/>
    <w:rsid w:val="00536A44"/>
    <w:rsid w:val="0053724E"/>
    <w:rsid w:val="00537505"/>
    <w:rsid w:val="005377CB"/>
    <w:rsid w:val="00537D4C"/>
    <w:rsid w:val="00540236"/>
    <w:rsid w:val="00540FF1"/>
    <w:rsid w:val="005417F2"/>
    <w:rsid w:val="00541F46"/>
    <w:rsid w:val="00542407"/>
    <w:rsid w:val="00542479"/>
    <w:rsid w:val="005426A5"/>
    <w:rsid w:val="00542B1B"/>
    <w:rsid w:val="00542B89"/>
    <w:rsid w:val="005430B7"/>
    <w:rsid w:val="005434B9"/>
    <w:rsid w:val="005435EB"/>
    <w:rsid w:val="0054391A"/>
    <w:rsid w:val="00546931"/>
    <w:rsid w:val="00546C0D"/>
    <w:rsid w:val="005473C1"/>
    <w:rsid w:val="00552C90"/>
    <w:rsid w:val="00552FED"/>
    <w:rsid w:val="005537E0"/>
    <w:rsid w:val="00553963"/>
    <w:rsid w:val="00553CC9"/>
    <w:rsid w:val="00555543"/>
    <w:rsid w:val="00555F21"/>
    <w:rsid w:val="00557731"/>
    <w:rsid w:val="005614AE"/>
    <w:rsid w:val="00561815"/>
    <w:rsid w:val="005619F7"/>
    <w:rsid w:val="00563281"/>
    <w:rsid w:val="0056399D"/>
    <w:rsid w:val="0056409D"/>
    <w:rsid w:val="005652A4"/>
    <w:rsid w:val="00565E4E"/>
    <w:rsid w:val="00566AFE"/>
    <w:rsid w:val="005674D2"/>
    <w:rsid w:val="00567A19"/>
    <w:rsid w:val="00570258"/>
    <w:rsid w:val="00571BDB"/>
    <w:rsid w:val="00573283"/>
    <w:rsid w:val="005737A1"/>
    <w:rsid w:val="005747F1"/>
    <w:rsid w:val="00574CD9"/>
    <w:rsid w:val="00575B3E"/>
    <w:rsid w:val="00575D79"/>
    <w:rsid w:val="00576570"/>
    <w:rsid w:val="00577879"/>
    <w:rsid w:val="00580AC8"/>
    <w:rsid w:val="00580BD5"/>
    <w:rsid w:val="00581F0F"/>
    <w:rsid w:val="00582019"/>
    <w:rsid w:val="00582910"/>
    <w:rsid w:val="00583714"/>
    <w:rsid w:val="0058376C"/>
    <w:rsid w:val="00583F5C"/>
    <w:rsid w:val="0058579F"/>
    <w:rsid w:val="00585E3D"/>
    <w:rsid w:val="00586315"/>
    <w:rsid w:val="005873C2"/>
    <w:rsid w:val="0058785C"/>
    <w:rsid w:val="005906BE"/>
    <w:rsid w:val="00591818"/>
    <w:rsid w:val="00595A18"/>
    <w:rsid w:val="00595F95"/>
    <w:rsid w:val="005971AE"/>
    <w:rsid w:val="00597FE6"/>
    <w:rsid w:val="005A101C"/>
    <w:rsid w:val="005A1B76"/>
    <w:rsid w:val="005A1EB3"/>
    <w:rsid w:val="005A1EEC"/>
    <w:rsid w:val="005A3460"/>
    <w:rsid w:val="005A58B9"/>
    <w:rsid w:val="005A66F1"/>
    <w:rsid w:val="005A6AD9"/>
    <w:rsid w:val="005B0C2B"/>
    <w:rsid w:val="005B0C53"/>
    <w:rsid w:val="005B101C"/>
    <w:rsid w:val="005B1480"/>
    <w:rsid w:val="005B1DF8"/>
    <w:rsid w:val="005B3490"/>
    <w:rsid w:val="005B3764"/>
    <w:rsid w:val="005B3941"/>
    <w:rsid w:val="005B3EDB"/>
    <w:rsid w:val="005B4DF2"/>
    <w:rsid w:val="005B5084"/>
    <w:rsid w:val="005B58DF"/>
    <w:rsid w:val="005B5CCB"/>
    <w:rsid w:val="005B76EB"/>
    <w:rsid w:val="005C24BA"/>
    <w:rsid w:val="005C57D0"/>
    <w:rsid w:val="005C58B0"/>
    <w:rsid w:val="005C5979"/>
    <w:rsid w:val="005C757A"/>
    <w:rsid w:val="005D1234"/>
    <w:rsid w:val="005D1574"/>
    <w:rsid w:val="005D17C1"/>
    <w:rsid w:val="005D2721"/>
    <w:rsid w:val="005D5198"/>
    <w:rsid w:val="005D5EC2"/>
    <w:rsid w:val="005D62B5"/>
    <w:rsid w:val="005D705D"/>
    <w:rsid w:val="005D7617"/>
    <w:rsid w:val="005D7998"/>
    <w:rsid w:val="005E06C7"/>
    <w:rsid w:val="005E2E21"/>
    <w:rsid w:val="005E3B6B"/>
    <w:rsid w:val="005E3E81"/>
    <w:rsid w:val="005E5A37"/>
    <w:rsid w:val="005E6B3B"/>
    <w:rsid w:val="005E6E6E"/>
    <w:rsid w:val="005E7A44"/>
    <w:rsid w:val="005E7CB2"/>
    <w:rsid w:val="005E7F90"/>
    <w:rsid w:val="005F0BAE"/>
    <w:rsid w:val="005F1E4D"/>
    <w:rsid w:val="005F2488"/>
    <w:rsid w:val="005F2F9D"/>
    <w:rsid w:val="005F3B2C"/>
    <w:rsid w:val="005F3EDE"/>
    <w:rsid w:val="005F4290"/>
    <w:rsid w:val="005F434C"/>
    <w:rsid w:val="005F4DD5"/>
    <w:rsid w:val="005F4ED7"/>
    <w:rsid w:val="005F52EA"/>
    <w:rsid w:val="005F60F9"/>
    <w:rsid w:val="005F63F7"/>
    <w:rsid w:val="005F6C80"/>
    <w:rsid w:val="005F6CC4"/>
    <w:rsid w:val="005F708D"/>
    <w:rsid w:val="0060188B"/>
    <w:rsid w:val="00602767"/>
    <w:rsid w:val="00603100"/>
    <w:rsid w:val="00604765"/>
    <w:rsid w:val="006058FF"/>
    <w:rsid w:val="00605EA4"/>
    <w:rsid w:val="0060612A"/>
    <w:rsid w:val="0060635A"/>
    <w:rsid w:val="00607115"/>
    <w:rsid w:val="00607C3D"/>
    <w:rsid w:val="006117D7"/>
    <w:rsid w:val="00611AAF"/>
    <w:rsid w:val="00613061"/>
    <w:rsid w:val="00614666"/>
    <w:rsid w:val="006147D1"/>
    <w:rsid w:val="00614BCE"/>
    <w:rsid w:val="00616122"/>
    <w:rsid w:val="00616D35"/>
    <w:rsid w:val="006173DF"/>
    <w:rsid w:val="00617576"/>
    <w:rsid w:val="006218F7"/>
    <w:rsid w:val="00621B50"/>
    <w:rsid w:val="0062268B"/>
    <w:rsid w:val="006233A3"/>
    <w:rsid w:val="00624424"/>
    <w:rsid w:val="00624A65"/>
    <w:rsid w:val="00624D9E"/>
    <w:rsid w:val="006251E7"/>
    <w:rsid w:val="00625325"/>
    <w:rsid w:val="006265CC"/>
    <w:rsid w:val="006268F2"/>
    <w:rsid w:val="00627103"/>
    <w:rsid w:val="006312E2"/>
    <w:rsid w:val="006324F0"/>
    <w:rsid w:val="006339A4"/>
    <w:rsid w:val="0063425E"/>
    <w:rsid w:val="00634596"/>
    <w:rsid w:val="00634609"/>
    <w:rsid w:val="00635374"/>
    <w:rsid w:val="00636D61"/>
    <w:rsid w:val="00637461"/>
    <w:rsid w:val="00637FD4"/>
    <w:rsid w:val="00640DEE"/>
    <w:rsid w:val="00640EB8"/>
    <w:rsid w:val="00641457"/>
    <w:rsid w:val="006426EC"/>
    <w:rsid w:val="00644725"/>
    <w:rsid w:val="00645378"/>
    <w:rsid w:val="00646B96"/>
    <w:rsid w:val="0064703F"/>
    <w:rsid w:val="00647BE4"/>
    <w:rsid w:val="00650450"/>
    <w:rsid w:val="00650684"/>
    <w:rsid w:val="006518E6"/>
    <w:rsid w:val="00652086"/>
    <w:rsid w:val="00652215"/>
    <w:rsid w:val="006527BC"/>
    <w:rsid w:val="00654E21"/>
    <w:rsid w:val="00655B56"/>
    <w:rsid w:val="006570A8"/>
    <w:rsid w:val="00657812"/>
    <w:rsid w:val="00657B77"/>
    <w:rsid w:val="006606F1"/>
    <w:rsid w:val="00660A1A"/>
    <w:rsid w:val="00660FA4"/>
    <w:rsid w:val="00661699"/>
    <w:rsid w:val="00662818"/>
    <w:rsid w:val="00662A17"/>
    <w:rsid w:val="00662C1A"/>
    <w:rsid w:val="006652D8"/>
    <w:rsid w:val="0066539B"/>
    <w:rsid w:val="00665957"/>
    <w:rsid w:val="00666784"/>
    <w:rsid w:val="00666A80"/>
    <w:rsid w:val="006705D2"/>
    <w:rsid w:val="00670A84"/>
    <w:rsid w:val="006714AD"/>
    <w:rsid w:val="0067153E"/>
    <w:rsid w:val="00672428"/>
    <w:rsid w:val="00673959"/>
    <w:rsid w:val="00674723"/>
    <w:rsid w:val="006749B8"/>
    <w:rsid w:val="006750EB"/>
    <w:rsid w:val="0067599B"/>
    <w:rsid w:val="006763C4"/>
    <w:rsid w:val="006776A4"/>
    <w:rsid w:val="00677752"/>
    <w:rsid w:val="0067784F"/>
    <w:rsid w:val="00677BCE"/>
    <w:rsid w:val="00677CB7"/>
    <w:rsid w:val="0068083E"/>
    <w:rsid w:val="00680DF6"/>
    <w:rsid w:val="006819FF"/>
    <w:rsid w:val="006822E7"/>
    <w:rsid w:val="006827E8"/>
    <w:rsid w:val="00682AEB"/>
    <w:rsid w:val="00682E5C"/>
    <w:rsid w:val="00683D3D"/>
    <w:rsid w:val="00684A84"/>
    <w:rsid w:val="006864FD"/>
    <w:rsid w:val="0068673D"/>
    <w:rsid w:val="00687A2A"/>
    <w:rsid w:val="00687A7B"/>
    <w:rsid w:val="00692D56"/>
    <w:rsid w:val="00694008"/>
    <w:rsid w:val="00695FB9"/>
    <w:rsid w:val="0069673A"/>
    <w:rsid w:val="006973C3"/>
    <w:rsid w:val="006A05EF"/>
    <w:rsid w:val="006A0DC7"/>
    <w:rsid w:val="006A0F5E"/>
    <w:rsid w:val="006A19A5"/>
    <w:rsid w:val="006A361A"/>
    <w:rsid w:val="006A381E"/>
    <w:rsid w:val="006A3CA0"/>
    <w:rsid w:val="006A3DCE"/>
    <w:rsid w:val="006A3FB8"/>
    <w:rsid w:val="006A4316"/>
    <w:rsid w:val="006A583D"/>
    <w:rsid w:val="006B1164"/>
    <w:rsid w:val="006B1597"/>
    <w:rsid w:val="006B17F4"/>
    <w:rsid w:val="006B1B9A"/>
    <w:rsid w:val="006B236D"/>
    <w:rsid w:val="006B3ADD"/>
    <w:rsid w:val="006B3DE9"/>
    <w:rsid w:val="006B4164"/>
    <w:rsid w:val="006B5C50"/>
    <w:rsid w:val="006B6051"/>
    <w:rsid w:val="006C0D32"/>
    <w:rsid w:val="006C1089"/>
    <w:rsid w:val="006C3190"/>
    <w:rsid w:val="006C3722"/>
    <w:rsid w:val="006C58DA"/>
    <w:rsid w:val="006C5D0C"/>
    <w:rsid w:val="006C5D35"/>
    <w:rsid w:val="006D01D6"/>
    <w:rsid w:val="006D210E"/>
    <w:rsid w:val="006D3927"/>
    <w:rsid w:val="006D403A"/>
    <w:rsid w:val="006D405A"/>
    <w:rsid w:val="006D4C76"/>
    <w:rsid w:val="006D4D4F"/>
    <w:rsid w:val="006D5F03"/>
    <w:rsid w:val="006D5FE7"/>
    <w:rsid w:val="006D6557"/>
    <w:rsid w:val="006D6F4F"/>
    <w:rsid w:val="006D7A1B"/>
    <w:rsid w:val="006D7C50"/>
    <w:rsid w:val="006E1D94"/>
    <w:rsid w:val="006E25CF"/>
    <w:rsid w:val="006E2F23"/>
    <w:rsid w:val="006E328B"/>
    <w:rsid w:val="006E33C3"/>
    <w:rsid w:val="006E3D31"/>
    <w:rsid w:val="006E3D6B"/>
    <w:rsid w:val="006E5C6A"/>
    <w:rsid w:val="006E6113"/>
    <w:rsid w:val="006E652C"/>
    <w:rsid w:val="006E7AE6"/>
    <w:rsid w:val="006E7B0B"/>
    <w:rsid w:val="006F1AC8"/>
    <w:rsid w:val="006F1F94"/>
    <w:rsid w:val="006F23DC"/>
    <w:rsid w:val="006F396A"/>
    <w:rsid w:val="006F4C73"/>
    <w:rsid w:val="006F5510"/>
    <w:rsid w:val="006F5E2B"/>
    <w:rsid w:val="006F655E"/>
    <w:rsid w:val="0070002D"/>
    <w:rsid w:val="00701130"/>
    <w:rsid w:val="007011D5"/>
    <w:rsid w:val="00701932"/>
    <w:rsid w:val="007022E3"/>
    <w:rsid w:val="00702BC2"/>
    <w:rsid w:val="0070350F"/>
    <w:rsid w:val="007035B4"/>
    <w:rsid w:val="00703BBD"/>
    <w:rsid w:val="00705B28"/>
    <w:rsid w:val="00705EC3"/>
    <w:rsid w:val="0070649F"/>
    <w:rsid w:val="0070676D"/>
    <w:rsid w:val="00707A23"/>
    <w:rsid w:val="007105BB"/>
    <w:rsid w:val="00710AA8"/>
    <w:rsid w:val="00710CC6"/>
    <w:rsid w:val="007112B4"/>
    <w:rsid w:val="00711416"/>
    <w:rsid w:val="00711950"/>
    <w:rsid w:val="00712A95"/>
    <w:rsid w:val="00714D33"/>
    <w:rsid w:val="007155B7"/>
    <w:rsid w:val="00715B68"/>
    <w:rsid w:val="007173CE"/>
    <w:rsid w:val="00717655"/>
    <w:rsid w:val="007210E1"/>
    <w:rsid w:val="00721DF7"/>
    <w:rsid w:val="00723237"/>
    <w:rsid w:val="00723817"/>
    <w:rsid w:val="00723968"/>
    <w:rsid w:val="0072399D"/>
    <w:rsid w:val="00723A21"/>
    <w:rsid w:val="00725FA5"/>
    <w:rsid w:val="0072644A"/>
    <w:rsid w:val="0073027F"/>
    <w:rsid w:val="00731258"/>
    <w:rsid w:val="007313A8"/>
    <w:rsid w:val="0073221C"/>
    <w:rsid w:val="00732EC9"/>
    <w:rsid w:val="00734415"/>
    <w:rsid w:val="0073507C"/>
    <w:rsid w:val="00735166"/>
    <w:rsid w:val="00735FB1"/>
    <w:rsid w:val="007367E3"/>
    <w:rsid w:val="007369E3"/>
    <w:rsid w:val="00740615"/>
    <w:rsid w:val="007406E3"/>
    <w:rsid w:val="00741011"/>
    <w:rsid w:val="007426D9"/>
    <w:rsid w:val="00744166"/>
    <w:rsid w:val="00745DF9"/>
    <w:rsid w:val="00746059"/>
    <w:rsid w:val="00746636"/>
    <w:rsid w:val="007469C7"/>
    <w:rsid w:val="00746BF2"/>
    <w:rsid w:val="007474A2"/>
    <w:rsid w:val="00747EF7"/>
    <w:rsid w:val="00750847"/>
    <w:rsid w:val="007513B9"/>
    <w:rsid w:val="0075179E"/>
    <w:rsid w:val="00752554"/>
    <w:rsid w:val="007527E1"/>
    <w:rsid w:val="0075336B"/>
    <w:rsid w:val="007534EA"/>
    <w:rsid w:val="007539E4"/>
    <w:rsid w:val="007540EF"/>
    <w:rsid w:val="00754887"/>
    <w:rsid w:val="00754D32"/>
    <w:rsid w:val="00754ECB"/>
    <w:rsid w:val="00756D55"/>
    <w:rsid w:val="007603EB"/>
    <w:rsid w:val="00761BC0"/>
    <w:rsid w:val="00761EFB"/>
    <w:rsid w:val="007622BB"/>
    <w:rsid w:val="00762800"/>
    <w:rsid w:val="00764A96"/>
    <w:rsid w:val="00764EB5"/>
    <w:rsid w:val="00765F2A"/>
    <w:rsid w:val="007665F4"/>
    <w:rsid w:val="007707E6"/>
    <w:rsid w:val="00770AC3"/>
    <w:rsid w:val="00770B5B"/>
    <w:rsid w:val="0077124F"/>
    <w:rsid w:val="0077134C"/>
    <w:rsid w:val="007720E2"/>
    <w:rsid w:val="00772CF5"/>
    <w:rsid w:val="00775463"/>
    <w:rsid w:val="00776406"/>
    <w:rsid w:val="00776F36"/>
    <w:rsid w:val="00780362"/>
    <w:rsid w:val="00780389"/>
    <w:rsid w:val="007809A1"/>
    <w:rsid w:val="0078104F"/>
    <w:rsid w:val="00781A72"/>
    <w:rsid w:val="00781D1F"/>
    <w:rsid w:val="00781E64"/>
    <w:rsid w:val="00782C2F"/>
    <w:rsid w:val="00782CCF"/>
    <w:rsid w:val="007831A2"/>
    <w:rsid w:val="00783762"/>
    <w:rsid w:val="00783D09"/>
    <w:rsid w:val="00783DCE"/>
    <w:rsid w:val="00784A26"/>
    <w:rsid w:val="00785F21"/>
    <w:rsid w:val="00787A06"/>
    <w:rsid w:val="007905C2"/>
    <w:rsid w:val="007905DB"/>
    <w:rsid w:val="00790CCD"/>
    <w:rsid w:val="00790D69"/>
    <w:rsid w:val="00793AE5"/>
    <w:rsid w:val="00793D00"/>
    <w:rsid w:val="00795059"/>
    <w:rsid w:val="00795F76"/>
    <w:rsid w:val="0079691C"/>
    <w:rsid w:val="007A034D"/>
    <w:rsid w:val="007A1107"/>
    <w:rsid w:val="007A20A9"/>
    <w:rsid w:val="007A36D8"/>
    <w:rsid w:val="007A375F"/>
    <w:rsid w:val="007A5BF5"/>
    <w:rsid w:val="007A632B"/>
    <w:rsid w:val="007A639C"/>
    <w:rsid w:val="007A7330"/>
    <w:rsid w:val="007A76B5"/>
    <w:rsid w:val="007A7DA5"/>
    <w:rsid w:val="007B1452"/>
    <w:rsid w:val="007B19AE"/>
    <w:rsid w:val="007B2CD8"/>
    <w:rsid w:val="007B4CA2"/>
    <w:rsid w:val="007B6552"/>
    <w:rsid w:val="007B74A8"/>
    <w:rsid w:val="007B7D53"/>
    <w:rsid w:val="007C0944"/>
    <w:rsid w:val="007C0CD2"/>
    <w:rsid w:val="007C15D8"/>
    <w:rsid w:val="007C1838"/>
    <w:rsid w:val="007C300E"/>
    <w:rsid w:val="007C3B7B"/>
    <w:rsid w:val="007C43ED"/>
    <w:rsid w:val="007C4895"/>
    <w:rsid w:val="007C5393"/>
    <w:rsid w:val="007C73E7"/>
    <w:rsid w:val="007C7DF6"/>
    <w:rsid w:val="007C7FB2"/>
    <w:rsid w:val="007D01A3"/>
    <w:rsid w:val="007D07F9"/>
    <w:rsid w:val="007D21DE"/>
    <w:rsid w:val="007D2602"/>
    <w:rsid w:val="007D2F1F"/>
    <w:rsid w:val="007D35CE"/>
    <w:rsid w:val="007D4099"/>
    <w:rsid w:val="007D4A42"/>
    <w:rsid w:val="007D527E"/>
    <w:rsid w:val="007D5AED"/>
    <w:rsid w:val="007D5C6E"/>
    <w:rsid w:val="007D6731"/>
    <w:rsid w:val="007D6880"/>
    <w:rsid w:val="007D6F08"/>
    <w:rsid w:val="007D7B96"/>
    <w:rsid w:val="007D7EDC"/>
    <w:rsid w:val="007E0BFB"/>
    <w:rsid w:val="007E1660"/>
    <w:rsid w:val="007E1CC4"/>
    <w:rsid w:val="007E22DA"/>
    <w:rsid w:val="007E3932"/>
    <w:rsid w:val="007E4FC9"/>
    <w:rsid w:val="007E55D4"/>
    <w:rsid w:val="007E661A"/>
    <w:rsid w:val="007E6D9D"/>
    <w:rsid w:val="007E6E9E"/>
    <w:rsid w:val="007F2172"/>
    <w:rsid w:val="007F3B72"/>
    <w:rsid w:val="007F3F3D"/>
    <w:rsid w:val="007F40C7"/>
    <w:rsid w:val="007F453A"/>
    <w:rsid w:val="007F555B"/>
    <w:rsid w:val="007F6E4C"/>
    <w:rsid w:val="007F73DE"/>
    <w:rsid w:val="00800756"/>
    <w:rsid w:val="008007C5"/>
    <w:rsid w:val="008008D6"/>
    <w:rsid w:val="008011DC"/>
    <w:rsid w:val="00801EF8"/>
    <w:rsid w:val="008025A5"/>
    <w:rsid w:val="0080286E"/>
    <w:rsid w:val="008034E2"/>
    <w:rsid w:val="00803970"/>
    <w:rsid w:val="00803DFF"/>
    <w:rsid w:val="0080422D"/>
    <w:rsid w:val="0080543E"/>
    <w:rsid w:val="0080557C"/>
    <w:rsid w:val="00805C75"/>
    <w:rsid w:val="00805FF6"/>
    <w:rsid w:val="00806EA9"/>
    <w:rsid w:val="00807BAE"/>
    <w:rsid w:val="008103DB"/>
    <w:rsid w:val="0081178F"/>
    <w:rsid w:val="00811B15"/>
    <w:rsid w:val="00812035"/>
    <w:rsid w:val="008124AF"/>
    <w:rsid w:val="00812C4F"/>
    <w:rsid w:val="0081397E"/>
    <w:rsid w:val="00813E61"/>
    <w:rsid w:val="00814484"/>
    <w:rsid w:val="00814E5D"/>
    <w:rsid w:val="008153F8"/>
    <w:rsid w:val="0081606D"/>
    <w:rsid w:val="008160E3"/>
    <w:rsid w:val="00816857"/>
    <w:rsid w:val="0081690F"/>
    <w:rsid w:val="00816D0B"/>
    <w:rsid w:val="0081789C"/>
    <w:rsid w:val="00820206"/>
    <w:rsid w:val="00820BB5"/>
    <w:rsid w:val="00820E8A"/>
    <w:rsid w:val="008210EF"/>
    <w:rsid w:val="008241B0"/>
    <w:rsid w:val="00824367"/>
    <w:rsid w:val="008244A6"/>
    <w:rsid w:val="00824DD9"/>
    <w:rsid w:val="00824EC6"/>
    <w:rsid w:val="00825642"/>
    <w:rsid w:val="00826847"/>
    <w:rsid w:val="00826875"/>
    <w:rsid w:val="00827207"/>
    <w:rsid w:val="0082798E"/>
    <w:rsid w:val="00827CB7"/>
    <w:rsid w:val="00827F70"/>
    <w:rsid w:val="0083009B"/>
    <w:rsid w:val="008303B9"/>
    <w:rsid w:val="00830595"/>
    <w:rsid w:val="00830E86"/>
    <w:rsid w:val="00833364"/>
    <w:rsid w:val="0083470A"/>
    <w:rsid w:val="00841868"/>
    <w:rsid w:val="00843C4B"/>
    <w:rsid w:val="00844477"/>
    <w:rsid w:val="00844755"/>
    <w:rsid w:val="0084475A"/>
    <w:rsid w:val="00844F15"/>
    <w:rsid w:val="00844F68"/>
    <w:rsid w:val="0084624E"/>
    <w:rsid w:val="00846401"/>
    <w:rsid w:val="00847251"/>
    <w:rsid w:val="008472E3"/>
    <w:rsid w:val="008502D3"/>
    <w:rsid w:val="00851EFA"/>
    <w:rsid w:val="0085372B"/>
    <w:rsid w:val="00853E2D"/>
    <w:rsid w:val="00854897"/>
    <w:rsid w:val="00854C30"/>
    <w:rsid w:val="008552E0"/>
    <w:rsid w:val="008553BC"/>
    <w:rsid w:val="00855ADC"/>
    <w:rsid w:val="00856056"/>
    <w:rsid w:val="00856FA7"/>
    <w:rsid w:val="00857AE7"/>
    <w:rsid w:val="00857B95"/>
    <w:rsid w:val="008624BA"/>
    <w:rsid w:val="00862D4E"/>
    <w:rsid w:val="0086536B"/>
    <w:rsid w:val="008658FB"/>
    <w:rsid w:val="00872656"/>
    <w:rsid w:val="00872777"/>
    <w:rsid w:val="00872AB6"/>
    <w:rsid w:val="0087345A"/>
    <w:rsid w:val="00873706"/>
    <w:rsid w:val="00873A71"/>
    <w:rsid w:val="00874C3F"/>
    <w:rsid w:val="00874D28"/>
    <w:rsid w:val="00874F56"/>
    <w:rsid w:val="0087552B"/>
    <w:rsid w:val="00875F2C"/>
    <w:rsid w:val="00881405"/>
    <w:rsid w:val="00882600"/>
    <w:rsid w:val="00882BDD"/>
    <w:rsid w:val="0088307F"/>
    <w:rsid w:val="00884CFD"/>
    <w:rsid w:val="008860C1"/>
    <w:rsid w:val="00886676"/>
    <w:rsid w:val="00887AB3"/>
    <w:rsid w:val="008909DA"/>
    <w:rsid w:val="00890BB4"/>
    <w:rsid w:val="00893C5E"/>
    <w:rsid w:val="00895E5E"/>
    <w:rsid w:val="0089669E"/>
    <w:rsid w:val="00896E5C"/>
    <w:rsid w:val="008970E2"/>
    <w:rsid w:val="008A1094"/>
    <w:rsid w:val="008A174D"/>
    <w:rsid w:val="008A1EF5"/>
    <w:rsid w:val="008A203A"/>
    <w:rsid w:val="008A2409"/>
    <w:rsid w:val="008A263A"/>
    <w:rsid w:val="008A28EC"/>
    <w:rsid w:val="008A2CDF"/>
    <w:rsid w:val="008A3736"/>
    <w:rsid w:val="008A3E2D"/>
    <w:rsid w:val="008A4293"/>
    <w:rsid w:val="008A47F3"/>
    <w:rsid w:val="008A52AF"/>
    <w:rsid w:val="008A5FD0"/>
    <w:rsid w:val="008A63CA"/>
    <w:rsid w:val="008B0572"/>
    <w:rsid w:val="008B09DF"/>
    <w:rsid w:val="008B0D13"/>
    <w:rsid w:val="008B153B"/>
    <w:rsid w:val="008B45BE"/>
    <w:rsid w:val="008B589E"/>
    <w:rsid w:val="008B5ACE"/>
    <w:rsid w:val="008B5F75"/>
    <w:rsid w:val="008B6773"/>
    <w:rsid w:val="008C022E"/>
    <w:rsid w:val="008C13B5"/>
    <w:rsid w:val="008C21AE"/>
    <w:rsid w:val="008C23B0"/>
    <w:rsid w:val="008C33E7"/>
    <w:rsid w:val="008C3987"/>
    <w:rsid w:val="008C4FE9"/>
    <w:rsid w:val="008C64F0"/>
    <w:rsid w:val="008C747B"/>
    <w:rsid w:val="008D0105"/>
    <w:rsid w:val="008D02A6"/>
    <w:rsid w:val="008D11D0"/>
    <w:rsid w:val="008D1A03"/>
    <w:rsid w:val="008D344A"/>
    <w:rsid w:val="008D4FFC"/>
    <w:rsid w:val="008D5F70"/>
    <w:rsid w:val="008D60E7"/>
    <w:rsid w:val="008D7304"/>
    <w:rsid w:val="008D7ECE"/>
    <w:rsid w:val="008E0686"/>
    <w:rsid w:val="008E1BAC"/>
    <w:rsid w:val="008E206F"/>
    <w:rsid w:val="008E2845"/>
    <w:rsid w:val="008E298F"/>
    <w:rsid w:val="008E3048"/>
    <w:rsid w:val="008E3086"/>
    <w:rsid w:val="008E34F4"/>
    <w:rsid w:val="008E3972"/>
    <w:rsid w:val="008E60A6"/>
    <w:rsid w:val="008E6B97"/>
    <w:rsid w:val="008E7ADA"/>
    <w:rsid w:val="008F0EED"/>
    <w:rsid w:val="008F121F"/>
    <w:rsid w:val="008F19D5"/>
    <w:rsid w:val="008F1D06"/>
    <w:rsid w:val="008F27A0"/>
    <w:rsid w:val="008F4595"/>
    <w:rsid w:val="008F4A97"/>
    <w:rsid w:val="008F5852"/>
    <w:rsid w:val="008F77BF"/>
    <w:rsid w:val="00902465"/>
    <w:rsid w:val="009024AB"/>
    <w:rsid w:val="00903ACB"/>
    <w:rsid w:val="009040DE"/>
    <w:rsid w:val="009049AE"/>
    <w:rsid w:val="00906715"/>
    <w:rsid w:val="00906B4D"/>
    <w:rsid w:val="00906F0F"/>
    <w:rsid w:val="00907238"/>
    <w:rsid w:val="00910078"/>
    <w:rsid w:val="00910271"/>
    <w:rsid w:val="0091180F"/>
    <w:rsid w:val="00911FBD"/>
    <w:rsid w:val="00913652"/>
    <w:rsid w:val="009170E9"/>
    <w:rsid w:val="00922331"/>
    <w:rsid w:val="00922520"/>
    <w:rsid w:val="00925924"/>
    <w:rsid w:val="00926058"/>
    <w:rsid w:val="009268FB"/>
    <w:rsid w:val="00926C9D"/>
    <w:rsid w:val="00931480"/>
    <w:rsid w:val="00931889"/>
    <w:rsid w:val="00933B23"/>
    <w:rsid w:val="009340A2"/>
    <w:rsid w:val="0093457B"/>
    <w:rsid w:val="00934FFC"/>
    <w:rsid w:val="00935002"/>
    <w:rsid w:val="00935340"/>
    <w:rsid w:val="00935C9A"/>
    <w:rsid w:val="00936614"/>
    <w:rsid w:val="00937BB9"/>
    <w:rsid w:val="00940CA7"/>
    <w:rsid w:val="00941223"/>
    <w:rsid w:val="00942097"/>
    <w:rsid w:val="00942831"/>
    <w:rsid w:val="009434A4"/>
    <w:rsid w:val="00943A66"/>
    <w:rsid w:val="00945545"/>
    <w:rsid w:val="00945796"/>
    <w:rsid w:val="009464DC"/>
    <w:rsid w:val="009467CE"/>
    <w:rsid w:val="0094782F"/>
    <w:rsid w:val="00947E71"/>
    <w:rsid w:val="00950692"/>
    <w:rsid w:val="00950A58"/>
    <w:rsid w:val="00952B94"/>
    <w:rsid w:val="00953FE6"/>
    <w:rsid w:val="009546D8"/>
    <w:rsid w:val="00955685"/>
    <w:rsid w:val="00955A42"/>
    <w:rsid w:val="00956175"/>
    <w:rsid w:val="009572B7"/>
    <w:rsid w:val="00957776"/>
    <w:rsid w:val="00960DD8"/>
    <w:rsid w:val="00960E2B"/>
    <w:rsid w:val="00962709"/>
    <w:rsid w:val="00962715"/>
    <w:rsid w:val="00962874"/>
    <w:rsid w:val="0096381D"/>
    <w:rsid w:val="00964C5A"/>
    <w:rsid w:val="00965FCF"/>
    <w:rsid w:val="009664F1"/>
    <w:rsid w:val="00966CD6"/>
    <w:rsid w:val="00966DD2"/>
    <w:rsid w:val="00966F41"/>
    <w:rsid w:val="00967D56"/>
    <w:rsid w:val="00967F35"/>
    <w:rsid w:val="00970549"/>
    <w:rsid w:val="0097082A"/>
    <w:rsid w:val="00971018"/>
    <w:rsid w:val="009720EA"/>
    <w:rsid w:val="00973B4B"/>
    <w:rsid w:val="00974782"/>
    <w:rsid w:val="00975459"/>
    <w:rsid w:val="00975D89"/>
    <w:rsid w:val="00975F6D"/>
    <w:rsid w:val="00975FDC"/>
    <w:rsid w:val="0097624C"/>
    <w:rsid w:val="009765FA"/>
    <w:rsid w:val="00977237"/>
    <w:rsid w:val="00980369"/>
    <w:rsid w:val="0098134A"/>
    <w:rsid w:val="00981820"/>
    <w:rsid w:val="00982714"/>
    <w:rsid w:val="009843D4"/>
    <w:rsid w:val="00985D17"/>
    <w:rsid w:val="009860AE"/>
    <w:rsid w:val="00987A5E"/>
    <w:rsid w:val="009903CD"/>
    <w:rsid w:val="00990C61"/>
    <w:rsid w:val="00990D5F"/>
    <w:rsid w:val="00991C01"/>
    <w:rsid w:val="009931CF"/>
    <w:rsid w:val="009934DD"/>
    <w:rsid w:val="00993D37"/>
    <w:rsid w:val="00994B45"/>
    <w:rsid w:val="00995151"/>
    <w:rsid w:val="0099553D"/>
    <w:rsid w:val="00995BDA"/>
    <w:rsid w:val="00995CE4"/>
    <w:rsid w:val="0099663F"/>
    <w:rsid w:val="00996828"/>
    <w:rsid w:val="00996875"/>
    <w:rsid w:val="00996C31"/>
    <w:rsid w:val="00997AC2"/>
    <w:rsid w:val="009A112A"/>
    <w:rsid w:val="009A1AF0"/>
    <w:rsid w:val="009A1EC1"/>
    <w:rsid w:val="009A26CA"/>
    <w:rsid w:val="009A279A"/>
    <w:rsid w:val="009A2FE6"/>
    <w:rsid w:val="009A32C3"/>
    <w:rsid w:val="009A3C90"/>
    <w:rsid w:val="009A4C31"/>
    <w:rsid w:val="009A52A3"/>
    <w:rsid w:val="009A5AFA"/>
    <w:rsid w:val="009A5ED6"/>
    <w:rsid w:val="009A729A"/>
    <w:rsid w:val="009A7ACF"/>
    <w:rsid w:val="009A7F48"/>
    <w:rsid w:val="009B0D02"/>
    <w:rsid w:val="009B1CB1"/>
    <w:rsid w:val="009B1D48"/>
    <w:rsid w:val="009B271C"/>
    <w:rsid w:val="009B4304"/>
    <w:rsid w:val="009B4A23"/>
    <w:rsid w:val="009B4C91"/>
    <w:rsid w:val="009B4E62"/>
    <w:rsid w:val="009B5BC5"/>
    <w:rsid w:val="009B6202"/>
    <w:rsid w:val="009B6CE7"/>
    <w:rsid w:val="009B6F52"/>
    <w:rsid w:val="009B725E"/>
    <w:rsid w:val="009B77B4"/>
    <w:rsid w:val="009C02EB"/>
    <w:rsid w:val="009C048F"/>
    <w:rsid w:val="009C19C2"/>
    <w:rsid w:val="009C21C0"/>
    <w:rsid w:val="009C21E4"/>
    <w:rsid w:val="009C227E"/>
    <w:rsid w:val="009C2537"/>
    <w:rsid w:val="009C2AF5"/>
    <w:rsid w:val="009C31FF"/>
    <w:rsid w:val="009C3C75"/>
    <w:rsid w:val="009C43B3"/>
    <w:rsid w:val="009C4C36"/>
    <w:rsid w:val="009C7E51"/>
    <w:rsid w:val="009C7F52"/>
    <w:rsid w:val="009C7F8B"/>
    <w:rsid w:val="009D0053"/>
    <w:rsid w:val="009D0D69"/>
    <w:rsid w:val="009D12F9"/>
    <w:rsid w:val="009D180E"/>
    <w:rsid w:val="009D198B"/>
    <w:rsid w:val="009D1E25"/>
    <w:rsid w:val="009D2FF5"/>
    <w:rsid w:val="009D3E65"/>
    <w:rsid w:val="009D4317"/>
    <w:rsid w:val="009D5CA1"/>
    <w:rsid w:val="009D5D4E"/>
    <w:rsid w:val="009D6FC7"/>
    <w:rsid w:val="009D73D3"/>
    <w:rsid w:val="009D76A2"/>
    <w:rsid w:val="009D7A2B"/>
    <w:rsid w:val="009E3D9D"/>
    <w:rsid w:val="009E41A5"/>
    <w:rsid w:val="009E48A5"/>
    <w:rsid w:val="009E51E2"/>
    <w:rsid w:val="009E59C8"/>
    <w:rsid w:val="009E5A5E"/>
    <w:rsid w:val="009E6CC2"/>
    <w:rsid w:val="009E725F"/>
    <w:rsid w:val="009E7328"/>
    <w:rsid w:val="009E7753"/>
    <w:rsid w:val="009E7814"/>
    <w:rsid w:val="009E7B69"/>
    <w:rsid w:val="009F1A1A"/>
    <w:rsid w:val="009F2FB0"/>
    <w:rsid w:val="009F4F3F"/>
    <w:rsid w:val="009F50BA"/>
    <w:rsid w:val="009F592B"/>
    <w:rsid w:val="009F7429"/>
    <w:rsid w:val="00A006D0"/>
    <w:rsid w:val="00A01FB3"/>
    <w:rsid w:val="00A02ACC"/>
    <w:rsid w:val="00A03381"/>
    <w:rsid w:val="00A03C09"/>
    <w:rsid w:val="00A0467B"/>
    <w:rsid w:val="00A06068"/>
    <w:rsid w:val="00A06AC2"/>
    <w:rsid w:val="00A06BB0"/>
    <w:rsid w:val="00A06EC0"/>
    <w:rsid w:val="00A07DD2"/>
    <w:rsid w:val="00A1048D"/>
    <w:rsid w:val="00A104B1"/>
    <w:rsid w:val="00A125BA"/>
    <w:rsid w:val="00A129AB"/>
    <w:rsid w:val="00A12C84"/>
    <w:rsid w:val="00A132CB"/>
    <w:rsid w:val="00A13350"/>
    <w:rsid w:val="00A14FB7"/>
    <w:rsid w:val="00A15DEF"/>
    <w:rsid w:val="00A17C42"/>
    <w:rsid w:val="00A2073D"/>
    <w:rsid w:val="00A20F0B"/>
    <w:rsid w:val="00A21121"/>
    <w:rsid w:val="00A23C9D"/>
    <w:rsid w:val="00A23CA3"/>
    <w:rsid w:val="00A2495D"/>
    <w:rsid w:val="00A24B5A"/>
    <w:rsid w:val="00A2575B"/>
    <w:rsid w:val="00A25A45"/>
    <w:rsid w:val="00A26C2C"/>
    <w:rsid w:val="00A26FBC"/>
    <w:rsid w:val="00A30666"/>
    <w:rsid w:val="00A31408"/>
    <w:rsid w:val="00A31ED4"/>
    <w:rsid w:val="00A3207C"/>
    <w:rsid w:val="00A32B77"/>
    <w:rsid w:val="00A33A4A"/>
    <w:rsid w:val="00A34093"/>
    <w:rsid w:val="00A34184"/>
    <w:rsid w:val="00A34687"/>
    <w:rsid w:val="00A352C5"/>
    <w:rsid w:val="00A35FB5"/>
    <w:rsid w:val="00A360C0"/>
    <w:rsid w:val="00A3693B"/>
    <w:rsid w:val="00A37286"/>
    <w:rsid w:val="00A37343"/>
    <w:rsid w:val="00A37613"/>
    <w:rsid w:val="00A37BC5"/>
    <w:rsid w:val="00A37DC0"/>
    <w:rsid w:val="00A4067C"/>
    <w:rsid w:val="00A43103"/>
    <w:rsid w:val="00A431ED"/>
    <w:rsid w:val="00A43995"/>
    <w:rsid w:val="00A43D01"/>
    <w:rsid w:val="00A44152"/>
    <w:rsid w:val="00A4498D"/>
    <w:rsid w:val="00A45214"/>
    <w:rsid w:val="00A45841"/>
    <w:rsid w:val="00A45929"/>
    <w:rsid w:val="00A45AB0"/>
    <w:rsid w:val="00A46444"/>
    <w:rsid w:val="00A472AE"/>
    <w:rsid w:val="00A47B65"/>
    <w:rsid w:val="00A50404"/>
    <w:rsid w:val="00A50569"/>
    <w:rsid w:val="00A534AE"/>
    <w:rsid w:val="00A53A8B"/>
    <w:rsid w:val="00A546DB"/>
    <w:rsid w:val="00A54E30"/>
    <w:rsid w:val="00A550EB"/>
    <w:rsid w:val="00A55DC4"/>
    <w:rsid w:val="00A56054"/>
    <w:rsid w:val="00A566F1"/>
    <w:rsid w:val="00A56F07"/>
    <w:rsid w:val="00A56FC2"/>
    <w:rsid w:val="00A57CCD"/>
    <w:rsid w:val="00A60895"/>
    <w:rsid w:val="00A63346"/>
    <w:rsid w:val="00A63CF3"/>
    <w:rsid w:val="00A65317"/>
    <w:rsid w:val="00A669F0"/>
    <w:rsid w:val="00A70375"/>
    <w:rsid w:val="00A70CE5"/>
    <w:rsid w:val="00A71355"/>
    <w:rsid w:val="00A7208F"/>
    <w:rsid w:val="00A72B8F"/>
    <w:rsid w:val="00A755E7"/>
    <w:rsid w:val="00A7587A"/>
    <w:rsid w:val="00A75AAC"/>
    <w:rsid w:val="00A7669A"/>
    <w:rsid w:val="00A76D2D"/>
    <w:rsid w:val="00A771D4"/>
    <w:rsid w:val="00A77623"/>
    <w:rsid w:val="00A778DE"/>
    <w:rsid w:val="00A825DF"/>
    <w:rsid w:val="00A83E6C"/>
    <w:rsid w:val="00A8458E"/>
    <w:rsid w:val="00A8664C"/>
    <w:rsid w:val="00A86A07"/>
    <w:rsid w:val="00A86DCE"/>
    <w:rsid w:val="00A873AC"/>
    <w:rsid w:val="00A8763B"/>
    <w:rsid w:val="00A87AC1"/>
    <w:rsid w:val="00A90972"/>
    <w:rsid w:val="00A91A72"/>
    <w:rsid w:val="00A924E3"/>
    <w:rsid w:val="00A9252D"/>
    <w:rsid w:val="00A927EE"/>
    <w:rsid w:val="00A92BFA"/>
    <w:rsid w:val="00A93CE3"/>
    <w:rsid w:val="00A93D9B"/>
    <w:rsid w:val="00A93E56"/>
    <w:rsid w:val="00A944B8"/>
    <w:rsid w:val="00A95223"/>
    <w:rsid w:val="00A9527F"/>
    <w:rsid w:val="00A965C3"/>
    <w:rsid w:val="00A9688A"/>
    <w:rsid w:val="00A96A0D"/>
    <w:rsid w:val="00A96AFB"/>
    <w:rsid w:val="00A97034"/>
    <w:rsid w:val="00AA057B"/>
    <w:rsid w:val="00AA05B0"/>
    <w:rsid w:val="00AA23A6"/>
    <w:rsid w:val="00AA24B6"/>
    <w:rsid w:val="00AA2C21"/>
    <w:rsid w:val="00AA31CA"/>
    <w:rsid w:val="00AA3696"/>
    <w:rsid w:val="00AA3FF5"/>
    <w:rsid w:val="00AA450B"/>
    <w:rsid w:val="00AA5C73"/>
    <w:rsid w:val="00AA6111"/>
    <w:rsid w:val="00AA67B2"/>
    <w:rsid w:val="00AA68C1"/>
    <w:rsid w:val="00AA737C"/>
    <w:rsid w:val="00AA7B32"/>
    <w:rsid w:val="00AB03AB"/>
    <w:rsid w:val="00AB11A9"/>
    <w:rsid w:val="00AB1936"/>
    <w:rsid w:val="00AB22EF"/>
    <w:rsid w:val="00AB2B15"/>
    <w:rsid w:val="00AB3A8E"/>
    <w:rsid w:val="00AB3D2C"/>
    <w:rsid w:val="00AB4207"/>
    <w:rsid w:val="00AB429D"/>
    <w:rsid w:val="00AB5201"/>
    <w:rsid w:val="00AB6AA9"/>
    <w:rsid w:val="00AC101D"/>
    <w:rsid w:val="00AC1771"/>
    <w:rsid w:val="00AC19BD"/>
    <w:rsid w:val="00AC227A"/>
    <w:rsid w:val="00AC2674"/>
    <w:rsid w:val="00AC3CBD"/>
    <w:rsid w:val="00AC4020"/>
    <w:rsid w:val="00AC4556"/>
    <w:rsid w:val="00AC4F2E"/>
    <w:rsid w:val="00AC6ABC"/>
    <w:rsid w:val="00AC6C1F"/>
    <w:rsid w:val="00AD11B3"/>
    <w:rsid w:val="00AD1496"/>
    <w:rsid w:val="00AD262F"/>
    <w:rsid w:val="00AD2B9A"/>
    <w:rsid w:val="00AD49A5"/>
    <w:rsid w:val="00AD5E45"/>
    <w:rsid w:val="00AE1045"/>
    <w:rsid w:val="00AE2230"/>
    <w:rsid w:val="00AE2761"/>
    <w:rsid w:val="00AE3838"/>
    <w:rsid w:val="00AE4A18"/>
    <w:rsid w:val="00AE4E31"/>
    <w:rsid w:val="00AE5B97"/>
    <w:rsid w:val="00AE614C"/>
    <w:rsid w:val="00AE61E2"/>
    <w:rsid w:val="00AE6986"/>
    <w:rsid w:val="00AE6FEF"/>
    <w:rsid w:val="00AF08E2"/>
    <w:rsid w:val="00AF2013"/>
    <w:rsid w:val="00AF2180"/>
    <w:rsid w:val="00AF48D7"/>
    <w:rsid w:val="00AF4A40"/>
    <w:rsid w:val="00AF5B76"/>
    <w:rsid w:val="00AF684F"/>
    <w:rsid w:val="00B00C4A"/>
    <w:rsid w:val="00B00EBA"/>
    <w:rsid w:val="00B01034"/>
    <w:rsid w:val="00B0235A"/>
    <w:rsid w:val="00B02667"/>
    <w:rsid w:val="00B027EC"/>
    <w:rsid w:val="00B03B9A"/>
    <w:rsid w:val="00B03EA0"/>
    <w:rsid w:val="00B03FEE"/>
    <w:rsid w:val="00B04FFF"/>
    <w:rsid w:val="00B05DBB"/>
    <w:rsid w:val="00B06B30"/>
    <w:rsid w:val="00B07013"/>
    <w:rsid w:val="00B076A3"/>
    <w:rsid w:val="00B07C93"/>
    <w:rsid w:val="00B108D2"/>
    <w:rsid w:val="00B1122E"/>
    <w:rsid w:val="00B11758"/>
    <w:rsid w:val="00B11EDC"/>
    <w:rsid w:val="00B13338"/>
    <w:rsid w:val="00B14092"/>
    <w:rsid w:val="00B14E2E"/>
    <w:rsid w:val="00B15687"/>
    <w:rsid w:val="00B16BF5"/>
    <w:rsid w:val="00B17794"/>
    <w:rsid w:val="00B20921"/>
    <w:rsid w:val="00B21067"/>
    <w:rsid w:val="00B21370"/>
    <w:rsid w:val="00B21623"/>
    <w:rsid w:val="00B220D1"/>
    <w:rsid w:val="00B22100"/>
    <w:rsid w:val="00B23254"/>
    <w:rsid w:val="00B23C43"/>
    <w:rsid w:val="00B2409B"/>
    <w:rsid w:val="00B24A1F"/>
    <w:rsid w:val="00B26238"/>
    <w:rsid w:val="00B26E21"/>
    <w:rsid w:val="00B26FC0"/>
    <w:rsid w:val="00B278B7"/>
    <w:rsid w:val="00B27900"/>
    <w:rsid w:val="00B30AD5"/>
    <w:rsid w:val="00B30F80"/>
    <w:rsid w:val="00B32E1E"/>
    <w:rsid w:val="00B33517"/>
    <w:rsid w:val="00B33650"/>
    <w:rsid w:val="00B33DB8"/>
    <w:rsid w:val="00B34004"/>
    <w:rsid w:val="00B34EDF"/>
    <w:rsid w:val="00B35EE7"/>
    <w:rsid w:val="00B40BF4"/>
    <w:rsid w:val="00B40EE2"/>
    <w:rsid w:val="00B41427"/>
    <w:rsid w:val="00B41FA5"/>
    <w:rsid w:val="00B4209B"/>
    <w:rsid w:val="00B427E2"/>
    <w:rsid w:val="00B42AED"/>
    <w:rsid w:val="00B433A5"/>
    <w:rsid w:val="00B43E44"/>
    <w:rsid w:val="00B455FB"/>
    <w:rsid w:val="00B4581D"/>
    <w:rsid w:val="00B45FB7"/>
    <w:rsid w:val="00B4602E"/>
    <w:rsid w:val="00B460BA"/>
    <w:rsid w:val="00B46206"/>
    <w:rsid w:val="00B4639B"/>
    <w:rsid w:val="00B4688A"/>
    <w:rsid w:val="00B5104E"/>
    <w:rsid w:val="00B51A52"/>
    <w:rsid w:val="00B529BA"/>
    <w:rsid w:val="00B5391D"/>
    <w:rsid w:val="00B53B57"/>
    <w:rsid w:val="00B53B64"/>
    <w:rsid w:val="00B53E8C"/>
    <w:rsid w:val="00B547A0"/>
    <w:rsid w:val="00B5492B"/>
    <w:rsid w:val="00B54C09"/>
    <w:rsid w:val="00B55057"/>
    <w:rsid w:val="00B553AE"/>
    <w:rsid w:val="00B568CF"/>
    <w:rsid w:val="00B56A42"/>
    <w:rsid w:val="00B57E1C"/>
    <w:rsid w:val="00B60175"/>
    <w:rsid w:val="00B610AE"/>
    <w:rsid w:val="00B61B33"/>
    <w:rsid w:val="00B623A4"/>
    <w:rsid w:val="00B63950"/>
    <w:rsid w:val="00B641C5"/>
    <w:rsid w:val="00B65711"/>
    <w:rsid w:val="00B674C3"/>
    <w:rsid w:val="00B67CC4"/>
    <w:rsid w:val="00B706EE"/>
    <w:rsid w:val="00B70C92"/>
    <w:rsid w:val="00B72FDB"/>
    <w:rsid w:val="00B73114"/>
    <w:rsid w:val="00B73B12"/>
    <w:rsid w:val="00B74710"/>
    <w:rsid w:val="00B76509"/>
    <w:rsid w:val="00B777EF"/>
    <w:rsid w:val="00B801D3"/>
    <w:rsid w:val="00B80CC7"/>
    <w:rsid w:val="00B81BB0"/>
    <w:rsid w:val="00B82674"/>
    <w:rsid w:val="00B82B44"/>
    <w:rsid w:val="00B84417"/>
    <w:rsid w:val="00B8685D"/>
    <w:rsid w:val="00B87426"/>
    <w:rsid w:val="00B8764B"/>
    <w:rsid w:val="00B87CAE"/>
    <w:rsid w:val="00B904E9"/>
    <w:rsid w:val="00B90D38"/>
    <w:rsid w:val="00B90F03"/>
    <w:rsid w:val="00B91B72"/>
    <w:rsid w:val="00B91FCF"/>
    <w:rsid w:val="00B92E2F"/>
    <w:rsid w:val="00B94550"/>
    <w:rsid w:val="00B9649B"/>
    <w:rsid w:val="00B96D11"/>
    <w:rsid w:val="00B96D1E"/>
    <w:rsid w:val="00B96E31"/>
    <w:rsid w:val="00BA04E9"/>
    <w:rsid w:val="00BA0A4E"/>
    <w:rsid w:val="00BA1348"/>
    <w:rsid w:val="00BA1CB4"/>
    <w:rsid w:val="00BA275C"/>
    <w:rsid w:val="00BA2D05"/>
    <w:rsid w:val="00BA3046"/>
    <w:rsid w:val="00BA35E0"/>
    <w:rsid w:val="00BA4AB1"/>
    <w:rsid w:val="00BA758A"/>
    <w:rsid w:val="00BB016F"/>
    <w:rsid w:val="00BB038A"/>
    <w:rsid w:val="00BB03B5"/>
    <w:rsid w:val="00BB3391"/>
    <w:rsid w:val="00BB3783"/>
    <w:rsid w:val="00BB3822"/>
    <w:rsid w:val="00BB6C6D"/>
    <w:rsid w:val="00BB6EA8"/>
    <w:rsid w:val="00BB7C6F"/>
    <w:rsid w:val="00BC0E3A"/>
    <w:rsid w:val="00BC144C"/>
    <w:rsid w:val="00BC19B9"/>
    <w:rsid w:val="00BC1F7D"/>
    <w:rsid w:val="00BC278B"/>
    <w:rsid w:val="00BC2E53"/>
    <w:rsid w:val="00BC37D7"/>
    <w:rsid w:val="00BC48D9"/>
    <w:rsid w:val="00BC538C"/>
    <w:rsid w:val="00BC5928"/>
    <w:rsid w:val="00BC6F1A"/>
    <w:rsid w:val="00BC7D20"/>
    <w:rsid w:val="00BD0513"/>
    <w:rsid w:val="00BD229A"/>
    <w:rsid w:val="00BD28ED"/>
    <w:rsid w:val="00BD3631"/>
    <w:rsid w:val="00BD46DB"/>
    <w:rsid w:val="00BD53FE"/>
    <w:rsid w:val="00BD5CC9"/>
    <w:rsid w:val="00BD67FC"/>
    <w:rsid w:val="00BD6EE1"/>
    <w:rsid w:val="00BD70F0"/>
    <w:rsid w:val="00BE00F0"/>
    <w:rsid w:val="00BE0562"/>
    <w:rsid w:val="00BE0846"/>
    <w:rsid w:val="00BE0AEF"/>
    <w:rsid w:val="00BE3BA4"/>
    <w:rsid w:val="00BE40D7"/>
    <w:rsid w:val="00BE5208"/>
    <w:rsid w:val="00BE561B"/>
    <w:rsid w:val="00BE5ABB"/>
    <w:rsid w:val="00BE6D0B"/>
    <w:rsid w:val="00BE6F87"/>
    <w:rsid w:val="00BE7D93"/>
    <w:rsid w:val="00BF16E2"/>
    <w:rsid w:val="00BF1BD3"/>
    <w:rsid w:val="00BF1EB8"/>
    <w:rsid w:val="00BF2FF5"/>
    <w:rsid w:val="00BF3F7F"/>
    <w:rsid w:val="00BF4130"/>
    <w:rsid w:val="00BF4199"/>
    <w:rsid w:val="00BF4BE5"/>
    <w:rsid w:val="00BF5030"/>
    <w:rsid w:val="00BF5406"/>
    <w:rsid w:val="00BF6128"/>
    <w:rsid w:val="00BF6392"/>
    <w:rsid w:val="00BF6904"/>
    <w:rsid w:val="00BF7AEC"/>
    <w:rsid w:val="00C0010A"/>
    <w:rsid w:val="00C01514"/>
    <w:rsid w:val="00C01829"/>
    <w:rsid w:val="00C020B9"/>
    <w:rsid w:val="00C02405"/>
    <w:rsid w:val="00C03B05"/>
    <w:rsid w:val="00C03BCA"/>
    <w:rsid w:val="00C040E4"/>
    <w:rsid w:val="00C04CC1"/>
    <w:rsid w:val="00C053A5"/>
    <w:rsid w:val="00C064FD"/>
    <w:rsid w:val="00C06833"/>
    <w:rsid w:val="00C06E05"/>
    <w:rsid w:val="00C07082"/>
    <w:rsid w:val="00C11056"/>
    <w:rsid w:val="00C116A7"/>
    <w:rsid w:val="00C11A35"/>
    <w:rsid w:val="00C128F7"/>
    <w:rsid w:val="00C13BF6"/>
    <w:rsid w:val="00C14448"/>
    <w:rsid w:val="00C14C5E"/>
    <w:rsid w:val="00C14D5D"/>
    <w:rsid w:val="00C15348"/>
    <w:rsid w:val="00C15549"/>
    <w:rsid w:val="00C15650"/>
    <w:rsid w:val="00C15832"/>
    <w:rsid w:val="00C1648B"/>
    <w:rsid w:val="00C168FC"/>
    <w:rsid w:val="00C17448"/>
    <w:rsid w:val="00C176D3"/>
    <w:rsid w:val="00C17B32"/>
    <w:rsid w:val="00C17E4D"/>
    <w:rsid w:val="00C20B37"/>
    <w:rsid w:val="00C217D1"/>
    <w:rsid w:val="00C223BB"/>
    <w:rsid w:val="00C22FC3"/>
    <w:rsid w:val="00C23C79"/>
    <w:rsid w:val="00C24ACF"/>
    <w:rsid w:val="00C26932"/>
    <w:rsid w:val="00C26CE6"/>
    <w:rsid w:val="00C26DB3"/>
    <w:rsid w:val="00C30C42"/>
    <w:rsid w:val="00C315BB"/>
    <w:rsid w:val="00C3227C"/>
    <w:rsid w:val="00C32DAB"/>
    <w:rsid w:val="00C332B3"/>
    <w:rsid w:val="00C34169"/>
    <w:rsid w:val="00C34B48"/>
    <w:rsid w:val="00C35B71"/>
    <w:rsid w:val="00C36554"/>
    <w:rsid w:val="00C36D2E"/>
    <w:rsid w:val="00C370CB"/>
    <w:rsid w:val="00C40907"/>
    <w:rsid w:val="00C40FFB"/>
    <w:rsid w:val="00C41123"/>
    <w:rsid w:val="00C41EFF"/>
    <w:rsid w:val="00C421DD"/>
    <w:rsid w:val="00C427E4"/>
    <w:rsid w:val="00C4294A"/>
    <w:rsid w:val="00C43D6A"/>
    <w:rsid w:val="00C4416F"/>
    <w:rsid w:val="00C44D56"/>
    <w:rsid w:val="00C4678B"/>
    <w:rsid w:val="00C46AB0"/>
    <w:rsid w:val="00C47C5D"/>
    <w:rsid w:val="00C51133"/>
    <w:rsid w:val="00C514B4"/>
    <w:rsid w:val="00C51702"/>
    <w:rsid w:val="00C5321F"/>
    <w:rsid w:val="00C55420"/>
    <w:rsid w:val="00C55814"/>
    <w:rsid w:val="00C55A7E"/>
    <w:rsid w:val="00C5609F"/>
    <w:rsid w:val="00C56543"/>
    <w:rsid w:val="00C568B6"/>
    <w:rsid w:val="00C56DC1"/>
    <w:rsid w:val="00C570C4"/>
    <w:rsid w:val="00C571CC"/>
    <w:rsid w:val="00C57471"/>
    <w:rsid w:val="00C6129E"/>
    <w:rsid w:val="00C616B1"/>
    <w:rsid w:val="00C617AF"/>
    <w:rsid w:val="00C61A3F"/>
    <w:rsid w:val="00C62648"/>
    <w:rsid w:val="00C6304A"/>
    <w:rsid w:val="00C63FD9"/>
    <w:rsid w:val="00C646DA"/>
    <w:rsid w:val="00C65764"/>
    <w:rsid w:val="00C66DC9"/>
    <w:rsid w:val="00C66E2F"/>
    <w:rsid w:val="00C722A0"/>
    <w:rsid w:val="00C72774"/>
    <w:rsid w:val="00C732C5"/>
    <w:rsid w:val="00C7361C"/>
    <w:rsid w:val="00C73A52"/>
    <w:rsid w:val="00C75134"/>
    <w:rsid w:val="00C75E85"/>
    <w:rsid w:val="00C7655B"/>
    <w:rsid w:val="00C76DE2"/>
    <w:rsid w:val="00C8111A"/>
    <w:rsid w:val="00C83010"/>
    <w:rsid w:val="00C8308F"/>
    <w:rsid w:val="00C83539"/>
    <w:rsid w:val="00C85EA3"/>
    <w:rsid w:val="00C87CAB"/>
    <w:rsid w:val="00C905D4"/>
    <w:rsid w:val="00C906F2"/>
    <w:rsid w:val="00C90846"/>
    <w:rsid w:val="00C90B15"/>
    <w:rsid w:val="00C90D36"/>
    <w:rsid w:val="00C9367A"/>
    <w:rsid w:val="00C948FE"/>
    <w:rsid w:val="00C95019"/>
    <w:rsid w:val="00C956B1"/>
    <w:rsid w:val="00C96CC0"/>
    <w:rsid w:val="00C97972"/>
    <w:rsid w:val="00CA0B03"/>
    <w:rsid w:val="00CA0DF1"/>
    <w:rsid w:val="00CA17C6"/>
    <w:rsid w:val="00CA3037"/>
    <w:rsid w:val="00CA391D"/>
    <w:rsid w:val="00CA3C00"/>
    <w:rsid w:val="00CA40AA"/>
    <w:rsid w:val="00CA4959"/>
    <w:rsid w:val="00CA5893"/>
    <w:rsid w:val="00CA5BD7"/>
    <w:rsid w:val="00CA6067"/>
    <w:rsid w:val="00CA676E"/>
    <w:rsid w:val="00CB08EE"/>
    <w:rsid w:val="00CB1133"/>
    <w:rsid w:val="00CB2BA1"/>
    <w:rsid w:val="00CB3FC9"/>
    <w:rsid w:val="00CB497C"/>
    <w:rsid w:val="00CB4CC4"/>
    <w:rsid w:val="00CB54E4"/>
    <w:rsid w:val="00CB5CDD"/>
    <w:rsid w:val="00CB61A4"/>
    <w:rsid w:val="00CB63E5"/>
    <w:rsid w:val="00CB6E90"/>
    <w:rsid w:val="00CC0203"/>
    <w:rsid w:val="00CC0E4A"/>
    <w:rsid w:val="00CC17F2"/>
    <w:rsid w:val="00CC182A"/>
    <w:rsid w:val="00CC23B5"/>
    <w:rsid w:val="00CC26D7"/>
    <w:rsid w:val="00CC2A7A"/>
    <w:rsid w:val="00CC46D3"/>
    <w:rsid w:val="00CC4983"/>
    <w:rsid w:val="00CC4C9A"/>
    <w:rsid w:val="00CC5151"/>
    <w:rsid w:val="00CC5346"/>
    <w:rsid w:val="00CC6AAB"/>
    <w:rsid w:val="00CC720F"/>
    <w:rsid w:val="00CD0061"/>
    <w:rsid w:val="00CD0D78"/>
    <w:rsid w:val="00CD0FFB"/>
    <w:rsid w:val="00CD1130"/>
    <w:rsid w:val="00CD3066"/>
    <w:rsid w:val="00CD31E9"/>
    <w:rsid w:val="00CD3F04"/>
    <w:rsid w:val="00CD4007"/>
    <w:rsid w:val="00CD7BC1"/>
    <w:rsid w:val="00CD7FB8"/>
    <w:rsid w:val="00CE06C8"/>
    <w:rsid w:val="00CE0903"/>
    <w:rsid w:val="00CE1ACA"/>
    <w:rsid w:val="00CE1E0F"/>
    <w:rsid w:val="00CE21BE"/>
    <w:rsid w:val="00CE24F7"/>
    <w:rsid w:val="00CE2817"/>
    <w:rsid w:val="00CE2BA5"/>
    <w:rsid w:val="00CE32D0"/>
    <w:rsid w:val="00CE454B"/>
    <w:rsid w:val="00CE5875"/>
    <w:rsid w:val="00CE5890"/>
    <w:rsid w:val="00CE612D"/>
    <w:rsid w:val="00CE7AE2"/>
    <w:rsid w:val="00CF1CD9"/>
    <w:rsid w:val="00CF1F98"/>
    <w:rsid w:val="00CF2ABF"/>
    <w:rsid w:val="00CF2ED3"/>
    <w:rsid w:val="00CF38AA"/>
    <w:rsid w:val="00CF487D"/>
    <w:rsid w:val="00CF48E7"/>
    <w:rsid w:val="00CF48F1"/>
    <w:rsid w:val="00CF4B32"/>
    <w:rsid w:val="00CF6915"/>
    <w:rsid w:val="00CF691B"/>
    <w:rsid w:val="00CF7D17"/>
    <w:rsid w:val="00D00330"/>
    <w:rsid w:val="00D00B44"/>
    <w:rsid w:val="00D01646"/>
    <w:rsid w:val="00D01A82"/>
    <w:rsid w:val="00D02366"/>
    <w:rsid w:val="00D0388F"/>
    <w:rsid w:val="00D03C4A"/>
    <w:rsid w:val="00D0425A"/>
    <w:rsid w:val="00D05E07"/>
    <w:rsid w:val="00D10931"/>
    <w:rsid w:val="00D1138D"/>
    <w:rsid w:val="00D11A4A"/>
    <w:rsid w:val="00D11C91"/>
    <w:rsid w:val="00D122BA"/>
    <w:rsid w:val="00D135C6"/>
    <w:rsid w:val="00D14159"/>
    <w:rsid w:val="00D145F0"/>
    <w:rsid w:val="00D14C36"/>
    <w:rsid w:val="00D1580A"/>
    <w:rsid w:val="00D173F4"/>
    <w:rsid w:val="00D1750A"/>
    <w:rsid w:val="00D202F0"/>
    <w:rsid w:val="00D2158E"/>
    <w:rsid w:val="00D227B4"/>
    <w:rsid w:val="00D2330B"/>
    <w:rsid w:val="00D23351"/>
    <w:rsid w:val="00D23915"/>
    <w:rsid w:val="00D24E4E"/>
    <w:rsid w:val="00D24F92"/>
    <w:rsid w:val="00D25CDC"/>
    <w:rsid w:val="00D26736"/>
    <w:rsid w:val="00D32911"/>
    <w:rsid w:val="00D329B4"/>
    <w:rsid w:val="00D33BEE"/>
    <w:rsid w:val="00D35541"/>
    <w:rsid w:val="00D35B57"/>
    <w:rsid w:val="00D371DD"/>
    <w:rsid w:val="00D37374"/>
    <w:rsid w:val="00D411D6"/>
    <w:rsid w:val="00D419C6"/>
    <w:rsid w:val="00D4322E"/>
    <w:rsid w:val="00D43376"/>
    <w:rsid w:val="00D45A16"/>
    <w:rsid w:val="00D46642"/>
    <w:rsid w:val="00D46B18"/>
    <w:rsid w:val="00D53150"/>
    <w:rsid w:val="00D552D3"/>
    <w:rsid w:val="00D55419"/>
    <w:rsid w:val="00D556A7"/>
    <w:rsid w:val="00D56824"/>
    <w:rsid w:val="00D56A44"/>
    <w:rsid w:val="00D56AF7"/>
    <w:rsid w:val="00D56C28"/>
    <w:rsid w:val="00D60896"/>
    <w:rsid w:val="00D61D28"/>
    <w:rsid w:val="00D637C5"/>
    <w:rsid w:val="00D63DB5"/>
    <w:rsid w:val="00D64834"/>
    <w:rsid w:val="00D65B42"/>
    <w:rsid w:val="00D67343"/>
    <w:rsid w:val="00D675B7"/>
    <w:rsid w:val="00D675E5"/>
    <w:rsid w:val="00D70102"/>
    <w:rsid w:val="00D70D72"/>
    <w:rsid w:val="00D71349"/>
    <w:rsid w:val="00D71893"/>
    <w:rsid w:val="00D71D6E"/>
    <w:rsid w:val="00D71FA1"/>
    <w:rsid w:val="00D7311C"/>
    <w:rsid w:val="00D74425"/>
    <w:rsid w:val="00D75DBE"/>
    <w:rsid w:val="00D76BB1"/>
    <w:rsid w:val="00D77B85"/>
    <w:rsid w:val="00D820BE"/>
    <w:rsid w:val="00D821A9"/>
    <w:rsid w:val="00D82BE2"/>
    <w:rsid w:val="00D83C0E"/>
    <w:rsid w:val="00D840A2"/>
    <w:rsid w:val="00D840BF"/>
    <w:rsid w:val="00D8433E"/>
    <w:rsid w:val="00D84DB2"/>
    <w:rsid w:val="00D84E16"/>
    <w:rsid w:val="00D8534A"/>
    <w:rsid w:val="00D85825"/>
    <w:rsid w:val="00D85AA5"/>
    <w:rsid w:val="00D85D60"/>
    <w:rsid w:val="00D86146"/>
    <w:rsid w:val="00D861F1"/>
    <w:rsid w:val="00D904E1"/>
    <w:rsid w:val="00D90738"/>
    <w:rsid w:val="00D91566"/>
    <w:rsid w:val="00D91997"/>
    <w:rsid w:val="00D92874"/>
    <w:rsid w:val="00D94028"/>
    <w:rsid w:val="00D9433B"/>
    <w:rsid w:val="00D94C78"/>
    <w:rsid w:val="00D95895"/>
    <w:rsid w:val="00D96715"/>
    <w:rsid w:val="00D979C6"/>
    <w:rsid w:val="00DA02C3"/>
    <w:rsid w:val="00DA0670"/>
    <w:rsid w:val="00DA1984"/>
    <w:rsid w:val="00DA1BFB"/>
    <w:rsid w:val="00DA1E5F"/>
    <w:rsid w:val="00DA37BB"/>
    <w:rsid w:val="00DA37EB"/>
    <w:rsid w:val="00DA48E2"/>
    <w:rsid w:val="00DA4B1D"/>
    <w:rsid w:val="00DA4B87"/>
    <w:rsid w:val="00DA5A3F"/>
    <w:rsid w:val="00DA5AC0"/>
    <w:rsid w:val="00DA61F6"/>
    <w:rsid w:val="00DA6351"/>
    <w:rsid w:val="00DA6D9E"/>
    <w:rsid w:val="00DA6EFD"/>
    <w:rsid w:val="00DA765E"/>
    <w:rsid w:val="00DA7884"/>
    <w:rsid w:val="00DB0784"/>
    <w:rsid w:val="00DB0FA3"/>
    <w:rsid w:val="00DB16DC"/>
    <w:rsid w:val="00DB2AA4"/>
    <w:rsid w:val="00DB2B23"/>
    <w:rsid w:val="00DB300E"/>
    <w:rsid w:val="00DB5D09"/>
    <w:rsid w:val="00DB65C6"/>
    <w:rsid w:val="00DB6A48"/>
    <w:rsid w:val="00DB6D1E"/>
    <w:rsid w:val="00DB770C"/>
    <w:rsid w:val="00DB7DEF"/>
    <w:rsid w:val="00DC0BCE"/>
    <w:rsid w:val="00DC12B8"/>
    <w:rsid w:val="00DC2AC5"/>
    <w:rsid w:val="00DC2F4B"/>
    <w:rsid w:val="00DC45FD"/>
    <w:rsid w:val="00DC4BAB"/>
    <w:rsid w:val="00DC56E5"/>
    <w:rsid w:val="00DC573A"/>
    <w:rsid w:val="00DC6860"/>
    <w:rsid w:val="00DC688B"/>
    <w:rsid w:val="00DC6CC9"/>
    <w:rsid w:val="00DC736B"/>
    <w:rsid w:val="00DC74C3"/>
    <w:rsid w:val="00DC77D0"/>
    <w:rsid w:val="00DC7B4C"/>
    <w:rsid w:val="00DC7C57"/>
    <w:rsid w:val="00DC7D06"/>
    <w:rsid w:val="00DC7D64"/>
    <w:rsid w:val="00DD0BFE"/>
    <w:rsid w:val="00DD33A5"/>
    <w:rsid w:val="00DD4D79"/>
    <w:rsid w:val="00DD59FD"/>
    <w:rsid w:val="00DD5A36"/>
    <w:rsid w:val="00DD7E88"/>
    <w:rsid w:val="00DE0CDB"/>
    <w:rsid w:val="00DE2436"/>
    <w:rsid w:val="00DE360B"/>
    <w:rsid w:val="00DE3F36"/>
    <w:rsid w:val="00DE619C"/>
    <w:rsid w:val="00DE6646"/>
    <w:rsid w:val="00DE6EDD"/>
    <w:rsid w:val="00DF0F04"/>
    <w:rsid w:val="00DF18A6"/>
    <w:rsid w:val="00DF2C27"/>
    <w:rsid w:val="00DF3A95"/>
    <w:rsid w:val="00DF3ACD"/>
    <w:rsid w:val="00DF3E23"/>
    <w:rsid w:val="00DF4EBA"/>
    <w:rsid w:val="00DF678E"/>
    <w:rsid w:val="00DF7285"/>
    <w:rsid w:val="00E00D1A"/>
    <w:rsid w:val="00E00EB1"/>
    <w:rsid w:val="00E01D43"/>
    <w:rsid w:val="00E01F4E"/>
    <w:rsid w:val="00E02284"/>
    <w:rsid w:val="00E0319C"/>
    <w:rsid w:val="00E03C19"/>
    <w:rsid w:val="00E04FA5"/>
    <w:rsid w:val="00E0680B"/>
    <w:rsid w:val="00E079C2"/>
    <w:rsid w:val="00E1055A"/>
    <w:rsid w:val="00E1144B"/>
    <w:rsid w:val="00E1163F"/>
    <w:rsid w:val="00E11708"/>
    <w:rsid w:val="00E11975"/>
    <w:rsid w:val="00E12109"/>
    <w:rsid w:val="00E1252B"/>
    <w:rsid w:val="00E12E51"/>
    <w:rsid w:val="00E156D4"/>
    <w:rsid w:val="00E158CC"/>
    <w:rsid w:val="00E203BA"/>
    <w:rsid w:val="00E20C0A"/>
    <w:rsid w:val="00E21A7A"/>
    <w:rsid w:val="00E229C7"/>
    <w:rsid w:val="00E24329"/>
    <w:rsid w:val="00E24FBD"/>
    <w:rsid w:val="00E25899"/>
    <w:rsid w:val="00E260EA"/>
    <w:rsid w:val="00E26BDF"/>
    <w:rsid w:val="00E27D1E"/>
    <w:rsid w:val="00E27DFF"/>
    <w:rsid w:val="00E27FC3"/>
    <w:rsid w:val="00E309C6"/>
    <w:rsid w:val="00E321C8"/>
    <w:rsid w:val="00E329C0"/>
    <w:rsid w:val="00E33ADB"/>
    <w:rsid w:val="00E36515"/>
    <w:rsid w:val="00E365EA"/>
    <w:rsid w:val="00E379E5"/>
    <w:rsid w:val="00E402D0"/>
    <w:rsid w:val="00E4313C"/>
    <w:rsid w:val="00E447FD"/>
    <w:rsid w:val="00E45D75"/>
    <w:rsid w:val="00E4627F"/>
    <w:rsid w:val="00E46D70"/>
    <w:rsid w:val="00E475BD"/>
    <w:rsid w:val="00E475CC"/>
    <w:rsid w:val="00E47B85"/>
    <w:rsid w:val="00E503B2"/>
    <w:rsid w:val="00E50880"/>
    <w:rsid w:val="00E50D91"/>
    <w:rsid w:val="00E51954"/>
    <w:rsid w:val="00E51CCE"/>
    <w:rsid w:val="00E533D9"/>
    <w:rsid w:val="00E56EA1"/>
    <w:rsid w:val="00E57857"/>
    <w:rsid w:val="00E57EAB"/>
    <w:rsid w:val="00E57FB5"/>
    <w:rsid w:val="00E601F4"/>
    <w:rsid w:val="00E609BB"/>
    <w:rsid w:val="00E62EAE"/>
    <w:rsid w:val="00E63E0E"/>
    <w:rsid w:val="00E64009"/>
    <w:rsid w:val="00E6591B"/>
    <w:rsid w:val="00E65A15"/>
    <w:rsid w:val="00E66173"/>
    <w:rsid w:val="00E664B5"/>
    <w:rsid w:val="00E66F68"/>
    <w:rsid w:val="00E6709E"/>
    <w:rsid w:val="00E703FE"/>
    <w:rsid w:val="00E70C91"/>
    <w:rsid w:val="00E719FA"/>
    <w:rsid w:val="00E724E8"/>
    <w:rsid w:val="00E72AE4"/>
    <w:rsid w:val="00E740FE"/>
    <w:rsid w:val="00E74CAD"/>
    <w:rsid w:val="00E75BCD"/>
    <w:rsid w:val="00E76305"/>
    <w:rsid w:val="00E76B27"/>
    <w:rsid w:val="00E773AE"/>
    <w:rsid w:val="00E77FDD"/>
    <w:rsid w:val="00E81968"/>
    <w:rsid w:val="00E83245"/>
    <w:rsid w:val="00E83B62"/>
    <w:rsid w:val="00E83D1D"/>
    <w:rsid w:val="00E84457"/>
    <w:rsid w:val="00E850A1"/>
    <w:rsid w:val="00E8622B"/>
    <w:rsid w:val="00E86237"/>
    <w:rsid w:val="00E86C4E"/>
    <w:rsid w:val="00E86D0E"/>
    <w:rsid w:val="00E8778B"/>
    <w:rsid w:val="00E91AF5"/>
    <w:rsid w:val="00E91F0F"/>
    <w:rsid w:val="00E9244D"/>
    <w:rsid w:val="00E93D17"/>
    <w:rsid w:val="00E947F6"/>
    <w:rsid w:val="00E948CB"/>
    <w:rsid w:val="00E950BC"/>
    <w:rsid w:val="00E95930"/>
    <w:rsid w:val="00E95978"/>
    <w:rsid w:val="00E967A6"/>
    <w:rsid w:val="00E96E23"/>
    <w:rsid w:val="00EA0C41"/>
    <w:rsid w:val="00EA1068"/>
    <w:rsid w:val="00EA14AC"/>
    <w:rsid w:val="00EA1E59"/>
    <w:rsid w:val="00EA2254"/>
    <w:rsid w:val="00EA248C"/>
    <w:rsid w:val="00EA2AB8"/>
    <w:rsid w:val="00EA3299"/>
    <w:rsid w:val="00EA4603"/>
    <w:rsid w:val="00EA4839"/>
    <w:rsid w:val="00EA5F9A"/>
    <w:rsid w:val="00EA5F9C"/>
    <w:rsid w:val="00EA6E2B"/>
    <w:rsid w:val="00EA742F"/>
    <w:rsid w:val="00EA79D0"/>
    <w:rsid w:val="00EB03E5"/>
    <w:rsid w:val="00EB15E3"/>
    <w:rsid w:val="00EB1B34"/>
    <w:rsid w:val="00EB4735"/>
    <w:rsid w:val="00EB4E2D"/>
    <w:rsid w:val="00EB543A"/>
    <w:rsid w:val="00EB59EE"/>
    <w:rsid w:val="00EB5B7E"/>
    <w:rsid w:val="00EB64A1"/>
    <w:rsid w:val="00EB6A47"/>
    <w:rsid w:val="00EB6AD0"/>
    <w:rsid w:val="00EC155C"/>
    <w:rsid w:val="00EC2524"/>
    <w:rsid w:val="00EC2E73"/>
    <w:rsid w:val="00EC3293"/>
    <w:rsid w:val="00EC33BE"/>
    <w:rsid w:val="00EC440F"/>
    <w:rsid w:val="00EC4634"/>
    <w:rsid w:val="00EC5B84"/>
    <w:rsid w:val="00EC6AC3"/>
    <w:rsid w:val="00EC71B9"/>
    <w:rsid w:val="00ED173C"/>
    <w:rsid w:val="00ED1DA8"/>
    <w:rsid w:val="00ED302F"/>
    <w:rsid w:val="00ED314F"/>
    <w:rsid w:val="00ED3251"/>
    <w:rsid w:val="00ED39F2"/>
    <w:rsid w:val="00ED3DC0"/>
    <w:rsid w:val="00ED47B0"/>
    <w:rsid w:val="00ED489D"/>
    <w:rsid w:val="00ED4F49"/>
    <w:rsid w:val="00ED554C"/>
    <w:rsid w:val="00ED59CA"/>
    <w:rsid w:val="00ED60E4"/>
    <w:rsid w:val="00ED6923"/>
    <w:rsid w:val="00ED69D3"/>
    <w:rsid w:val="00ED7541"/>
    <w:rsid w:val="00ED7CE4"/>
    <w:rsid w:val="00EE12FB"/>
    <w:rsid w:val="00EE4DA3"/>
    <w:rsid w:val="00EE63A5"/>
    <w:rsid w:val="00EE6F8E"/>
    <w:rsid w:val="00EE6F9E"/>
    <w:rsid w:val="00EE7625"/>
    <w:rsid w:val="00EF0C70"/>
    <w:rsid w:val="00EF0D6A"/>
    <w:rsid w:val="00EF1745"/>
    <w:rsid w:val="00EF21E9"/>
    <w:rsid w:val="00EF2B8A"/>
    <w:rsid w:val="00EF2F5D"/>
    <w:rsid w:val="00EF3EAD"/>
    <w:rsid w:val="00EF3F83"/>
    <w:rsid w:val="00EF4A52"/>
    <w:rsid w:val="00EF4BFB"/>
    <w:rsid w:val="00EF60DC"/>
    <w:rsid w:val="00EF6A94"/>
    <w:rsid w:val="00EF748E"/>
    <w:rsid w:val="00EF7A91"/>
    <w:rsid w:val="00EF7E28"/>
    <w:rsid w:val="00F00767"/>
    <w:rsid w:val="00F013BD"/>
    <w:rsid w:val="00F020C3"/>
    <w:rsid w:val="00F02686"/>
    <w:rsid w:val="00F02F09"/>
    <w:rsid w:val="00F03637"/>
    <w:rsid w:val="00F03B49"/>
    <w:rsid w:val="00F04E2F"/>
    <w:rsid w:val="00F05D1C"/>
    <w:rsid w:val="00F0620E"/>
    <w:rsid w:val="00F07E0A"/>
    <w:rsid w:val="00F1189C"/>
    <w:rsid w:val="00F13A82"/>
    <w:rsid w:val="00F14886"/>
    <w:rsid w:val="00F15C4B"/>
    <w:rsid w:val="00F16102"/>
    <w:rsid w:val="00F16E1E"/>
    <w:rsid w:val="00F17489"/>
    <w:rsid w:val="00F17A17"/>
    <w:rsid w:val="00F2256B"/>
    <w:rsid w:val="00F23259"/>
    <w:rsid w:val="00F2363A"/>
    <w:rsid w:val="00F23F2C"/>
    <w:rsid w:val="00F23FE1"/>
    <w:rsid w:val="00F2407A"/>
    <w:rsid w:val="00F24B7C"/>
    <w:rsid w:val="00F24BF4"/>
    <w:rsid w:val="00F25D2F"/>
    <w:rsid w:val="00F26444"/>
    <w:rsid w:val="00F2653F"/>
    <w:rsid w:val="00F269F0"/>
    <w:rsid w:val="00F26F8D"/>
    <w:rsid w:val="00F32186"/>
    <w:rsid w:val="00F324C9"/>
    <w:rsid w:val="00F32855"/>
    <w:rsid w:val="00F3301C"/>
    <w:rsid w:val="00F331B9"/>
    <w:rsid w:val="00F33671"/>
    <w:rsid w:val="00F3387F"/>
    <w:rsid w:val="00F33AA1"/>
    <w:rsid w:val="00F34C4E"/>
    <w:rsid w:val="00F3544D"/>
    <w:rsid w:val="00F35BCD"/>
    <w:rsid w:val="00F36232"/>
    <w:rsid w:val="00F36AB9"/>
    <w:rsid w:val="00F36D5C"/>
    <w:rsid w:val="00F372EF"/>
    <w:rsid w:val="00F372F2"/>
    <w:rsid w:val="00F37407"/>
    <w:rsid w:val="00F376AC"/>
    <w:rsid w:val="00F37FE9"/>
    <w:rsid w:val="00F40412"/>
    <w:rsid w:val="00F41E11"/>
    <w:rsid w:val="00F43DF7"/>
    <w:rsid w:val="00F4607E"/>
    <w:rsid w:val="00F46F75"/>
    <w:rsid w:val="00F472D8"/>
    <w:rsid w:val="00F4798A"/>
    <w:rsid w:val="00F50994"/>
    <w:rsid w:val="00F5355D"/>
    <w:rsid w:val="00F53660"/>
    <w:rsid w:val="00F53954"/>
    <w:rsid w:val="00F53DE1"/>
    <w:rsid w:val="00F5546D"/>
    <w:rsid w:val="00F555CA"/>
    <w:rsid w:val="00F5560D"/>
    <w:rsid w:val="00F558C2"/>
    <w:rsid w:val="00F57132"/>
    <w:rsid w:val="00F5720C"/>
    <w:rsid w:val="00F57B8B"/>
    <w:rsid w:val="00F57E32"/>
    <w:rsid w:val="00F60EB6"/>
    <w:rsid w:val="00F62BB7"/>
    <w:rsid w:val="00F62F31"/>
    <w:rsid w:val="00F6596C"/>
    <w:rsid w:val="00F66369"/>
    <w:rsid w:val="00F6649F"/>
    <w:rsid w:val="00F664ED"/>
    <w:rsid w:val="00F6667B"/>
    <w:rsid w:val="00F67814"/>
    <w:rsid w:val="00F679D2"/>
    <w:rsid w:val="00F67FEB"/>
    <w:rsid w:val="00F705A2"/>
    <w:rsid w:val="00F712C0"/>
    <w:rsid w:val="00F71480"/>
    <w:rsid w:val="00F71C1F"/>
    <w:rsid w:val="00F722F9"/>
    <w:rsid w:val="00F73125"/>
    <w:rsid w:val="00F7427F"/>
    <w:rsid w:val="00F74C6B"/>
    <w:rsid w:val="00F7625C"/>
    <w:rsid w:val="00F7673F"/>
    <w:rsid w:val="00F77B6C"/>
    <w:rsid w:val="00F80567"/>
    <w:rsid w:val="00F80624"/>
    <w:rsid w:val="00F814CB"/>
    <w:rsid w:val="00F81F46"/>
    <w:rsid w:val="00F826FC"/>
    <w:rsid w:val="00F82BCD"/>
    <w:rsid w:val="00F83615"/>
    <w:rsid w:val="00F8569A"/>
    <w:rsid w:val="00F8761D"/>
    <w:rsid w:val="00F877D4"/>
    <w:rsid w:val="00F878AD"/>
    <w:rsid w:val="00F90154"/>
    <w:rsid w:val="00F90D39"/>
    <w:rsid w:val="00F9105E"/>
    <w:rsid w:val="00F92976"/>
    <w:rsid w:val="00F94E42"/>
    <w:rsid w:val="00F96670"/>
    <w:rsid w:val="00F9727C"/>
    <w:rsid w:val="00FA047D"/>
    <w:rsid w:val="00FA0D0D"/>
    <w:rsid w:val="00FA11B6"/>
    <w:rsid w:val="00FA11E2"/>
    <w:rsid w:val="00FA2F64"/>
    <w:rsid w:val="00FA415A"/>
    <w:rsid w:val="00FA4708"/>
    <w:rsid w:val="00FA4924"/>
    <w:rsid w:val="00FA537F"/>
    <w:rsid w:val="00FA6A42"/>
    <w:rsid w:val="00FB0D7D"/>
    <w:rsid w:val="00FB1006"/>
    <w:rsid w:val="00FB13E5"/>
    <w:rsid w:val="00FB1854"/>
    <w:rsid w:val="00FB1977"/>
    <w:rsid w:val="00FB1F54"/>
    <w:rsid w:val="00FB28DD"/>
    <w:rsid w:val="00FB2A3F"/>
    <w:rsid w:val="00FB38F1"/>
    <w:rsid w:val="00FB4099"/>
    <w:rsid w:val="00FB4244"/>
    <w:rsid w:val="00FB4539"/>
    <w:rsid w:val="00FB48D7"/>
    <w:rsid w:val="00FB5199"/>
    <w:rsid w:val="00FB58F3"/>
    <w:rsid w:val="00FB5ED0"/>
    <w:rsid w:val="00FB63E7"/>
    <w:rsid w:val="00FB72FD"/>
    <w:rsid w:val="00FB78C7"/>
    <w:rsid w:val="00FB79A2"/>
    <w:rsid w:val="00FB7DC8"/>
    <w:rsid w:val="00FC1A42"/>
    <w:rsid w:val="00FC1E5A"/>
    <w:rsid w:val="00FC2725"/>
    <w:rsid w:val="00FC37EC"/>
    <w:rsid w:val="00FC3F70"/>
    <w:rsid w:val="00FC4F31"/>
    <w:rsid w:val="00FC65EE"/>
    <w:rsid w:val="00FD04F2"/>
    <w:rsid w:val="00FD0D0B"/>
    <w:rsid w:val="00FD0F7F"/>
    <w:rsid w:val="00FD1CC7"/>
    <w:rsid w:val="00FD3384"/>
    <w:rsid w:val="00FD3BB4"/>
    <w:rsid w:val="00FD48C8"/>
    <w:rsid w:val="00FD580B"/>
    <w:rsid w:val="00FD5F24"/>
    <w:rsid w:val="00FD5F4E"/>
    <w:rsid w:val="00FD6CE4"/>
    <w:rsid w:val="00FE106B"/>
    <w:rsid w:val="00FE14D0"/>
    <w:rsid w:val="00FE1D19"/>
    <w:rsid w:val="00FE30C6"/>
    <w:rsid w:val="00FE3335"/>
    <w:rsid w:val="00FE3A81"/>
    <w:rsid w:val="00FE3F13"/>
    <w:rsid w:val="00FE5C68"/>
    <w:rsid w:val="00FE6493"/>
    <w:rsid w:val="00FE73D9"/>
    <w:rsid w:val="00FF0CAE"/>
    <w:rsid w:val="00FF29C7"/>
    <w:rsid w:val="00FF400A"/>
    <w:rsid w:val="00FF5196"/>
    <w:rsid w:val="00FF6EF4"/>
    <w:rsid w:val="00FF7169"/>
    <w:rsid w:val="014135BA"/>
    <w:rsid w:val="01AF3B33"/>
    <w:rsid w:val="021A60EE"/>
    <w:rsid w:val="02210473"/>
    <w:rsid w:val="02642FF1"/>
    <w:rsid w:val="02AC4D9C"/>
    <w:rsid w:val="031132D3"/>
    <w:rsid w:val="0459114C"/>
    <w:rsid w:val="049441D2"/>
    <w:rsid w:val="04AC34CD"/>
    <w:rsid w:val="04F133BE"/>
    <w:rsid w:val="06BB3D59"/>
    <w:rsid w:val="089C39E9"/>
    <w:rsid w:val="09095D12"/>
    <w:rsid w:val="092C03F7"/>
    <w:rsid w:val="096F48F5"/>
    <w:rsid w:val="09950785"/>
    <w:rsid w:val="0A186CBE"/>
    <w:rsid w:val="0A2572CE"/>
    <w:rsid w:val="0AB95D53"/>
    <w:rsid w:val="0BEA0E8C"/>
    <w:rsid w:val="0C650A62"/>
    <w:rsid w:val="0CFF2412"/>
    <w:rsid w:val="0CFF4F2C"/>
    <w:rsid w:val="0D1467B8"/>
    <w:rsid w:val="0D4703C0"/>
    <w:rsid w:val="0D4F3483"/>
    <w:rsid w:val="0E4A072E"/>
    <w:rsid w:val="0E5323C1"/>
    <w:rsid w:val="0E5F457F"/>
    <w:rsid w:val="0E852FD3"/>
    <w:rsid w:val="0FD4375C"/>
    <w:rsid w:val="0FEB4915"/>
    <w:rsid w:val="113C6D65"/>
    <w:rsid w:val="11D41EF3"/>
    <w:rsid w:val="11D8419B"/>
    <w:rsid w:val="123D06DB"/>
    <w:rsid w:val="13C40037"/>
    <w:rsid w:val="13C5362C"/>
    <w:rsid w:val="14954523"/>
    <w:rsid w:val="14C73094"/>
    <w:rsid w:val="156D646C"/>
    <w:rsid w:val="15C629F4"/>
    <w:rsid w:val="15C660F2"/>
    <w:rsid w:val="15EB7477"/>
    <w:rsid w:val="163A0E9F"/>
    <w:rsid w:val="164F1014"/>
    <w:rsid w:val="16AE574D"/>
    <w:rsid w:val="17321EED"/>
    <w:rsid w:val="177D7CC4"/>
    <w:rsid w:val="1933380C"/>
    <w:rsid w:val="196C3023"/>
    <w:rsid w:val="19C72504"/>
    <w:rsid w:val="1A0476BA"/>
    <w:rsid w:val="1A217FD7"/>
    <w:rsid w:val="1A8612B0"/>
    <w:rsid w:val="1ABF0EF0"/>
    <w:rsid w:val="1ACF277E"/>
    <w:rsid w:val="1B103B3D"/>
    <w:rsid w:val="1B322724"/>
    <w:rsid w:val="1B8D2795"/>
    <w:rsid w:val="1C4168A2"/>
    <w:rsid w:val="1CA83D40"/>
    <w:rsid w:val="1CED6FE2"/>
    <w:rsid w:val="1D1E604F"/>
    <w:rsid w:val="1D246F59"/>
    <w:rsid w:val="1DAE75C0"/>
    <w:rsid w:val="1DE031C9"/>
    <w:rsid w:val="1EB9273D"/>
    <w:rsid w:val="1F7C199C"/>
    <w:rsid w:val="1FF13E1B"/>
    <w:rsid w:val="20D5342D"/>
    <w:rsid w:val="218007B1"/>
    <w:rsid w:val="223518EB"/>
    <w:rsid w:val="22DC4B73"/>
    <w:rsid w:val="234E4F5F"/>
    <w:rsid w:val="236F29A8"/>
    <w:rsid w:val="23830407"/>
    <w:rsid w:val="23BE2699"/>
    <w:rsid w:val="23D41A72"/>
    <w:rsid w:val="246B6897"/>
    <w:rsid w:val="24710327"/>
    <w:rsid w:val="24A80621"/>
    <w:rsid w:val="24C577B6"/>
    <w:rsid w:val="253810AF"/>
    <w:rsid w:val="25476D52"/>
    <w:rsid w:val="25A57448"/>
    <w:rsid w:val="25F92D04"/>
    <w:rsid w:val="262762CA"/>
    <w:rsid w:val="266011A4"/>
    <w:rsid w:val="267747DC"/>
    <w:rsid w:val="26B20339"/>
    <w:rsid w:val="26C53B25"/>
    <w:rsid w:val="270D453C"/>
    <w:rsid w:val="271C7879"/>
    <w:rsid w:val="279969B7"/>
    <w:rsid w:val="27FA0B07"/>
    <w:rsid w:val="28C478E1"/>
    <w:rsid w:val="292E68D9"/>
    <w:rsid w:val="2A3E7DF4"/>
    <w:rsid w:val="2A4F0A88"/>
    <w:rsid w:val="2B615981"/>
    <w:rsid w:val="2BE32BEB"/>
    <w:rsid w:val="2C2B1D8E"/>
    <w:rsid w:val="2CA45FA5"/>
    <w:rsid w:val="2D0B0411"/>
    <w:rsid w:val="2F292FFB"/>
    <w:rsid w:val="2F661DD6"/>
    <w:rsid w:val="2FD741C5"/>
    <w:rsid w:val="2FF42F57"/>
    <w:rsid w:val="30C175B6"/>
    <w:rsid w:val="30F342F8"/>
    <w:rsid w:val="312B1F08"/>
    <w:rsid w:val="32494966"/>
    <w:rsid w:val="32714B9E"/>
    <w:rsid w:val="32BE626C"/>
    <w:rsid w:val="33203F32"/>
    <w:rsid w:val="332422E2"/>
    <w:rsid w:val="33570915"/>
    <w:rsid w:val="336B06B3"/>
    <w:rsid w:val="337C6FFA"/>
    <w:rsid w:val="34423303"/>
    <w:rsid w:val="34880ED5"/>
    <w:rsid w:val="3541478E"/>
    <w:rsid w:val="358730D0"/>
    <w:rsid w:val="358733A7"/>
    <w:rsid w:val="363830CA"/>
    <w:rsid w:val="364B462A"/>
    <w:rsid w:val="36555FAC"/>
    <w:rsid w:val="36CF2D88"/>
    <w:rsid w:val="36D87CA5"/>
    <w:rsid w:val="378A0270"/>
    <w:rsid w:val="37CE2214"/>
    <w:rsid w:val="38E91FDA"/>
    <w:rsid w:val="392F16CA"/>
    <w:rsid w:val="393E548C"/>
    <w:rsid w:val="39796F89"/>
    <w:rsid w:val="39B83512"/>
    <w:rsid w:val="3A2C02FB"/>
    <w:rsid w:val="3A49019B"/>
    <w:rsid w:val="3A622488"/>
    <w:rsid w:val="3ABC5714"/>
    <w:rsid w:val="3B7A64C7"/>
    <w:rsid w:val="3B94682C"/>
    <w:rsid w:val="3C81745C"/>
    <w:rsid w:val="3C8D2C7D"/>
    <w:rsid w:val="3D622820"/>
    <w:rsid w:val="3D8A0475"/>
    <w:rsid w:val="3DBD51FD"/>
    <w:rsid w:val="3DC46DD8"/>
    <w:rsid w:val="3E710BA3"/>
    <w:rsid w:val="3E916DFD"/>
    <w:rsid w:val="3EDB2CE7"/>
    <w:rsid w:val="3EE3687F"/>
    <w:rsid w:val="3EEF240A"/>
    <w:rsid w:val="3F67163C"/>
    <w:rsid w:val="3F9B4EA3"/>
    <w:rsid w:val="3FBA34FC"/>
    <w:rsid w:val="3FD4103D"/>
    <w:rsid w:val="3FF37241"/>
    <w:rsid w:val="40B03D56"/>
    <w:rsid w:val="40D97FDA"/>
    <w:rsid w:val="41696C9E"/>
    <w:rsid w:val="41C9722C"/>
    <w:rsid w:val="4253288B"/>
    <w:rsid w:val="42617E6F"/>
    <w:rsid w:val="42E96D8F"/>
    <w:rsid w:val="434B4567"/>
    <w:rsid w:val="43863C13"/>
    <w:rsid w:val="43C02AD1"/>
    <w:rsid w:val="44151B6D"/>
    <w:rsid w:val="446125A2"/>
    <w:rsid w:val="44CB6ECA"/>
    <w:rsid w:val="44FE1518"/>
    <w:rsid w:val="452245A4"/>
    <w:rsid w:val="456F4042"/>
    <w:rsid w:val="45BF0B99"/>
    <w:rsid w:val="464D634C"/>
    <w:rsid w:val="46E55021"/>
    <w:rsid w:val="4714347C"/>
    <w:rsid w:val="47F92151"/>
    <w:rsid w:val="484226B2"/>
    <w:rsid w:val="48F129B7"/>
    <w:rsid w:val="49D468B1"/>
    <w:rsid w:val="49DF27F9"/>
    <w:rsid w:val="49F01306"/>
    <w:rsid w:val="4A7E5DC0"/>
    <w:rsid w:val="4B0D1CA8"/>
    <w:rsid w:val="4B1D401E"/>
    <w:rsid w:val="4B1F11EF"/>
    <w:rsid w:val="4B97067C"/>
    <w:rsid w:val="4BE14733"/>
    <w:rsid w:val="4C82252D"/>
    <w:rsid w:val="4CC87BDA"/>
    <w:rsid w:val="4CD77F92"/>
    <w:rsid w:val="4DE905C4"/>
    <w:rsid w:val="4ED27622"/>
    <w:rsid w:val="4EEA7564"/>
    <w:rsid w:val="50040253"/>
    <w:rsid w:val="50E431DD"/>
    <w:rsid w:val="51F7440A"/>
    <w:rsid w:val="52624332"/>
    <w:rsid w:val="52BD2C46"/>
    <w:rsid w:val="52FF7796"/>
    <w:rsid w:val="533715ED"/>
    <w:rsid w:val="54DF322F"/>
    <w:rsid w:val="54F80EE9"/>
    <w:rsid w:val="557D4B87"/>
    <w:rsid w:val="559233A9"/>
    <w:rsid w:val="55975E7C"/>
    <w:rsid w:val="559F7997"/>
    <w:rsid w:val="55A9075C"/>
    <w:rsid w:val="55C347B7"/>
    <w:rsid w:val="55C85AF9"/>
    <w:rsid w:val="56293EE0"/>
    <w:rsid w:val="5641731F"/>
    <w:rsid w:val="56690EE8"/>
    <w:rsid w:val="566E2C7A"/>
    <w:rsid w:val="571C474D"/>
    <w:rsid w:val="5729510C"/>
    <w:rsid w:val="57AC03F0"/>
    <w:rsid w:val="584D04DE"/>
    <w:rsid w:val="58FC58DC"/>
    <w:rsid w:val="5943391F"/>
    <w:rsid w:val="59756CEC"/>
    <w:rsid w:val="5A2A6479"/>
    <w:rsid w:val="5ABF11E8"/>
    <w:rsid w:val="5B000224"/>
    <w:rsid w:val="5B4B7BD2"/>
    <w:rsid w:val="5B952996"/>
    <w:rsid w:val="5BF61D90"/>
    <w:rsid w:val="5C322B9B"/>
    <w:rsid w:val="5C553BFA"/>
    <w:rsid w:val="5C5F7B8C"/>
    <w:rsid w:val="5CBA3BFE"/>
    <w:rsid w:val="5CE61A0C"/>
    <w:rsid w:val="5CEF59BE"/>
    <w:rsid w:val="5CF822BB"/>
    <w:rsid w:val="5D377AD3"/>
    <w:rsid w:val="5D753612"/>
    <w:rsid w:val="5DC644DE"/>
    <w:rsid w:val="5E2F25CF"/>
    <w:rsid w:val="5E34349E"/>
    <w:rsid w:val="5E5E28A0"/>
    <w:rsid w:val="5ED30A80"/>
    <w:rsid w:val="5F4C2E01"/>
    <w:rsid w:val="5F5B4214"/>
    <w:rsid w:val="5FE80039"/>
    <w:rsid w:val="5FFF0E72"/>
    <w:rsid w:val="600E663F"/>
    <w:rsid w:val="613A52BD"/>
    <w:rsid w:val="615B53BF"/>
    <w:rsid w:val="61931103"/>
    <w:rsid w:val="61BB3EE7"/>
    <w:rsid w:val="62265EA9"/>
    <w:rsid w:val="62830B39"/>
    <w:rsid w:val="6291409E"/>
    <w:rsid w:val="62FB1FD9"/>
    <w:rsid w:val="63F00160"/>
    <w:rsid w:val="63FB5C2D"/>
    <w:rsid w:val="648A4369"/>
    <w:rsid w:val="65751C85"/>
    <w:rsid w:val="66BF0074"/>
    <w:rsid w:val="66D87317"/>
    <w:rsid w:val="67A32652"/>
    <w:rsid w:val="68006510"/>
    <w:rsid w:val="68047D47"/>
    <w:rsid w:val="68407D13"/>
    <w:rsid w:val="6866650C"/>
    <w:rsid w:val="68770EB2"/>
    <w:rsid w:val="687A35B5"/>
    <w:rsid w:val="68923A17"/>
    <w:rsid w:val="69E405E3"/>
    <w:rsid w:val="6A582B8E"/>
    <w:rsid w:val="6B1230F1"/>
    <w:rsid w:val="6B550FD3"/>
    <w:rsid w:val="6BB823EA"/>
    <w:rsid w:val="6BB91A7A"/>
    <w:rsid w:val="6C31020B"/>
    <w:rsid w:val="6C653DCC"/>
    <w:rsid w:val="6C79262E"/>
    <w:rsid w:val="6CE66545"/>
    <w:rsid w:val="6D53583C"/>
    <w:rsid w:val="6D750FDB"/>
    <w:rsid w:val="6D845FCF"/>
    <w:rsid w:val="6DAF72AD"/>
    <w:rsid w:val="6DC50024"/>
    <w:rsid w:val="6E8E79DF"/>
    <w:rsid w:val="6F490ECA"/>
    <w:rsid w:val="6F4D2773"/>
    <w:rsid w:val="6FE70AFF"/>
    <w:rsid w:val="7042674B"/>
    <w:rsid w:val="70650958"/>
    <w:rsid w:val="70A70E9C"/>
    <w:rsid w:val="70B80531"/>
    <w:rsid w:val="712E2C25"/>
    <w:rsid w:val="720D425E"/>
    <w:rsid w:val="722D4FFB"/>
    <w:rsid w:val="724178B2"/>
    <w:rsid w:val="72E6202D"/>
    <w:rsid w:val="737402A0"/>
    <w:rsid w:val="738C6A7C"/>
    <w:rsid w:val="73A83BD7"/>
    <w:rsid w:val="73EF5483"/>
    <w:rsid w:val="73F7119D"/>
    <w:rsid w:val="75083078"/>
    <w:rsid w:val="750A4C69"/>
    <w:rsid w:val="75384A81"/>
    <w:rsid w:val="75D61C0B"/>
    <w:rsid w:val="75DB4C65"/>
    <w:rsid w:val="76990D6E"/>
    <w:rsid w:val="76C92AB8"/>
    <w:rsid w:val="77966583"/>
    <w:rsid w:val="78112BF2"/>
    <w:rsid w:val="79046065"/>
    <w:rsid w:val="79443576"/>
    <w:rsid w:val="797C4141"/>
    <w:rsid w:val="79817308"/>
    <w:rsid w:val="7A7F27F9"/>
    <w:rsid w:val="7B604102"/>
    <w:rsid w:val="7B963516"/>
    <w:rsid w:val="7C150737"/>
    <w:rsid w:val="7C605E8D"/>
    <w:rsid w:val="7CA83E8F"/>
    <w:rsid w:val="7CD670F8"/>
    <w:rsid w:val="7D0E52EE"/>
    <w:rsid w:val="7DCB045B"/>
    <w:rsid w:val="7E7C87A8"/>
    <w:rsid w:val="7E8104AE"/>
    <w:rsid w:val="7F8516C2"/>
    <w:rsid w:val="7FDB0B3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nhideWhenUsed="0" w:uiPriority="2" w:semiHidden="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iPriority="39" w:semiHidden="0" w:name="toc 1"/>
    <w:lsdException w:qFormat="1" w:uiPriority="39"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qFormat="1" w:uiPriority="0" w:semiHidden="0" w:name="footnote text"/>
    <w:lsdException w:qFormat="1" w:uiPriority="99" w:semiHidden="0" w:name="annotation text"/>
    <w:lsdException w:qFormat="1"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qFormat="1" w:uiPriority="99" w:semiHidden="0" w:name="footnote reference"/>
    <w:lsdException w:qFormat="1" w:uiPriority="99"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3"/>
    <w:next w:val="3"/>
    <w:qFormat/>
    <w:uiPriority w:val="0"/>
    <w:pPr>
      <w:keepNext/>
      <w:keepLines/>
      <w:spacing w:before="340" w:after="330" w:line="576" w:lineRule="auto"/>
      <w:outlineLvl w:val="0"/>
    </w:pPr>
    <w:rPr>
      <w:b/>
      <w:kern w:val="44"/>
      <w:sz w:val="44"/>
    </w:rPr>
  </w:style>
  <w:style w:type="paragraph" w:styleId="4">
    <w:name w:val="heading 2"/>
    <w:basedOn w:val="1"/>
    <w:next w:val="1"/>
    <w:unhideWhenUsed/>
    <w:qFormat/>
    <w:uiPriority w:val="9"/>
    <w:pPr>
      <w:spacing w:line="560" w:lineRule="exact"/>
      <w:ind w:firstLine="643" w:firstLineChars="200"/>
      <w:outlineLvl w:val="1"/>
    </w:pPr>
    <w:rPr>
      <w:rFonts w:ascii="楷体" w:hAnsi="楷体" w:eastAsia="楷体" w:cs="Times New Roman"/>
      <w:b/>
      <w:sz w:val="32"/>
      <w:szCs w:val="32"/>
    </w:rPr>
  </w:style>
  <w:style w:type="paragraph" w:styleId="5">
    <w:name w:val="heading 3"/>
    <w:basedOn w:val="1"/>
    <w:next w:val="1"/>
    <w:qFormat/>
    <w:uiPriority w:val="2"/>
    <w:pPr>
      <w:keepNext/>
      <w:keepLines/>
      <w:numPr>
        <w:ilvl w:val="2"/>
        <w:numId w:val="1"/>
      </w:numPr>
      <w:spacing w:before="120" w:after="60"/>
      <w:ind w:left="0" w:firstLine="200"/>
      <w:outlineLvl w:val="2"/>
    </w:pPr>
    <w:rPr>
      <w:b/>
      <w:bCs/>
      <w:szCs w:val="32"/>
    </w:rPr>
  </w:style>
  <w:style w:type="paragraph" w:styleId="6">
    <w:name w:val="heading 4"/>
    <w:basedOn w:val="1"/>
    <w:next w:val="1"/>
    <w:unhideWhenUsed/>
    <w:qFormat/>
    <w:uiPriority w:val="0"/>
    <w:pPr>
      <w:spacing w:beforeAutospacing="1" w:afterAutospacing="1"/>
      <w:jc w:val="left"/>
      <w:outlineLvl w:val="3"/>
    </w:pPr>
    <w:rPr>
      <w:rFonts w:hint="eastAsia" w:ascii="宋体" w:hAnsi="宋体" w:eastAsia="宋体" w:cs="Times New Roman"/>
      <w:b/>
      <w:bCs/>
      <w:kern w:val="0"/>
      <w:sz w:val="24"/>
      <w:szCs w:val="24"/>
    </w:rPr>
  </w:style>
  <w:style w:type="character" w:default="1" w:styleId="21">
    <w:name w:val="Default Paragraph Font"/>
    <w:semiHidden/>
    <w:unhideWhenUsed/>
    <w:qFormat/>
    <w:uiPriority w:val="1"/>
  </w:style>
  <w:style w:type="table" w:default="1" w:styleId="19">
    <w:name w:val="Normal Table"/>
    <w:semiHidden/>
    <w:unhideWhenUsed/>
    <w:qFormat/>
    <w:uiPriority w:val="99"/>
    <w:tblPr>
      <w:tblLayout w:type="fixed"/>
      <w:tblCellMar>
        <w:top w:w="0" w:type="dxa"/>
        <w:left w:w="108" w:type="dxa"/>
        <w:bottom w:w="0" w:type="dxa"/>
        <w:right w:w="108" w:type="dxa"/>
      </w:tblCellMar>
    </w:tblPr>
  </w:style>
  <w:style w:type="paragraph" w:customStyle="1" w:styleId="3">
    <w:name w:val="闻政正文"/>
    <w:basedOn w:val="1"/>
    <w:qFormat/>
    <w:uiPriority w:val="3"/>
    <w:pPr>
      <w:ind w:firstLine="200" w:firstLineChars="200"/>
    </w:pPr>
    <w:rPr>
      <w:rFonts w:ascii="仿宋_GB2312" w:hAnsi="仿宋_GB2312"/>
      <w:sz w:val="32"/>
      <w:szCs w:val="28"/>
      <w:lang w:val="zh-CN"/>
    </w:rPr>
  </w:style>
  <w:style w:type="paragraph" w:styleId="7">
    <w:name w:val="Normal Indent"/>
    <w:basedOn w:val="1"/>
    <w:next w:val="8"/>
    <w:qFormat/>
    <w:uiPriority w:val="0"/>
    <w:pPr>
      <w:ind w:firstLine="420"/>
    </w:pPr>
  </w:style>
  <w:style w:type="paragraph" w:styleId="8">
    <w:name w:val="Body Text"/>
    <w:basedOn w:val="1"/>
    <w:link w:val="39"/>
    <w:qFormat/>
    <w:uiPriority w:val="0"/>
    <w:pPr>
      <w:spacing w:after="120"/>
    </w:pPr>
  </w:style>
  <w:style w:type="paragraph" w:styleId="9">
    <w:name w:val="annotation text"/>
    <w:basedOn w:val="1"/>
    <w:link w:val="36"/>
    <w:unhideWhenUsed/>
    <w:qFormat/>
    <w:uiPriority w:val="99"/>
    <w:pPr>
      <w:jc w:val="left"/>
    </w:pPr>
  </w:style>
  <w:style w:type="paragraph" w:styleId="10">
    <w:name w:val="toc 3"/>
    <w:basedOn w:val="1"/>
    <w:next w:val="1"/>
    <w:qFormat/>
    <w:uiPriority w:val="0"/>
    <w:pPr>
      <w:ind w:left="840" w:leftChars="400"/>
    </w:pPr>
  </w:style>
  <w:style w:type="paragraph" w:styleId="11">
    <w:name w:val="footer"/>
    <w:basedOn w:val="1"/>
    <w:link w:val="26"/>
    <w:qFormat/>
    <w:uiPriority w:val="99"/>
    <w:pPr>
      <w:tabs>
        <w:tab w:val="center" w:pos="4153"/>
        <w:tab w:val="right" w:pos="8306"/>
      </w:tabs>
      <w:snapToGrid w:val="0"/>
      <w:jc w:val="left"/>
    </w:pPr>
    <w:rPr>
      <w:rFonts w:ascii="Calibri" w:hAnsi="Calibri" w:eastAsia="宋体" w:cs="Times New Roman"/>
      <w:sz w:val="18"/>
      <w:szCs w:val="18"/>
    </w:rPr>
  </w:style>
  <w:style w:type="paragraph" w:styleId="12">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paragraph" w:styleId="13">
    <w:name w:val="toc 1"/>
    <w:basedOn w:val="1"/>
    <w:next w:val="1"/>
    <w:unhideWhenUsed/>
    <w:qFormat/>
    <w:uiPriority w:val="39"/>
    <w:pPr>
      <w:spacing w:before="120" w:after="120"/>
      <w:jc w:val="left"/>
    </w:pPr>
    <w:rPr>
      <w:rFonts w:eastAsiaTheme="minorHAnsi"/>
      <w:b/>
      <w:bCs/>
      <w:caps/>
      <w:sz w:val="20"/>
      <w:szCs w:val="20"/>
    </w:rPr>
  </w:style>
  <w:style w:type="paragraph" w:styleId="14">
    <w:name w:val="footnote text"/>
    <w:basedOn w:val="1"/>
    <w:link w:val="33"/>
    <w:unhideWhenUsed/>
    <w:qFormat/>
    <w:uiPriority w:val="0"/>
    <w:pPr>
      <w:snapToGrid w:val="0"/>
      <w:jc w:val="left"/>
    </w:pPr>
    <w:rPr>
      <w:sz w:val="18"/>
      <w:szCs w:val="18"/>
    </w:rPr>
  </w:style>
  <w:style w:type="paragraph" w:styleId="15">
    <w:name w:val="toc 2"/>
    <w:basedOn w:val="1"/>
    <w:next w:val="1"/>
    <w:unhideWhenUsed/>
    <w:qFormat/>
    <w:uiPriority w:val="39"/>
    <w:pPr>
      <w:ind w:left="210"/>
      <w:jc w:val="left"/>
    </w:pPr>
    <w:rPr>
      <w:rFonts w:eastAsiaTheme="minorHAnsi"/>
      <w:smallCaps/>
      <w:sz w:val="20"/>
      <w:szCs w:val="20"/>
    </w:rPr>
  </w:style>
  <w:style w:type="paragraph" w:styleId="16">
    <w:name w:val="Normal (Web)"/>
    <w:basedOn w:val="1"/>
    <w:qFormat/>
    <w:uiPriority w:val="0"/>
    <w:pPr>
      <w:spacing w:beforeAutospacing="1" w:afterAutospacing="1"/>
      <w:jc w:val="left"/>
    </w:pPr>
    <w:rPr>
      <w:kern w:val="0"/>
      <w:sz w:val="24"/>
    </w:rPr>
  </w:style>
  <w:style w:type="paragraph" w:styleId="17">
    <w:name w:val="Title"/>
    <w:basedOn w:val="1"/>
    <w:next w:val="1"/>
    <w:link w:val="40"/>
    <w:qFormat/>
    <w:uiPriority w:val="10"/>
    <w:pPr>
      <w:spacing w:before="240" w:after="60"/>
      <w:jc w:val="center"/>
      <w:outlineLvl w:val="0"/>
    </w:pPr>
    <w:rPr>
      <w:rFonts w:eastAsia="宋体" w:asciiTheme="majorHAnsi" w:hAnsiTheme="majorHAnsi" w:cstheme="majorBidi"/>
      <w:b/>
      <w:bCs/>
      <w:sz w:val="32"/>
      <w:szCs w:val="32"/>
    </w:rPr>
  </w:style>
  <w:style w:type="paragraph" w:styleId="18">
    <w:name w:val="annotation subject"/>
    <w:basedOn w:val="9"/>
    <w:next w:val="9"/>
    <w:link w:val="37"/>
    <w:qFormat/>
    <w:uiPriority w:val="0"/>
    <w:rPr>
      <w:b/>
      <w:bCs/>
    </w:rPr>
  </w:style>
  <w:style w:type="table" w:styleId="20">
    <w:name w:val="Table Grid"/>
    <w:basedOn w:val="1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styleId="22">
    <w:name w:val="Strong"/>
    <w:basedOn w:val="21"/>
    <w:qFormat/>
    <w:uiPriority w:val="0"/>
    <w:rPr>
      <w:b/>
    </w:rPr>
  </w:style>
  <w:style w:type="character" w:styleId="23">
    <w:name w:val="Hyperlink"/>
    <w:basedOn w:val="21"/>
    <w:unhideWhenUsed/>
    <w:qFormat/>
    <w:uiPriority w:val="99"/>
    <w:rPr>
      <w:color w:val="0563C1" w:themeColor="hyperlink"/>
      <w:u w:val="single"/>
      <w14:textFill>
        <w14:solidFill>
          <w14:schemeClr w14:val="hlink"/>
        </w14:solidFill>
      </w14:textFill>
    </w:rPr>
  </w:style>
  <w:style w:type="character" w:styleId="24">
    <w:name w:val="annotation reference"/>
    <w:basedOn w:val="21"/>
    <w:unhideWhenUsed/>
    <w:qFormat/>
    <w:uiPriority w:val="99"/>
    <w:rPr>
      <w:sz w:val="21"/>
      <w:szCs w:val="21"/>
    </w:rPr>
  </w:style>
  <w:style w:type="character" w:styleId="25">
    <w:name w:val="footnote reference"/>
    <w:basedOn w:val="21"/>
    <w:unhideWhenUsed/>
    <w:qFormat/>
    <w:uiPriority w:val="99"/>
    <w:rPr>
      <w:vertAlign w:val="superscript"/>
    </w:rPr>
  </w:style>
  <w:style w:type="character" w:customStyle="1" w:styleId="26">
    <w:name w:val="页脚 字符"/>
    <w:basedOn w:val="21"/>
    <w:link w:val="11"/>
    <w:qFormat/>
    <w:uiPriority w:val="99"/>
    <w:rPr>
      <w:rFonts w:ascii="Calibri" w:hAnsi="Calibri"/>
      <w:kern w:val="2"/>
      <w:sz w:val="18"/>
      <w:szCs w:val="18"/>
    </w:rPr>
  </w:style>
  <w:style w:type="paragraph" w:customStyle="1" w:styleId="27">
    <w:name w:val="日浩正文"/>
    <w:basedOn w:val="1"/>
    <w:qFormat/>
    <w:uiPriority w:val="0"/>
    <w:pPr>
      <w:ind w:firstLine="200"/>
    </w:pPr>
  </w:style>
  <w:style w:type="character" w:customStyle="1" w:styleId="28">
    <w:name w:val="font31"/>
    <w:basedOn w:val="21"/>
    <w:qFormat/>
    <w:uiPriority w:val="0"/>
    <w:rPr>
      <w:rFonts w:hint="default" w:ascii="仿宋_GB2312" w:eastAsia="仿宋_GB2312" w:cs="仿宋_GB2312"/>
      <w:color w:val="333333"/>
      <w:sz w:val="21"/>
      <w:szCs w:val="21"/>
      <w:u w:val="none"/>
    </w:rPr>
  </w:style>
  <w:style w:type="character" w:customStyle="1" w:styleId="29">
    <w:name w:val="font01"/>
    <w:basedOn w:val="21"/>
    <w:qFormat/>
    <w:uiPriority w:val="0"/>
    <w:rPr>
      <w:rFonts w:ascii="微软雅黑" w:hAnsi="微软雅黑" w:eastAsia="微软雅黑" w:cs="微软雅黑"/>
      <w:color w:val="333333"/>
      <w:sz w:val="21"/>
      <w:szCs w:val="21"/>
      <w:u w:val="none"/>
    </w:rPr>
  </w:style>
  <w:style w:type="paragraph" w:customStyle="1" w:styleId="30">
    <w:name w:val="WPSOffice手动目录 1"/>
    <w:qFormat/>
    <w:uiPriority w:val="0"/>
    <w:rPr>
      <w:rFonts w:ascii="Times New Roman" w:hAnsi="Times New Roman" w:eastAsia="宋体" w:cs="Times New Roman"/>
      <w:lang w:val="en-US" w:eastAsia="zh-CN" w:bidi="ar-SA"/>
    </w:rPr>
  </w:style>
  <w:style w:type="paragraph" w:customStyle="1" w:styleId="31">
    <w:name w:val="WPSOffice手动目录 2"/>
    <w:qFormat/>
    <w:uiPriority w:val="0"/>
    <w:pPr>
      <w:ind w:left="200" w:leftChars="200"/>
    </w:pPr>
    <w:rPr>
      <w:rFonts w:ascii="Times New Roman" w:hAnsi="Times New Roman" w:eastAsia="宋体" w:cs="Times New Roman"/>
      <w:lang w:val="en-US" w:eastAsia="zh-CN" w:bidi="ar-SA"/>
    </w:rPr>
  </w:style>
  <w:style w:type="paragraph" w:customStyle="1" w:styleId="32">
    <w:name w:val="WPSOffice手动目录 3"/>
    <w:qFormat/>
    <w:uiPriority w:val="0"/>
    <w:pPr>
      <w:ind w:left="400" w:leftChars="400"/>
    </w:pPr>
    <w:rPr>
      <w:rFonts w:ascii="Times New Roman" w:hAnsi="Times New Roman" w:eastAsia="宋体" w:cs="Times New Roman"/>
      <w:lang w:val="en-US" w:eastAsia="zh-CN" w:bidi="ar-SA"/>
    </w:rPr>
  </w:style>
  <w:style w:type="character" w:customStyle="1" w:styleId="33">
    <w:name w:val="脚注文本 字符"/>
    <w:link w:val="14"/>
    <w:qFormat/>
    <w:uiPriority w:val="0"/>
    <w:rPr>
      <w:sz w:val="18"/>
      <w:szCs w:val="18"/>
    </w:rPr>
  </w:style>
  <w:style w:type="character" w:customStyle="1" w:styleId="34">
    <w:name w:val="font41"/>
    <w:basedOn w:val="21"/>
    <w:qFormat/>
    <w:uiPriority w:val="0"/>
    <w:rPr>
      <w:rFonts w:hint="default" w:ascii="仿宋_GB2312" w:eastAsia="仿宋_GB2312" w:cs="仿宋_GB2312"/>
      <w:color w:val="000000"/>
      <w:sz w:val="21"/>
      <w:szCs w:val="21"/>
      <w:u w:val="none"/>
    </w:rPr>
  </w:style>
  <w:style w:type="character" w:customStyle="1" w:styleId="35">
    <w:name w:val="font21"/>
    <w:basedOn w:val="21"/>
    <w:qFormat/>
    <w:uiPriority w:val="0"/>
    <w:rPr>
      <w:rFonts w:ascii="仿宋" w:hAnsi="仿宋" w:eastAsia="仿宋" w:cs="仿宋"/>
      <w:color w:val="000000"/>
      <w:sz w:val="21"/>
      <w:szCs w:val="21"/>
      <w:u w:val="none"/>
    </w:rPr>
  </w:style>
  <w:style w:type="character" w:customStyle="1" w:styleId="36">
    <w:name w:val="批注文字 字符"/>
    <w:basedOn w:val="21"/>
    <w:link w:val="9"/>
    <w:semiHidden/>
    <w:qFormat/>
    <w:uiPriority w:val="99"/>
    <w:rPr>
      <w:rFonts w:asciiTheme="minorHAnsi" w:hAnsiTheme="minorHAnsi" w:eastAsiaTheme="minorEastAsia" w:cstheme="minorBidi"/>
      <w:kern w:val="2"/>
      <w:sz w:val="21"/>
      <w:szCs w:val="22"/>
    </w:rPr>
  </w:style>
  <w:style w:type="character" w:customStyle="1" w:styleId="37">
    <w:name w:val="批注主题 字符"/>
    <w:basedOn w:val="36"/>
    <w:link w:val="18"/>
    <w:qFormat/>
    <w:uiPriority w:val="0"/>
    <w:rPr>
      <w:rFonts w:asciiTheme="minorHAnsi" w:hAnsiTheme="minorHAnsi" w:eastAsiaTheme="minorEastAsia" w:cstheme="minorBidi"/>
      <w:b/>
      <w:bCs/>
      <w:kern w:val="2"/>
      <w:sz w:val="21"/>
      <w:szCs w:val="22"/>
    </w:rPr>
  </w:style>
  <w:style w:type="paragraph" w:customStyle="1" w:styleId="38">
    <w:name w:val="列表段落1"/>
    <w:basedOn w:val="1"/>
    <w:qFormat/>
    <w:uiPriority w:val="99"/>
    <w:pPr>
      <w:ind w:firstLine="420" w:firstLineChars="200"/>
    </w:pPr>
  </w:style>
  <w:style w:type="character" w:customStyle="1" w:styleId="39">
    <w:name w:val="正文文本 字符"/>
    <w:basedOn w:val="21"/>
    <w:link w:val="8"/>
    <w:qFormat/>
    <w:uiPriority w:val="0"/>
    <w:rPr>
      <w:rFonts w:asciiTheme="minorHAnsi" w:hAnsiTheme="minorHAnsi" w:eastAsiaTheme="minorEastAsia" w:cstheme="minorBidi"/>
      <w:kern w:val="2"/>
      <w:sz w:val="21"/>
      <w:szCs w:val="22"/>
    </w:rPr>
  </w:style>
  <w:style w:type="character" w:customStyle="1" w:styleId="40">
    <w:name w:val="标题 字符"/>
    <w:basedOn w:val="21"/>
    <w:link w:val="17"/>
    <w:qFormat/>
    <w:uiPriority w:val="10"/>
    <w:rPr>
      <w:rFonts w:asciiTheme="majorHAnsi" w:hAnsiTheme="majorHAnsi" w:cstheme="majorBidi"/>
      <w:b/>
      <w:bCs/>
      <w:kern w:val="2"/>
      <w:sz w:val="32"/>
      <w:szCs w:val="32"/>
    </w:rPr>
  </w:style>
  <w:style w:type="paragraph" w:customStyle="1" w:styleId="41">
    <w:name w:val="修订1"/>
    <w:hidden/>
    <w:semiHidden/>
    <w:qFormat/>
    <w:uiPriority w:val="99"/>
    <w:rPr>
      <w:rFonts w:asciiTheme="minorHAnsi" w:hAnsiTheme="minorHAnsi" w:eastAsiaTheme="minorEastAsia" w:cstheme="minorBidi"/>
      <w:kern w:val="2"/>
      <w:sz w:val="21"/>
      <w:szCs w:val="22"/>
      <w:lang w:val="en-US" w:eastAsia="zh-CN" w:bidi="ar-SA"/>
    </w:rPr>
  </w:style>
  <w:style w:type="paragraph" w:customStyle="1" w:styleId="42">
    <w:name w:val="Revision"/>
    <w:hidden/>
    <w:semiHidden/>
    <w:qFormat/>
    <w:uiPriority w:val="99"/>
    <w:rPr>
      <w:rFonts w:asciiTheme="minorHAnsi" w:hAnsiTheme="minorHAnsi" w:eastAsiaTheme="minorEastAsia" w:cstheme="minorBidi"/>
      <w:kern w:val="2"/>
      <w:sz w:val="21"/>
      <w:szCs w:val="22"/>
      <w:lang w:val="en-US" w:eastAsia="zh-CN" w:bidi="ar-SA"/>
    </w:rPr>
  </w:style>
  <w:style w:type="paragraph" w:customStyle="1" w:styleId="43">
    <w:name w:val="星耀封面项目信息"/>
    <w:basedOn w:val="1"/>
    <w:qFormat/>
    <w:uiPriority w:val="0"/>
    <w:pPr>
      <w:spacing w:before="120"/>
      <w:ind w:left="800" w:leftChars="800"/>
      <w:jc w:val="left"/>
    </w:pPr>
    <w:rPr>
      <w:rFonts w:ascii="Times New Roman" w:hAnsi="Times New Roman" w:eastAsia="仿宋_GB2312"/>
      <w:kern w:val="0"/>
      <w:sz w:val="32"/>
      <w:szCs w:val="28"/>
      <w:lang w:val="zh-CN"/>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1.xml"/><Relationship Id="rId3" Type="http://schemas.openxmlformats.org/officeDocument/2006/relationships/footnotes" Target="footnotes.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2.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7182F7C-7C38-485C-89E0-DAF7DB8C5C33}">
  <ds:schemaRefs/>
</ds:datastoreItem>
</file>

<file path=docProps/app.xml><?xml version="1.0" encoding="utf-8"?>
<Properties xmlns="http://schemas.openxmlformats.org/officeDocument/2006/extended-properties" xmlns:vt="http://schemas.openxmlformats.org/officeDocument/2006/docPropsVTypes">
  <Template>Normal.dotm</Template>
  <Pages>70</Pages>
  <Words>5499</Words>
  <Characters>31346</Characters>
  <Lines>261</Lines>
  <Paragraphs>73</Paragraphs>
  <TotalTime>2</TotalTime>
  <ScaleCrop>false</ScaleCrop>
  <LinksUpToDate>false</LinksUpToDate>
  <CharactersWithSpaces>36772</CharactersWithSpaces>
  <Application>WPS Office_11.8.2.8506_F1E327BC-269C-435d-A152-05C5408002CA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2021-10-30T11:19:00Z</dcterms:created>
  <dc:creator>李烨</dc:creator>
  <cp:lastModifiedBy>刘强1</cp:lastModifiedBy>
  <cp:lastPrinted>2021-11-16T10:24:00Z</cp:lastPrinted>
  <dcterms:modified xsi:type="dcterms:W3CDTF">2021-12-14T09:38:17Z</dcterms:modified>
  <cp:revision>2426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2052-11.8.2.8506</vt:lpwstr>
  </property>
  <property fmtid="{D5CDD505-2E9C-101B-9397-08002B2CF9AE}" pid="3" name="ICV">
    <vt:lpwstr>DA6318ED0AE04F8B9F4C473A66BC79E8</vt:lpwstr>
  </property>
</Properties>
</file>