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spacing w:line="560" w:lineRule="exact"/>
        <w:jc w:val="center"/>
        <w:textAlignment w:val="auto"/>
        <w:rPr>
          <w:rFonts w:hint="eastAsia" w:ascii="方正小标宋简体" w:hAnsi="宋体" w:eastAsia="方正小标宋简体" w:cs="宋体"/>
          <w:bCs/>
          <w:color w:val="000000" w:themeColor="text1"/>
          <w:kern w:val="0"/>
          <w:sz w:val="44"/>
          <w:szCs w:val="44"/>
          <w14:textFill>
            <w14:solidFill>
              <w14:schemeClr w14:val="tx1"/>
            </w14:solidFill>
          </w14:textFill>
        </w:rPr>
      </w:pPr>
      <w:r>
        <w:rPr>
          <w:rFonts w:hint="eastAsia" w:ascii="方正小标宋简体" w:hAnsi="宋体" w:eastAsia="方正小标宋简体" w:cs="宋体"/>
          <w:bCs/>
          <w:color w:val="000000" w:themeColor="text1"/>
          <w:kern w:val="0"/>
          <w:sz w:val="44"/>
          <w:szCs w:val="44"/>
          <w14:textFill>
            <w14:solidFill>
              <w14:schemeClr w14:val="tx1"/>
            </w14:solidFill>
          </w14:textFill>
        </w:rPr>
        <w:t>2021年龙华区科技创新专项资金项目</w:t>
      </w:r>
    </w:p>
    <w:p>
      <w:pPr>
        <w:keepNext w:val="0"/>
        <w:keepLines w:val="0"/>
        <w:pageBreakBefore w:val="0"/>
        <w:widowControl/>
        <w:shd w:val="clear" w:color="auto" w:fill="FFFFFF"/>
        <w:kinsoku/>
        <w:wordWrap/>
        <w:overflowPunct/>
        <w:topLinePunct w:val="0"/>
        <w:autoSpaceDE/>
        <w:autoSpaceDN/>
        <w:bidi w:val="0"/>
        <w:spacing w:line="560" w:lineRule="exact"/>
        <w:jc w:val="center"/>
        <w:textAlignment w:val="auto"/>
        <w:rPr>
          <w:rFonts w:hint="eastAsia" w:ascii="方正小标宋简体" w:hAnsi="宋体" w:eastAsia="方正小标宋简体" w:cs="宋体"/>
          <w:bCs/>
          <w:color w:val="000000" w:themeColor="text1"/>
          <w:kern w:val="0"/>
          <w:sz w:val="44"/>
          <w:szCs w:val="44"/>
          <w14:textFill>
            <w14:solidFill>
              <w14:schemeClr w14:val="tx1"/>
            </w14:solidFill>
          </w14:textFill>
        </w:rPr>
      </w:pPr>
      <w:r>
        <w:rPr>
          <w:rFonts w:hint="eastAsia" w:ascii="方正小标宋简体" w:hAnsi="宋体" w:eastAsia="方正小标宋简体" w:cs="宋体"/>
          <w:bCs/>
          <w:color w:val="000000" w:themeColor="text1"/>
          <w:kern w:val="0"/>
          <w:sz w:val="44"/>
          <w:szCs w:val="44"/>
          <w14:textFill>
            <w14:solidFill>
              <w14:schemeClr w14:val="tx1"/>
            </w14:solidFill>
          </w14:textFill>
        </w:rPr>
        <w:t>（社会公益科研项目-基础研究项目）</w:t>
      </w:r>
    </w:p>
    <w:p>
      <w:pPr>
        <w:keepNext w:val="0"/>
        <w:keepLines w:val="0"/>
        <w:pageBreakBefore w:val="0"/>
        <w:widowControl/>
        <w:shd w:val="clear" w:color="auto" w:fill="FFFFFF"/>
        <w:kinsoku/>
        <w:wordWrap/>
        <w:overflowPunct/>
        <w:topLinePunct w:val="0"/>
        <w:autoSpaceDE/>
        <w:autoSpaceDN/>
        <w:bidi w:val="0"/>
        <w:spacing w:line="560" w:lineRule="exact"/>
        <w:jc w:val="center"/>
        <w:textAlignment w:val="auto"/>
        <w:rPr>
          <w:rFonts w:ascii="方正小标宋简体" w:hAnsi="宋体" w:eastAsia="方正小标宋简体" w:cs="宋体"/>
          <w:bCs/>
          <w:color w:val="000000" w:themeColor="text1"/>
          <w:kern w:val="0"/>
          <w:sz w:val="44"/>
          <w:szCs w:val="44"/>
          <w14:textFill>
            <w14:solidFill>
              <w14:schemeClr w14:val="tx1"/>
            </w14:solidFill>
          </w14:textFill>
        </w:rPr>
      </w:pPr>
      <w:r>
        <w:rPr>
          <w:rFonts w:hint="eastAsia" w:ascii="方正小标宋简体" w:hAnsi="宋体" w:eastAsia="方正小标宋简体" w:cs="宋体"/>
          <w:bCs/>
          <w:color w:val="000000" w:themeColor="text1"/>
          <w:kern w:val="0"/>
          <w:sz w:val="44"/>
          <w:szCs w:val="44"/>
          <w14:textFill>
            <w14:solidFill>
              <w14:schemeClr w14:val="tx1"/>
            </w14:solidFill>
          </w14:textFill>
        </w:rPr>
        <w:t>申请指南</w:t>
      </w:r>
    </w:p>
    <w:p>
      <w:pPr>
        <w:keepNext w:val="0"/>
        <w:keepLines w:val="0"/>
        <w:pageBreakBefore w:val="0"/>
        <w:widowControl/>
        <w:shd w:val="clear" w:color="auto" w:fill="FFFFFF"/>
        <w:kinsoku/>
        <w:wordWrap/>
        <w:overflowPunct/>
        <w:topLinePunct w:val="0"/>
        <w:autoSpaceDE/>
        <w:autoSpaceDN/>
        <w:bidi w:val="0"/>
        <w:spacing w:line="560" w:lineRule="exact"/>
        <w:jc w:val="both"/>
        <w:textAlignment w:val="auto"/>
        <w:rPr>
          <w:rFonts w:hint="eastAsia" w:ascii="仿宋_GB2312" w:hAnsi="仿宋_GB2312" w:eastAsia="仿宋_GB2312" w:cs="仿宋_GB2312"/>
          <w:b w:val="0"/>
          <w:bCs w:val="0"/>
          <w:color w:val="000000" w:themeColor="text1"/>
          <w:kern w:val="0"/>
          <w:sz w:val="32"/>
          <w:szCs w:val="32"/>
          <w14:textFill>
            <w14:solidFill>
              <w14:schemeClr w14:val="tx1"/>
            </w14:solidFill>
          </w14:textFill>
        </w:rPr>
      </w:pPr>
    </w:p>
    <w:p>
      <w:pPr>
        <w:pStyle w:val="7"/>
        <w:keepNext w:val="0"/>
        <w:keepLines w:val="0"/>
        <w:pageBreakBefore w:val="0"/>
        <w:kinsoku/>
        <w:wordWrap/>
        <w:overflowPunct/>
        <w:topLinePunct w:val="0"/>
        <w:autoSpaceDE/>
        <w:autoSpaceDN/>
        <w:bidi w:val="0"/>
        <w:spacing w:line="560" w:lineRule="exact"/>
        <w:ind w:firstLine="645"/>
        <w:textAlignment w:val="auto"/>
        <w:rPr>
          <w:rFonts w:hint="eastAsia" w:ascii="黑体" w:hAnsi="黑体" w:eastAsia="黑体" w:cs="仿宋_GB2312"/>
          <w:color w:val="000000" w:themeColor="text1"/>
          <w:sz w:val="32"/>
          <w:szCs w:val="32"/>
          <w:lang w:eastAsia="zh-CN"/>
          <w14:textFill>
            <w14:solidFill>
              <w14:schemeClr w14:val="tx1"/>
            </w14:solidFill>
          </w14:textFill>
        </w:rPr>
      </w:pPr>
      <w:r>
        <w:rPr>
          <w:rFonts w:hint="eastAsia" w:ascii="黑体" w:hAnsi="黑体" w:eastAsia="黑体" w:cs="仿宋_GB2312"/>
          <w:color w:val="000000" w:themeColor="text1"/>
          <w:sz w:val="32"/>
          <w:szCs w:val="32"/>
          <w14:textFill>
            <w14:solidFill>
              <w14:schemeClr w14:val="tx1"/>
            </w14:solidFill>
          </w14:textFill>
        </w:rPr>
        <w:t>一、</w:t>
      </w:r>
      <w:r>
        <w:rPr>
          <w:rFonts w:hint="eastAsia" w:ascii="黑体" w:hAnsi="黑体" w:eastAsia="黑体" w:cs="仿宋_GB2312"/>
          <w:color w:val="000000" w:themeColor="text1"/>
          <w:sz w:val="32"/>
          <w:szCs w:val="32"/>
          <w:lang w:eastAsia="zh-CN"/>
          <w14:textFill>
            <w14:solidFill>
              <w14:schemeClr w14:val="tx1"/>
            </w14:solidFill>
          </w14:textFill>
        </w:rPr>
        <w:t>资助</w:t>
      </w:r>
      <w:r>
        <w:rPr>
          <w:rFonts w:hint="eastAsia" w:ascii="黑体" w:hAnsi="黑体" w:eastAsia="黑体" w:cs="仿宋_GB2312"/>
          <w:color w:val="000000" w:themeColor="text1"/>
          <w:sz w:val="32"/>
          <w:szCs w:val="32"/>
          <w14:textFill>
            <w14:solidFill>
              <w14:schemeClr w14:val="tx1"/>
            </w14:solidFill>
          </w14:textFill>
        </w:rPr>
        <w:t>内容</w:t>
      </w:r>
    </w:p>
    <w:p>
      <w:pPr>
        <w:pStyle w:val="7"/>
        <w:keepNext w:val="0"/>
        <w:keepLines w:val="0"/>
        <w:pageBreakBefore w:val="0"/>
        <w:kinsoku/>
        <w:wordWrap/>
        <w:overflowPunct/>
        <w:topLinePunct w:val="0"/>
        <w:autoSpaceDE/>
        <w:autoSpaceDN/>
        <w:bidi w:val="0"/>
        <w:spacing w:line="560" w:lineRule="exact"/>
        <w:ind w:firstLine="646"/>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基础研究项目资助。经评审通过的，对优秀基础研究项目给予每项30万元资助，对一般基础研究项目给予每项20万元资助。每年资助的基础研究项目不超过10项。</w:t>
      </w:r>
    </w:p>
    <w:p>
      <w:pPr>
        <w:pStyle w:val="7"/>
        <w:keepNext w:val="0"/>
        <w:keepLines w:val="0"/>
        <w:pageBreakBefore w:val="0"/>
        <w:kinsoku/>
        <w:wordWrap/>
        <w:overflowPunct/>
        <w:topLinePunct w:val="0"/>
        <w:autoSpaceDE/>
        <w:autoSpaceDN/>
        <w:bidi w:val="0"/>
        <w:spacing w:line="560" w:lineRule="exact"/>
        <w:ind w:firstLine="645"/>
        <w:textAlignment w:val="auto"/>
        <w:rPr>
          <w:rFonts w:ascii="黑体" w:hAnsi="黑体" w:eastAsia="黑体" w:cs="仿宋_GB2312"/>
          <w:color w:val="000000" w:themeColor="text1"/>
          <w:sz w:val="32"/>
          <w:szCs w:val="32"/>
          <w14:textFill>
            <w14:solidFill>
              <w14:schemeClr w14:val="tx1"/>
            </w14:solidFill>
          </w14:textFill>
        </w:rPr>
      </w:pPr>
      <w:r>
        <w:rPr>
          <w:rFonts w:hint="eastAsia" w:ascii="黑体" w:hAnsi="黑体" w:eastAsia="黑体" w:cs="仿宋_GB2312"/>
          <w:color w:val="000000" w:themeColor="text1"/>
          <w:sz w:val="32"/>
          <w:szCs w:val="32"/>
          <w14:textFill>
            <w14:solidFill>
              <w14:schemeClr w14:val="tx1"/>
            </w14:solidFill>
          </w14:textFill>
        </w:rPr>
        <w:t>二、设定依据</w:t>
      </w:r>
    </w:p>
    <w:p>
      <w:pPr>
        <w:pStyle w:val="7"/>
        <w:keepNext w:val="0"/>
        <w:keepLines w:val="0"/>
        <w:pageBreakBefore w:val="0"/>
        <w:kinsoku/>
        <w:wordWrap/>
        <w:overflowPunct/>
        <w:topLinePunct w:val="0"/>
        <w:autoSpaceDE/>
        <w:autoSpaceDN/>
        <w:bidi w:val="0"/>
        <w:spacing w:line="560" w:lineRule="exact"/>
        <w:ind w:firstLine="646"/>
        <w:textAlignment w:val="auto"/>
        <w:rPr>
          <w:rFonts w:hint="eastAsia" w:ascii="仿宋_GB2312" w:eastAsia="仿宋_GB2312" w:cs="仿宋_GB2312"/>
          <w:color w:val="000000" w:themeColor="text1"/>
          <w:sz w:val="32"/>
          <w:szCs w:val="32"/>
          <w:lang w:eastAsia="zh-CN"/>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（一）《深圳市龙华区科技创新专项资金实施细则（修订）》</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深龙华府办规〔2020〕4号</w:t>
      </w:r>
      <w:r>
        <w:rPr>
          <w:rFonts w:hint="eastAsia" w:ascii="仿宋_GB2312" w:eastAsia="仿宋_GB2312" w:cs="仿宋_GB2312"/>
          <w:color w:val="000000" w:themeColor="text1"/>
          <w:sz w:val="32"/>
          <w:szCs w:val="32"/>
          <w:lang w:eastAsia="zh-CN"/>
          <w14:textFill>
            <w14:solidFill>
              <w14:schemeClr w14:val="tx1"/>
            </w14:solidFill>
          </w14:textFill>
        </w:rPr>
        <w:t>；</w:t>
      </w:r>
    </w:p>
    <w:p>
      <w:pPr>
        <w:pStyle w:val="7"/>
        <w:keepNext w:val="0"/>
        <w:keepLines w:val="0"/>
        <w:pageBreakBefore w:val="0"/>
        <w:kinsoku/>
        <w:wordWrap/>
        <w:overflowPunct/>
        <w:topLinePunct w:val="0"/>
        <w:autoSpaceDE/>
        <w:autoSpaceDN/>
        <w:bidi w:val="0"/>
        <w:spacing w:line="560" w:lineRule="exact"/>
        <w:ind w:firstLine="646"/>
        <w:textAlignment w:val="auto"/>
        <w:rPr>
          <w:rFonts w:hint="eastAsia" w:ascii="仿宋_GB2312" w:eastAsia="仿宋_GB2312" w:cs="仿宋_GB2312"/>
          <w:color w:val="000000" w:themeColor="text1"/>
          <w:sz w:val="32"/>
          <w:szCs w:val="32"/>
          <w:lang w:val="en-US" w:eastAsia="zh-CN"/>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（二）《深圳市龙华区科技创新专项资金实施细则（修订）操作规程（试行）》</w:t>
      </w:r>
      <w:r>
        <w:rPr>
          <w:rFonts w:hint="eastAsia" w:ascii="仿宋_GB2312" w:eastAsia="仿宋_GB2312" w:cs="仿宋_GB2312"/>
          <w:color w:val="000000" w:themeColor="text1"/>
          <w:sz w:val="32"/>
          <w:szCs w:val="32"/>
          <w:lang w:eastAsia="zh-CN"/>
          <w14:textFill>
            <w14:solidFill>
              <w14:schemeClr w14:val="tx1"/>
            </w14:solidFill>
          </w14:textFill>
        </w:rPr>
        <w:t>，深龙华科创〔2020〕43号。</w:t>
      </w:r>
    </w:p>
    <w:p>
      <w:pPr>
        <w:pStyle w:val="7"/>
        <w:keepNext w:val="0"/>
        <w:keepLines w:val="0"/>
        <w:pageBreakBefore w:val="0"/>
        <w:kinsoku/>
        <w:wordWrap/>
        <w:overflowPunct/>
        <w:topLinePunct w:val="0"/>
        <w:autoSpaceDE/>
        <w:autoSpaceDN/>
        <w:bidi w:val="0"/>
        <w:spacing w:line="560" w:lineRule="exact"/>
        <w:ind w:firstLine="645"/>
        <w:textAlignment w:val="auto"/>
        <w:rPr>
          <w:rFonts w:ascii="黑体" w:hAnsi="黑体" w:eastAsia="黑体" w:cs="仿宋_GB2312"/>
          <w:color w:val="000000" w:themeColor="text1"/>
          <w:sz w:val="32"/>
          <w:szCs w:val="32"/>
          <w14:textFill>
            <w14:solidFill>
              <w14:schemeClr w14:val="tx1"/>
            </w14:solidFill>
          </w14:textFill>
        </w:rPr>
      </w:pPr>
      <w:r>
        <w:rPr>
          <w:rFonts w:hint="eastAsia" w:ascii="黑体" w:hAnsi="黑体" w:eastAsia="黑体" w:cs="仿宋_GB2312"/>
          <w:color w:val="000000" w:themeColor="text1"/>
          <w:sz w:val="32"/>
          <w:szCs w:val="32"/>
          <w:lang w:eastAsia="zh-CN"/>
          <w14:textFill>
            <w14:solidFill>
              <w14:schemeClr w14:val="tx1"/>
            </w14:solidFill>
          </w14:textFill>
        </w:rPr>
        <w:t>三</w:t>
      </w:r>
      <w:r>
        <w:rPr>
          <w:rFonts w:hint="eastAsia" w:ascii="黑体" w:hAnsi="黑体" w:eastAsia="黑体" w:cs="仿宋_GB2312"/>
          <w:color w:val="000000" w:themeColor="text1"/>
          <w:sz w:val="32"/>
          <w:szCs w:val="32"/>
          <w14:textFill>
            <w14:solidFill>
              <w14:schemeClr w14:val="tx1"/>
            </w14:solidFill>
          </w14:textFill>
        </w:rPr>
        <w:t>、</w:t>
      </w:r>
      <w:r>
        <w:rPr>
          <w:rFonts w:hint="eastAsia" w:ascii="黑体" w:hAnsi="黑体" w:eastAsia="黑体" w:cs="仿宋_GB2312"/>
          <w:color w:val="000000" w:themeColor="text1"/>
          <w:sz w:val="32"/>
          <w:szCs w:val="32"/>
          <w:lang w:eastAsia="zh-CN"/>
          <w14:textFill>
            <w14:solidFill>
              <w14:schemeClr w14:val="tx1"/>
            </w14:solidFill>
          </w14:textFill>
        </w:rPr>
        <w:t>申请</w:t>
      </w:r>
      <w:r>
        <w:rPr>
          <w:rFonts w:hint="eastAsia" w:ascii="黑体" w:hAnsi="黑体" w:eastAsia="黑体" w:cs="仿宋_GB2312"/>
          <w:color w:val="000000" w:themeColor="text1"/>
          <w:sz w:val="32"/>
          <w:szCs w:val="32"/>
          <w14:textFill>
            <w14:solidFill>
              <w14:schemeClr w14:val="tx1"/>
            </w14:solidFill>
          </w14:textFill>
        </w:rPr>
        <w:t>条件</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bCs/>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 xml:space="preserve">申请基础研究项目资助，应具备以下条件： </w:t>
      </w:r>
    </w:p>
    <w:p>
      <w:pPr>
        <w:keepNext w:val="0"/>
        <w:keepLines w:val="0"/>
        <w:pageBreakBefore w:val="0"/>
        <w:numPr>
          <w:ilvl w:val="0"/>
          <w:numId w:val="1"/>
        </w:numPr>
        <w:kinsoku/>
        <w:wordWrap/>
        <w:overflowPunct/>
        <w:topLinePunct w:val="0"/>
        <w:autoSpaceDE/>
        <w:autoSpaceDN/>
        <w:bidi w:val="0"/>
        <w:spacing w:line="560" w:lineRule="exact"/>
        <w:ind w:firstLine="640" w:firstLineChars="200"/>
        <w:textAlignment w:val="auto"/>
        <w:rPr>
          <w:rFonts w:hint="eastAsia" w:ascii="仿宋_GB2312" w:eastAsia="仿宋_GB2312"/>
          <w:bCs/>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 xml:space="preserve">在龙华区依法注册，具有独立法人资格的高等院校、科研机构、事业单位以及具有基础研究能力的国家、省、市、区级重点实验室依托单位，不含财政全额拨款的事业单位； </w:t>
      </w:r>
    </w:p>
    <w:p>
      <w:pPr>
        <w:keepNext w:val="0"/>
        <w:keepLines w:val="0"/>
        <w:pageBreakBefore w:val="0"/>
        <w:numPr>
          <w:ilvl w:val="0"/>
          <w:numId w:val="1"/>
        </w:numPr>
        <w:kinsoku/>
        <w:wordWrap/>
        <w:overflowPunct/>
        <w:topLinePunct w:val="0"/>
        <w:autoSpaceDE/>
        <w:autoSpaceDN/>
        <w:bidi w:val="0"/>
        <w:spacing w:line="560" w:lineRule="exact"/>
        <w:ind w:left="0" w:leftChars="0" w:firstLine="640" w:firstLineChars="200"/>
        <w:textAlignment w:val="auto"/>
        <w:rPr>
          <w:rFonts w:hint="eastAsia" w:ascii="仿宋_GB2312" w:eastAsia="仿宋_GB2312"/>
          <w:bCs/>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项目负责人应具有承担基础研究项目或者其他从事基础研究经历，并符合下列条件之一：</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eastAsia="仿宋_GB2312"/>
          <w:bCs/>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lang w:val="en-US" w:eastAsia="zh-CN"/>
          <w14:textFill>
            <w14:solidFill>
              <w14:schemeClr w14:val="tx1"/>
            </w14:solidFill>
          </w14:textFill>
        </w:rPr>
        <w:t>1.</w:t>
      </w:r>
      <w:r>
        <w:rPr>
          <w:rFonts w:hint="eastAsia" w:ascii="仿宋_GB2312" w:eastAsia="仿宋_GB2312"/>
          <w:bCs/>
          <w:color w:val="000000" w:themeColor="text1"/>
          <w:sz w:val="32"/>
          <w:szCs w:val="32"/>
          <w14:textFill>
            <w14:solidFill>
              <w14:schemeClr w14:val="tx1"/>
            </w14:solidFill>
          </w14:textFill>
        </w:rPr>
        <w:t xml:space="preserve">具有高级专业技术职务（职称）。 </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eastAsia="仿宋_GB2312"/>
          <w:bCs/>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lang w:val="en-US" w:eastAsia="zh-CN"/>
          <w14:textFill>
            <w14:solidFill>
              <w14:schemeClr w14:val="tx1"/>
            </w14:solidFill>
          </w14:textFill>
        </w:rPr>
        <w:t>2.</w:t>
      </w:r>
      <w:r>
        <w:rPr>
          <w:rFonts w:hint="eastAsia" w:ascii="仿宋_GB2312" w:eastAsia="仿宋_GB2312"/>
          <w:bCs/>
          <w:color w:val="000000" w:themeColor="text1"/>
          <w:sz w:val="32"/>
          <w:szCs w:val="32"/>
          <w14:textFill>
            <w14:solidFill>
              <w14:schemeClr w14:val="tx1"/>
            </w14:solidFill>
          </w14:textFill>
        </w:rPr>
        <w:t xml:space="preserve">具有硕士以上学位。 </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eastAsia="仿宋_GB2312"/>
          <w:bCs/>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lang w:val="en-US" w:eastAsia="zh-CN"/>
          <w14:textFill>
            <w14:solidFill>
              <w14:schemeClr w14:val="tx1"/>
            </w14:solidFill>
          </w14:textFill>
        </w:rPr>
        <w:t>3.</w:t>
      </w:r>
      <w:r>
        <w:rPr>
          <w:rFonts w:hint="eastAsia" w:ascii="仿宋_GB2312" w:eastAsia="仿宋_GB2312"/>
          <w:bCs/>
          <w:color w:val="000000" w:themeColor="text1"/>
          <w:sz w:val="32"/>
          <w:szCs w:val="32"/>
          <w14:textFill>
            <w14:solidFill>
              <w14:schemeClr w14:val="tx1"/>
            </w14:solidFill>
          </w14:textFill>
        </w:rPr>
        <w:t xml:space="preserve">有两名与其研究领域相同、具有高级专业技术职务（职称）的科学技术人员推荐。 </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eastAsia="仿宋_GB2312"/>
          <w:bCs/>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 xml:space="preserve">（三）项目负责人（或主要参与者）必须是申请单位（或合作单位）的在职研究人员； </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eastAsia="仿宋_GB2312"/>
          <w:bCs/>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 xml:space="preserve">（四）项目负责人为博士后在站人员的，需提供合作导师签字的单位承诺函； </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eastAsia="仿宋_GB2312"/>
          <w:bCs/>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 xml:space="preserve">（五）申请单位应具备较好的科研实验环境，能提供良好的科研用房及仪器设备； </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eastAsia="仿宋_GB2312"/>
          <w:bCs/>
          <w:color w:val="000000" w:themeColor="text1"/>
          <w:sz w:val="32"/>
          <w:szCs w:val="32"/>
          <w:lang w:eastAsia="zh-CN"/>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（六）有合作单位的，应注意以下事项</w:t>
      </w:r>
      <w:r>
        <w:rPr>
          <w:rFonts w:hint="eastAsia" w:ascii="仿宋_GB2312" w:eastAsia="仿宋_GB2312"/>
          <w:bCs/>
          <w:color w:val="000000" w:themeColor="text1"/>
          <w:sz w:val="32"/>
          <w:szCs w:val="32"/>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eastAsia="仿宋_GB2312"/>
          <w:bCs/>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lang w:val="en-US" w:eastAsia="zh-CN"/>
          <w14:textFill>
            <w14:solidFill>
              <w14:schemeClr w14:val="tx1"/>
            </w14:solidFill>
          </w14:textFill>
        </w:rPr>
        <w:t>1.</w:t>
      </w:r>
      <w:r>
        <w:rPr>
          <w:rFonts w:hint="eastAsia" w:ascii="仿宋_GB2312" w:eastAsia="仿宋_GB2312"/>
          <w:bCs/>
          <w:color w:val="000000" w:themeColor="text1"/>
          <w:sz w:val="32"/>
          <w:szCs w:val="32"/>
          <w14:textFill>
            <w14:solidFill>
              <w14:schemeClr w14:val="tx1"/>
            </w14:solidFill>
          </w14:textFill>
        </w:rPr>
        <w:t xml:space="preserve">申请书中填报合作单位名称，提供合作协议书，并加盖合作单位公章。协议书中须注明双方研究内容分工、财政资金及自筹资金分配、知识产权归属等，申请单位应承担大部分研发内容，资金分配比例大于等于单个合作单位资金分配比例。如果项目无合作单位，则明确填写“无合作单位”。 </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eastAsia="仿宋_GB2312"/>
          <w:bCs/>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2.有企业参与的，自筹经费金额应不低于区财政资金资助企业的金额，并提供自筹经费投入承诺书。</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bCs/>
          <w:color w:val="000000" w:themeColor="text1"/>
          <w:sz w:val="32"/>
          <w:szCs w:val="32"/>
          <w:lang w:eastAsia="zh-CN"/>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（七）申请单位、项目负责人每年度只能申请 1 项基础研究项目</w:t>
      </w:r>
      <w:r>
        <w:rPr>
          <w:rFonts w:hint="eastAsia" w:ascii="仿宋_GB2312" w:eastAsia="仿宋_GB2312"/>
          <w:bCs/>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bCs/>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（八）申请项目如获资助，产生的知识产权归属申请单位（含合作单位），所发表的论文、著作等第一署名单位应为申请单位（含合作单位）</w:t>
      </w:r>
      <w:r>
        <w:rPr>
          <w:rFonts w:hint="eastAsia" w:ascii="仿宋_GB2312" w:eastAsia="仿宋_GB2312"/>
          <w:bCs/>
          <w:color w:val="000000" w:themeColor="text1"/>
          <w:sz w:val="32"/>
          <w:szCs w:val="32"/>
          <w:lang w:eastAsia="zh-CN"/>
          <w14:textFill>
            <w14:solidFill>
              <w14:schemeClr w14:val="tx1"/>
            </w14:solidFill>
          </w14:textFill>
        </w:rPr>
        <w:t>；</w:t>
      </w:r>
      <w:r>
        <w:rPr>
          <w:rFonts w:hint="eastAsia" w:ascii="仿宋_GB2312" w:eastAsia="仿宋_GB2312"/>
          <w:bCs/>
          <w:color w:val="000000" w:themeColor="text1"/>
          <w:sz w:val="32"/>
          <w:szCs w:val="32"/>
          <w14:textFill>
            <w14:solidFill>
              <w14:schemeClr w14:val="tx1"/>
            </w14:solidFill>
          </w14:textFill>
        </w:rPr>
        <w:t xml:space="preserve"> </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bCs/>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（九）项目涉及科研伦理与科技安全（如临床研究、信息安全等）的相关问题，申请单位应当严格执行国家有关法律法规和伦理原则。涉及实验动物和动物实验、人的生物医学研究，应提供伦理审查委员会意见。</w:t>
      </w:r>
    </w:p>
    <w:p>
      <w:pPr>
        <w:pStyle w:val="7"/>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s="仿宋_GB2312"/>
          <w:color w:val="000000" w:themeColor="text1"/>
          <w:sz w:val="32"/>
          <w:szCs w:val="32"/>
          <w14:textFill>
            <w14:solidFill>
              <w14:schemeClr w14:val="tx1"/>
            </w14:solidFill>
          </w14:textFill>
        </w:rPr>
      </w:pPr>
      <w:r>
        <w:rPr>
          <w:rFonts w:hint="eastAsia" w:ascii="黑体" w:hAnsi="黑体" w:eastAsia="黑体" w:cs="仿宋_GB2312"/>
          <w:color w:val="000000" w:themeColor="text1"/>
          <w:sz w:val="32"/>
          <w:szCs w:val="32"/>
          <w:lang w:eastAsia="zh-CN"/>
          <w14:textFill>
            <w14:solidFill>
              <w14:schemeClr w14:val="tx1"/>
            </w14:solidFill>
          </w14:textFill>
        </w:rPr>
        <w:t>四</w:t>
      </w:r>
      <w:r>
        <w:rPr>
          <w:rFonts w:hint="eastAsia" w:ascii="黑体" w:hAnsi="黑体" w:eastAsia="黑体" w:cs="仿宋_GB2312"/>
          <w:color w:val="000000" w:themeColor="text1"/>
          <w:sz w:val="32"/>
          <w:szCs w:val="32"/>
          <w14:textFill>
            <w14:solidFill>
              <w14:schemeClr w14:val="tx1"/>
            </w14:solidFill>
          </w14:textFill>
        </w:rPr>
        <w:t>、申请材料</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themeColor="text1"/>
          <w:kern w:val="2"/>
          <w:sz w:val="32"/>
          <w:szCs w:val="32"/>
          <w14:textFill>
            <w14:solidFill>
              <w14:schemeClr w14:val="tx1"/>
            </w14:solidFill>
          </w14:textFill>
        </w:rPr>
      </w:pPr>
      <w:r>
        <w:rPr>
          <w:rFonts w:hint="eastAsia" w:ascii="仿宋_GB2312" w:eastAsia="仿宋_GB2312"/>
          <w:color w:val="000000" w:themeColor="text1"/>
          <w:kern w:val="2"/>
          <w:sz w:val="32"/>
          <w:szCs w:val="32"/>
          <w14:textFill>
            <w14:solidFill>
              <w14:schemeClr w14:val="tx1"/>
            </w14:solidFill>
          </w14:textFill>
        </w:rPr>
        <w:t>申请社会公益科研项目-基础研究项目</w:t>
      </w:r>
      <w:r>
        <w:rPr>
          <w:rFonts w:hint="eastAsia" w:ascii="仿宋_GB2312" w:eastAsia="仿宋_GB2312"/>
          <w:color w:val="000000" w:themeColor="text1"/>
          <w:kern w:val="2"/>
          <w:sz w:val="32"/>
          <w:szCs w:val="32"/>
          <w:lang w:eastAsia="zh-CN"/>
          <w14:textFill>
            <w14:solidFill>
              <w14:schemeClr w14:val="tx1"/>
            </w14:solidFill>
          </w14:textFill>
        </w:rPr>
        <w:t>资助</w:t>
      </w:r>
      <w:r>
        <w:rPr>
          <w:rFonts w:hint="eastAsia" w:ascii="仿宋_GB2312" w:eastAsia="仿宋_GB2312"/>
          <w:color w:val="000000" w:themeColor="text1"/>
          <w:kern w:val="2"/>
          <w:sz w:val="32"/>
          <w:szCs w:val="32"/>
          <w14:textFill>
            <w14:solidFill>
              <w14:schemeClr w14:val="tx1"/>
            </w14:solidFill>
          </w14:textFill>
        </w:rPr>
        <w:t>，需提交以下材料：</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（一）</w:t>
      </w:r>
      <w:r>
        <w:rPr>
          <w:rFonts w:hint="eastAsia" w:ascii="仿宋_GB2312" w:eastAsia="仿宋_GB2312"/>
          <w:color w:val="000000" w:themeColor="text1"/>
          <w:sz w:val="32"/>
          <w:szCs w:val="32"/>
          <w14:textFill>
            <w14:solidFill>
              <w14:schemeClr w14:val="tx1"/>
            </w14:solidFill>
          </w14:textFill>
        </w:rPr>
        <w:t>《龙华区社会公益科研项目（基础研究项目）资助申请书》（</w:t>
      </w:r>
      <w:r>
        <w:rPr>
          <w:rFonts w:hint="eastAsia" w:ascii="仿宋_GB2312" w:eastAsia="仿宋_GB2312"/>
          <w:color w:val="000000" w:themeColor="text1"/>
          <w:sz w:val="32"/>
          <w:szCs w:val="32"/>
          <w:lang w:eastAsia="zh-CN"/>
          <w14:textFill>
            <w14:solidFill>
              <w14:schemeClr w14:val="tx1"/>
            </w14:solidFill>
          </w14:textFill>
        </w:rPr>
        <w:t>登录</w:t>
      </w:r>
      <w:bookmarkStart w:id="0" w:name="_GoBack"/>
      <w:bookmarkEnd w:id="0"/>
      <w:r>
        <w:rPr>
          <w:rFonts w:hint="eastAsia" w:ascii="仿宋_GB2312" w:eastAsia="仿宋_GB2312"/>
          <w:color w:val="000000" w:themeColor="text1"/>
          <w:sz w:val="32"/>
          <w:szCs w:val="32"/>
          <w14:textFill>
            <w14:solidFill>
              <w14:schemeClr w14:val="tx1"/>
            </w14:solidFill>
          </w14:textFill>
        </w:rPr>
        <w:t>龙华区科技</w:t>
      </w:r>
      <w:r>
        <w:rPr>
          <w:rFonts w:hint="eastAsia" w:ascii="仿宋_GB2312" w:eastAsia="仿宋_GB2312"/>
          <w:color w:val="000000" w:themeColor="text1"/>
          <w:sz w:val="32"/>
          <w:szCs w:val="32"/>
          <w:lang w:eastAsia="zh-CN"/>
          <w14:textFill>
            <w14:solidFill>
              <w14:schemeClr w14:val="tx1"/>
            </w14:solidFill>
          </w14:textFill>
        </w:rPr>
        <w:t>创新</w:t>
      </w:r>
      <w:r>
        <w:rPr>
          <w:rFonts w:hint="eastAsia" w:ascii="仿宋_GB2312" w:eastAsia="仿宋_GB2312"/>
          <w:color w:val="000000" w:themeColor="text1"/>
          <w:sz w:val="32"/>
          <w:szCs w:val="32"/>
          <w14:textFill>
            <w14:solidFill>
              <w14:schemeClr w14:val="tx1"/>
            </w14:solidFill>
          </w14:textFill>
        </w:rPr>
        <w:t>专项资金申报系统，在线填报并通过预审后打印）；</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（二）营业执照或事业单位、民办非企业单位、社会团体等登记证书； </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（三）法定代表人身份证及签名样式； </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（四）上年度财务审计报告或通过审查的事业单位财务决算报表（注册未满一年的可提供验资报告），本年度最近一个月的会计报表； </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（五）上年度完税证明，本年度最近一个月或季度的完税证明（非事业单位提供）； </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（六）商事主体登记及备案信息查询单（通过深圳市市场和质量监督管理委员会网站打印，非事业单位提供）； </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（七）企业信用信息资料（通过深圳信用网打印，非事业单位提供）； </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（八）项目可行性研究报告原件</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 xml:space="preserve"> </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九）项目负责人主持或参与国家、省、市、区项目的清单（企业提供单位的项目情况），以及本项目相关研究内容获得其他渠道或项目资助的情况说明（盖单位公章）、科研成果及学术水平的相关证明材料（含职称证书或学历证明、高层次人才证书、获奖证书等）（如无，可不提供）；</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（十）合作协议（有合作单位的提供）；</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（十一）</w:t>
      </w:r>
      <w:r>
        <w:rPr>
          <w:rFonts w:hint="eastAsia" w:ascii="仿宋_GB2312" w:eastAsia="仿宋_GB2312"/>
          <w:color w:val="000000" w:themeColor="text1"/>
          <w:sz w:val="32"/>
          <w:szCs w:val="32"/>
          <w14:textFill>
            <w14:solidFill>
              <w14:schemeClr w14:val="tx1"/>
            </w14:solidFill>
          </w14:textFill>
        </w:rPr>
        <w:t xml:space="preserve">项目负责人聘任（用）合同，最近半年内深圳社会保险缴纳凭证（加盖单位公章）； </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（十二）申请单位提供本项目在龙华区自有科研用房和仪器设备清单证明（加盖单位公章）； </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十三）在站博士后申请项目须提供全国博管委或有关省、市、区人事部门出具的进站文件、工作协议，以及合作导师签字的依托单位书面承诺函原件，承诺在项目资助期内在站工作或出站后留在依托单位继续从事科学研究； </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（十四）高级专业技术职务（职称）或具有博士学位人员以外的科研人员申报项目，需提供两名与其研究领域相同、具有高级专业技术职务（职称）的科研人员推荐信； </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（十五）有企业参与的，须提供自筹经费投入承诺书； </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（十六）申请单位和项目负责人所签知识产权诚信承诺书； </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（十七）伦理审查委员会意见（涉及实验动物和动物实验、人的生物医学研究的）。 </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以上材料验原件存复印件，加盖申请单位公章，一式两份，A4纸正反面打印，连续编页码，装订成册（胶装）并加盖骑缝章。</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项目申请材料中拟取得的学术、技术及经济效益等指标应严肃、科学，申报指标将作为项目评审、过程管理、验收结题及项目评估的依据，原则上不予调整。请申请单位严肃对待。</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jc w:val="left"/>
        <w:textAlignment w:val="auto"/>
        <w:outlineLvl w:val="2"/>
        <w:rPr>
          <w:rFonts w:hint="eastAsia" w:ascii="黑体" w:hAnsi="黑体" w:eastAsia="黑体" w:cs="宋体"/>
          <w:bCs/>
          <w:color w:val="000000" w:themeColor="text1"/>
          <w:kern w:val="0"/>
          <w:sz w:val="32"/>
          <w:szCs w:val="32"/>
          <w:lang w:eastAsia="zh-CN"/>
          <w14:textFill>
            <w14:solidFill>
              <w14:schemeClr w14:val="tx1"/>
            </w14:solidFill>
          </w14:textFill>
        </w:rPr>
      </w:pPr>
      <w:r>
        <w:rPr>
          <w:rFonts w:hint="eastAsia" w:ascii="黑体" w:hAnsi="黑体" w:eastAsia="黑体" w:cs="宋体"/>
          <w:bCs/>
          <w:color w:val="000000" w:themeColor="text1"/>
          <w:kern w:val="0"/>
          <w:sz w:val="32"/>
          <w:szCs w:val="32"/>
          <w:lang w:eastAsia="zh-CN"/>
          <w14:textFill>
            <w14:solidFill>
              <w14:schemeClr w14:val="tx1"/>
            </w14:solidFill>
          </w14:textFill>
        </w:rPr>
        <w:t>五</w:t>
      </w:r>
      <w:r>
        <w:rPr>
          <w:rFonts w:hint="eastAsia" w:ascii="黑体" w:hAnsi="黑体" w:eastAsia="黑体" w:cs="宋体"/>
          <w:bCs/>
          <w:color w:val="000000" w:themeColor="text1"/>
          <w:kern w:val="0"/>
          <w:sz w:val="32"/>
          <w:szCs w:val="32"/>
          <w14:textFill>
            <w14:solidFill>
              <w14:schemeClr w14:val="tx1"/>
            </w14:solidFill>
          </w14:textFill>
        </w:rPr>
        <w:t>、受理机关</w:t>
      </w:r>
      <w:r>
        <w:rPr>
          <w:rFonts w:hint="eastAsia" w:ascii="黑体" w:hAnsi="黑体" w:eastAsia="黑体" w:cs="宋体"/>
          <w:bCs/>
          <w:color w:val="000000" w:themeColor="text1"/>
          <w:kern w:val="0"/>
          <w:sz w:val="32"/>
          <w:szCs w:val="32"/>
          <w:lang w:eastAsia="zh-CN"/>
          <w14:textFill>
            <w14:solidFill>
              <w14:schemeClr w14:val="tx1"/>
            </w14:solidFill>
          </w14:textFill>
        </w:rPr>
        <w:t>和时间</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（一）受理机关：深圳</w:t>
      </w:r>
      <w:r>
        <w:rPr>
          <w:rFonts w:hint="eastAsia" w:ascii="仿宋_GB2312" w:hAnsi="宋体" w:eastAsia="仿宋_GB2312" w:cs="宋体"/>
          <w:color w:val="000000" w:themeColor="text1"/>
          <w:kern w:val="0"/>
          <w:sz w:val="32"/>
          <w:szCs w:val="32"/>
          <w:lang w:eastAsia="zh-CN"/>
          <w14:textFill>
            <w14:solidFill>
              <w14:schemeClr w14:val="tx1"/>
            </w14:solidFill>
          </w14:textFill>
        </w:rPr>
        <w:t>市龙华区</w:t>
      </w:r>
      <w:r>
        <w:rPr>
          <w:rFonts w:hint="eastAsia" w:ascii="仿宋_GB2312" w:hAnsi="宋体" w:eastAsia="仿宋_GB2312" w:cs="宋体"/>
          <w:color w:val="000000" w:themeColor="text1"/>
          <w:kern w:val="0"/>
          <w:sz w:val="32"/>
          <w:szCs w:val="32"/>
          <w14:textFill>
            <w14:solidFill>
              <w14:schemeClr w14:val="tx1"/>
            </w14:solidFill>
          </w14:textFill>
        </w:rPr>
        <w:t>科技创新</w:t>
      </w:r>
      <w:r>
        <w:rPr>
          <w:rFonts w:hint="eastAsia" w:ascii="仿宋_GB2312" w:hAnsi="宋体" w:eastAsia="仿宋_GB2312" w:cs="宋体"/>
          <w:color w:val="000000" w:themeColor="text1"/>
          <w:kern w:val="0"/>
          <w:sz w:val="32"/>
          <w:szCs w:val="32"/>
          <w:lang w:eastAsia="zh-CN"/>
          <w14:textFill>
            <w14:solidFill>
              <w14:schemeClr w14:val="tx1"/>
            </w14:solidFill>
          </w14:textFill>
        </w:rPr>
        <w:t>局</w:t>
      </w:r>
      <w:r>
        <w:rPr>
          <w:rFonts w:hint="eastAsia" w:ascii="仿宋_GB2312" w:hAnsi="宋体" w:eastAsia="仿宋_GB2312" w:cs="宋体"/>
          <w:color w:val="000000" w:themeColor="text1"/>
          <w:kern w:val="0"/>
          <w:sz w:val="32"/>
          <w:szCs w:val="32"/>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（二）受理时间：</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网上</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申请</w:t>
      </w:r>
      <w:r>
        <w:rPr>
          <w:rFonts w:hint="eastAsia" w:ascii="仿宋_GB2312" w:hAnsi="宋体" w:eastAsia="仿宋_GB2312" w:cs="宋体"/>
          <w:color w:val="000000" w:themeColor="text1"/>
          <w:kern w:val="0"/>
          <w:sz w:val="32"/>
          <w:szCs w:val="32"/>
          <w:highlight w:val="none"/>
          <w14:textFill>
            <w14:solidFill>
              <w14:schemeClr w14:val="tx1"/>
            </w14:solidFill>
          </w14:textFill>
        </w:rPr>
        <w:t>受理时间：2021年6月</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17</w:t>
      </w:r>
      <w:r>
        <w:rPr>
          <w:rFonts w:hint="eastAsia" w:ascii="仿宋_GB2312" w:hAnsi="宋体" w:eastAsia="仿宋_GB2312" w:cs="宋体"/>
          <w:color w:val="000000" w:themeColor="text1"/>
          <w:kern w:val="0"/>
          <w:sz w:val="32"/>
          <w:szCs w:val="32"/>
          <w:highlight w:val="none"/>
          <w14:textFill>
            <w14:solidFill>
              <w14:schemeClr w14:val="tx1"/>
            </w14:solidFill>
          </w14:textFill>
        </w:rPr>
        <w:t>日-2021年</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7</w:t>
      </w:r>
      <w:r>
        <w:rPr>
          <w:rFonts w:hint="eastAsia" w:ascii="仿宋_GB2312" w:hAnsi="宋体" w:eastAsia="仿宋_GB2312" w:cs="宋体"/>
          <w:color w:val="000000" w:themeColor="text1"/>
          <w:kern w:val="0"/>
          <w:sz w:val="32"/>
          <w:szCs w:val="32"/>
          <w:highlight w:val="none"/>
          <w14:textFill>
            <w14:solidFill>
              <w14:schemeClr w14:val="tx1"/>
            </w14:solidFill>
          </w14:textFill>
        </w:rPr>
        <w:t>月</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16</w:t>
      </w:r>
      <w:r>
        <w:rPr>
          <w:rFonts w:hint="eastAsia" w:ascii="仿宋_GB2312" w:hAnsi="宋体" w:eastAsia="仿宋_GB2312" w:cs="宋体"/>
          <w:color w:val="000000" w:themeColor="text1"/>
          <w:kern w:val="0"/>
          <w:sz w:val="32"/>
          <w:szCs w:val="32"/>
          <w:highlight w:val="none"/>
          <w14:textFill>
            <w14:solidFill>
              <w14:schemeClr w14:val="tx1"/>
            </w14:solidFill>
          </w14:textFill>
        </w:rPr>
        <w:t>日</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pP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纸质材料受理时间：网上申请初审通过后，我局将通过电话或短信方式另行通知。</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jc w:val="left"/>
        <w:textAlignment w:val="auto"/>
        <w:outlineLvl w:val="2"/>
        <w:rPr>
          <w:rFonts w:ascii="黑体" w:hAnsi="黑体" w:eastAsia="黑体" w:cs="宋体"/>
          <w:bCs/>
          <w:color w:val="000000" w:themeColor="text1"/>
          <w:kern w:val="0"/>
          <w:sz w:val="32"/>
          <w:szCs w:val="32"/>
          <w14:textFill>
            <w14:solidFill>
              <w14:schemeClr w14:val="tx1"/>
            </w14:solidFill>
          </w14:textFill>
        </w:rPr>
      </w:pPr>
      <w:r>
        <w:rPr>
          <w:rFonts w:hint="eastAsia" w:ascii="黑体" w:hAnsi="黑体" w:eastAsia="黑体" w:cs="宋体"/>
          <w:bCs/>
          <w:color w:val="000000" w:themeColor="text1"/>
          <w:kern w:val="0"/>
          <w:sz w:val="32"/>
          <w:szCs w:val="32"/>
          <w:lang w:eastAsia="zh-CN"/>
          <w14:textFill>
            <w14:solidFill>
              <w14:schemeClr w14:val="tx1"/>
            </w14:solidFill>
          </w14:textFill>
        </w:rPr>
        <w:t>六</w:t>
      </w:r>
      <w:r>
        <w:rPr>
          <w:rFonts w:hint="eastAsia" w:ascii="黑体" w:hAnsi="黑体" w:eastAsia="黑体" w:cs="宋体"/>
          <w:bCs/>
          <w:color w:val="000000" w:themeColor="text1"/>
          <w:kern w:val="0"/>
          <w:sz w:val="32"/>
          <w:szCs w:val="32"/>
          <w14:textFill>
            <w14:solidFill>
              <w14:schemeClr w14:val="tx1"/>
            </w14:solidFill>
          </w14:textFill>
        </w:rPr>
        <w:t>、</w:t>
      </w:r>
      <w:r>
        <w:rPr>
          <w:rFonts w:hint="eastAsia" w:ascii="黑体" w:hAnsi="黑体" w:eastAsia="黑体" w:cs="宋体"/>
          <w:bCs/>
          <w:color w:val="000000" w:themeColor="text1"/>
          <w:kern w:val="0"/>
          <w:sz w:val="32"/>
          <w:szCs w:val="32"/>
          <w:lang w:eastAsia="zh-CN"/>
          <w14:textFill>
            <w14:solidFill>
              <w14:schemeClr w14:val="tx1"/>
            </w14:solidFill>
          </w14:textFill>
        </w:rPr>
        <w:t>受理</w:t>
      </w:r>
      <w:r>
        <w:rPr>
          <w:rFonts w:hint="eastAsia" w:ascii="黑体" w:hAnsi="黑体" w:eastAsia="黑体" w:cs="宋体"/>
          <w:bCs/>
          <w:color w:val="000000" w:themeColor="text1"/>
          <w:kern w:val="0"/>
          <w:sz w:val="32"/>
          <w:szCs w:val="32"/>
          <w14:textFill>
            <w14:solidFill>
              <w14:schemeClr w14:val="tx1"/>
            </w14:solidFill>
          </w14:textFill>
        </w:rPr>
        <w:t>程序</w:t>
      </w:r>
    </w:p>
    <w:p>
      <w:pPr>
        <w:pStyle w:val="3"/>
        <w:keepNext w:val="0"/>
        <w:keepLines w:val="0"/>
        <w:pageBreakBefore w:val="0"/>
        <w:shd w:val="clear" w:color="auto" w:fill="FFFFFF"/>
        <w:kinsoku/>
        <w:wordWrap/>
        <w:overflowPunct/>
        <w:topLinePunct w:val="0"/>
        <w:autoSpaceDE/>
        <w:autoSpaceDN/>
        <w:bidi w:val="0"/>
        <w:spacing w:before="0" w:beforeAutospacing="0" w:afterAutospacing="0" w:line="560" w:lineRule="exact"/>
        <w:ind w:firstLine="640" w:firstLineChars="200"/>
        <w:jc w:val="both"/>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申请——受理及合规性审查——专家评审——征求意见——提出拟资助计划、公示——报批——下达资助计划、签订资助合同——办理资金拨付。</w:t>
      </w:r>
    </w:p>
    <w:p>
      <w:pPr>
        <w:keepNext w:val="0"/>
        <w:keepLines w:val="0"/>
        <w:pageBreakBefore w:val="0"/>
        <w:widowControl/>
        <w:numPr>
          <w:ilvl w:val="0"/>
          <w:numId w:val="2"/>
        </w:numPr>
        <w:shd w:val="clear" w:color="auto" w:fill="FFFFFF"/>
        <w:kinsoku/>
        <w:wordWrap/>
        <w:overflowPunct/>
        <w:topLinePunct w:val="0"/>
        <w:autoSpaceDE/>
        <w:autoSpaceDN/>
        <w:bidi w:val="0"/>
        <w:adjustRightInd w:val="0"/>
        <w:snapToGrid w:val="0"/>
        <w:spacing w:line="560" w:lineRule="exact"/>
        <w:ind w:firstLine="640" w:firstLineChars="200"/>
        <w:jc w:val="left"/>
        <w:textAlignment w:val="auto"/>
        <w:outlineLvl w:val="2"/>
        <w:rPr>
          <w:rFonts w:hint="eastAsia" w:ascii="黑体" w:hAnsi="黑体" w:eastAsia="黑体" w:cs="宋体"/>
          <w:bCs/>
          <w:color w:val="000000" w:themeColor="text1"/>
          <w:kern w:val="0"/>
          <w:sz w:val="32"/>
          <w:szCs w:val="32"/>
          <w:lang w:eastAsia="zh-CN"/>
          <w14:textFill>
            <w14:solidFill>
              <w14:schemeClr w14:val="tx1"/>
            </w14:solidFill>
          </w14:textFill>
        </w:rPr>
      </w:pPr>
      <w:r>
        <w:rPr>
          <w:rFonts w:hint="eastAsia" w:ascii="黑体" w:hAnsi="黑体" w:eastAsia="黑体" w:cs="宋体"/>
          <w:bCs/>
          <w:color w:val="000000" w:themeColor="text1"/>
          <w:kern w:val="0"/>
          <w:sz w:val="32"/>
          <w:szCs w:val="32"/>
          <w:lang w:eastAsia="zh-CN"/>
          <w14:textFill>
            <w14:solidFill>
              <w14:schemeClr w14:val="tx1"/>
            </w14:solidFill>
          </w14:textFill>
        </w:rPr>
        <w:t>注意事项</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jc w:val="left"/>
        <w:textAlignment w:val="auto"/>
        <w:outlineLvl w:val="2"/>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鼓励自行申报，严禁中介代办。我局不指定、不推荐、不受理任何中介机构代理项目申报业务，严厉打击黑中介与单位（或个人）通过弄虚作假、串通舞弊等方式虚报、冒领、截留、挪用、挤占专项资金等违法违规行为，对黑中介依法移送公安司法机关处理，对涉事企业取消申报资格。对申报业务不熟悉的中小微企业，我局将提供专门辅导，严禁中介代办。</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69A357"/>
    <w:multiLevelType w:val="singleLevel"/>
    <w:tmpl w:val="3069A357"/>
    <w:lvl w:ilvl="0" w:tentative="0">
      <w:start w:val="7"/>
      <w:numFmt w:val="chineseCounting"/>
      <w:suff w:val="nothing"/>
      <w:lvlText w:val="%1、"/>
      <w:lvlJc w:val="left"/>
      <w:rPr>
        <w:rFonts w:hint="eastAsia"/>
      </w:rPr>
    </w:lvl>
  </w:abstractNum>
  <w:abstractNum w:abstractNumId="1">
    <w:nsid w:val="62A24178"/>
    <w:multiLevelType w:val="singleLevel"/>
    <w:tmpl w:val="62A24178"/>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164652"/>
    <w:rsid w:val="00075957"/>
    <w:rsid w:val="00335B6B"/>
    <w:rsid w:val="00581796"/>
    <w:rsid w:val="00C35A75"/>
    <w:rsid w:val="01A94F64"/>
    <w:rsid w:val="01F006D0"/>
    <w:rsid w:val="0244660D"/>
    <w:rsid w:val="02AF527E"/>
    <w:rsid w:val="03A912E4"/>
    <w:rsid w:val="04642670"/>
    <w:rsid w:val="046835FB"/>
    <w:rsid w:val="056B7D43"/>
    <w:rsid w:val="05735473"/>
    <w:rsid w:val="058D532D"/>
    <w:rsid w:val="05956397"/>
    <w:rsid w:val="05A87918"/>
    <w:rsid w:val="05CF6E23"/>
    <w:rsid w:val="05EC4402"/>
    <w:rsid w:val="06175A26"/>
    <w:rsid w:val="062C5B97"/>
    <w:rsid w:val="07DA49BD"/>
    <w:rsid w:val="08045BF4"/>
    <w:rsid w:val="085A46F9"/>
    <w:rsid w:val="08694530"/>
    <w:rsid w:val="088F73C7"/>
    <w:rsid w:val="08B233B4"/>
    <w:rsid w:val="092B4CAB"/>
    <w:rsid w:val="0AB22767"/>
    <w:rsid w:val="0B2B6263"/>
    <w:rsid w:val="0B5A3608"/>
    <w:rsid w:val="0BAD3B62"/>
    <w:rsid w:val="0C1B61FE"/>
    <w:rsid w:val="0C484F36"/>
    <w:rsid w:val="0CC70666"/>
    <w:rsid w:val="0CCF4608"/>
    <w:rsid w:val="0CD202CD"/>
    <w:rsid w:val="0D100CFB"/>
    <w:rsid w:val="0D1971D6"/>
    <w:rsid w:val="0E9D68E2"/>
    <w:rsid w:val="0ED75A00"/>
    <w:rsid w:val="0EE72899"/>
    <w:rsid w:val="0F846AB1"/>
    <w:rsid w:val="100A5448"/>
    <w:rsid w:val="101610EA"/>
    <w:rsid w:val="10455608"/>
    <w:rsid w:val="109D4650"/>
    <w:rsid w:val="10A204D8"/>
    <w:rsid w:val="11155E91"/>
    <w:rsid w:val="118B47A9"/>
    <w:rsid w:val="1192650B"/>
    <w:rsid w:val="11CD174F"/>
    <w:rsid w:val="128F5CC2"/>
    <w:rsid w:val="12F1019D"/>
    <w:rsid w:val="13B60758"/>
    <w:rsid w:val="13D016A4"/>
    <w:rsid w:val="143834A6"/>
    <w:rsid w:val="15DE0AA9"/>
    <w:rsid w:val="167E7EBC"/>
    <w:rsid w:val="172F061B"/>
    <w:rsid w:val="17396F6F"/>
    <w:rsid w:val="17443413"/>
    <w:rsid w:val="178775BE"/>
    <w:rsid w:val="179973A6"/>
    <w:rsid w:val="18256200"/>
    <w:rsid w:val="18D52895"/>
    <w:rsid w:val="19272C61"/>
    <w:rsid w:val="1A06017B"/>
    <w:rsid w:val="1A452CA9"/>
    <w:rsid w:val="1A541A40"/>
    <w:rsid w:val="1A7264B5"/>
    <w:rsid w:val="1ACB4C8C"/>
    <w:rsid w:val="1AF93A98"/>
    <w:rsid w:val="1B0F7A6E"/>
    <w:rsid w:val="1B4B6B5E"/>
    <w:rsid w:val="1B68592C"/>
    <w:rsid w:val="1BBE46E4"/>
    <w:rsid w:val="1C66630E"/>
    <w:rsid w:val="1C693B8F"/>
    <w:rsid w:val="1CDB4F48"/>
    <w:rsid w:val="1DC53D25"/>
    <w:rsid w:val="1E865AAC"/>
    <w:rsid w:val="1EE3674B"/>
    <w:rsid w:val="1EF66194"/>
    <w:rsid w:val="1F134405"/>
    <w:rsid w:val="1F620CB7"/>
    <w:rsid w:val="1FB6722A"/>
    <w:rsid w:val="205E05CA"/>
    <w:rsid w:val="2104770C"/>
    <w:rsid w:val="2120479A"/>
    <w:rsid w:val="21E06EF5"/>
    <w:rsid w:val="222054D8"/>
    <w:rsid w:val="22997089"/>
    <w:rsid w:val="22BA27BE"/>
    <w:rsid w:val="22CC673C"/>
    <w:rsid w:val="22E4733E"/>
    <w:rsid w:val="230F49AA"/>
    <w:rsid w:val="239E481C"/>
    <w:rsid w:val="246733D2"/>
    <w:rsid w:val="248C2F50"/>
    <w:rsid w:val="253A2700"/>
    <w:rsid w:val="253B554F"/>
    <w:rsid w:val="25755145"/>
    <w:rsid w:val="263F1CBB"/>
    <w:rsid w:val="2658693F"/>
    <w:rsid w:val="265C25FD"/>
    <w:rsid w:val="274C6F19"/>
    <w:rsid w:val="27AE3CEE"/>
    <w:rsid w:val="27C1675E"/>
    <w:rsid w:val="27D04312"/>
    <w:rsid w:val="282C50D4"/>
    <w:rsid w:val="284E4474"/>
    <w:rsid w:val="28821CFF"/>
    <w:rsid w:val="288A5701"/>
    <w:rsid w:val="29006143"/>
    <w:rsid w:val="29816C34"/>
    <w:rsid w:val="298C1713"/>
    <w:rsid w:val="298E0337"/>
    <w:rsid w:val="299328E8"/>
    <w:rsid w:val="29DB4B9A"/>
    <w:rsid w:val="2A2A41C5"/>
    <w:rsid w:val="2A8B6526"/>
    <w:rsid w:val="2ACC1581"/>
    <w:rsid w:val="2ACF6B00"/>
    <w:rsid w:val="2AD274DB"/>
    <w:rsid w:val="2B043B60"/>
    <w:rsid w:val="2B920515"/>
    <w:rsid w:val="2BB165D9"/>
    <w:rsid w:val="2BB5193B"/>
    <w:rsid w:val="2BBF6CBD"/>
    <w:rsid w:val="2C3E0DED"/>
    <w:rsid w:val="2C7A291E"/>
    <w:rsid w:val="2C954E83"/>
    <w:rsid w:val="2CE96A5E"/>
    <w:rsid w:val="2D1212CB"/>
    <w:rsid w:val="2D166ADA"/>
    <w:rsid w:val="2DDA16FB"/>
    <w:rsid w:val="2E504275"/>
    <w:rsid w:val="2E7C61D5"/>
    <w:rsid w:val="2EF44E1A"/>
    <w:rsid w:val="2F173165"/>
    <w:rsid w:val="2F54259A"/>
    <w:rsid w:val="2F570AD2"/>
    <w:rsid w:val="2F600E7F"/>
    <w:rsid w:val="2FCB0EC2"/>
    <w:rsid w:val="3028693E"/>
    <w:rsid w:val="305C54BC"/>
    <w:rsid w:val="308377B0"/>
    <w:rsid w:val="30C526BF"/>
    <w:rsid w:val="312F332A"/>
    <w:rsid w:val="31A00E87"/>
    <w:rsid w:val="31ED5533"/>
    <w:rsid w:val="31F20C4D"/>
    <w:rsid w:val="32362C66"/>
    <w:rsid w:val="33470842"/>
    <w:rsid w:val="3353205E"/>
    <w:rsid w:val="337E7E06"/>
    <w:rsid w:val="34BC38FD"/>
    <w:rsid w:val="34E53FD4"/>
    <w:rsid w:val="352E2B42"/>
    <w:rsid w:val="353B60CF"/>
    <w:rsid w:val="353F190D"/>
    <w:rsid w:val="357A1123"/>
    <w:rsid w:val="35FA0A6F"/>
    <w:rsid w:val="3609178A"/>
    <w:rsid w:val="36A52518"/>
    <w:rsid w:val="36B33465"/>
    <w:rsid w:val="36F015B2"/>
    <w:rsid w:val="37267B36"/>
    <w:rsid w:val="3750625A"/>
    <w:rsid w:val="375919BC"/>
    <w:rsid w:val="375B1E2D"/>
    <w:rsid w:val="378F32B9"/>
    <w:rsid w:val="37A05A45"/>
    <w:rsid w:val="38083FC7"/>
    <w:rsid w:val="387B7CF9"/>
    <w:rsid w:val="38BC5B70"/>
    <w:rsid w:val="38D8055C"/>
    <w:rsid w:val="390B0BA1"/>
    <w:rsid w:val="395E01F9"/>
    <w:rsid w:val="39F948A7"/>
    <w:rsid w:val="3A2A2752"/>
    <w:rsid w:val="3A486148"/>
    <w:rsid w:val="3ABB0F20"/>
    <w:rsid w:val="3B5E743B"/>
    <w:rsid w:val="3BDA4CB1"/>
    <w:rsid w:val="3CF325C9"/>
    <w:rsid w:val="3D762AA1"/>
    <w:rsid w:val="3DAF610E"/>
    <w:rsid w:val="3DF05C5A"/>
    <w:rsid w:val="3EEC481E"/>
    <w:rsid w:val="3F180257"/>
    <w:rsid w:val="3F8B0183"/>
    <w:rsid w:val="3FD771E4"/>
    <w:rsid w:val="3FF61B6A"/>
    <w:rsid w:val="404A6D69"/>
    <w:rsid w:val="40C4240F"/>
    <w:rsid w:val="413A4653"/>
    <w:rsid w:val="414F6E4B"/>
    <w:rsid w:val="41A700F3"/>
    <w:rsid w:val="41EF5650"/>
    <w:rsid w:val="42C94BE3"/>
    <w:rsid w:val="42DB6401"/>
    <w:rsid w:val="42F12491"/>
    <w:rsid w:val="43664071"/>
    <w:rsid w:val="438A21D6"/>
    <w:rsid w:val="43955887"/>
    <w:rsid w:val="439D51FB"/>
    <w:rsid w:val="43FA60F9"/>
    <w:rsid w:val="44374D5B"/>
    <w:rsid w:val="448A7FB1"/>
    <w:rsid w:val="44DF369E"/>
    <w:rsid w:val="45223E59"/>
    <w:rsid w:val="457C56BB"/>
    <w:rsid w:val="463327AA"/>
    <w:rsid w:val="46951E85"/>
    <w:rsid w:val="473B2AD9"/>
    <w:rsid w:val="47727EFA"/>
    <w:rsid w:val="47F85272"/>
    <w:rsid w:val="483663E0"/>
    <w:rsid w:val="4875452C"/>
    <w:rsid w:val="48BD3854"/>
    <w:rsid w:val="48E87EEE"/>
    <w:rsid w:val="48F05938"/>
    <w:rsid w:val="4964183B"/>
    <w:rsid w:val="49963284"/>
    <w:rsid w:val="49EF0704"/>
    <w:rsid w:val="49F92770"/>
    <w:rsid w:val="4A3B784F"/>
    <w:rsid w:val="4A857EEF"/>
    <w:rsid w:val="4A961705"/>
    <w:rsid w:val="4AA501BD"/>
    <w:rsid w:val="4AD57049"/>
    <w:rsid w:val="4AE805CA"/>
    <w:rsid w:val="4AEF6076"/>
    <w:rsid w:val="4B9202B8"/>
    <w:rsid w:val="4BA454A9"/>
    <w:rsid w:val="4BFC40A2"/>
    <w:rsid w:val="4C010954"/>
    <w:rsid w:val="4C297BA3"/>
    <w:rsid w:val="4D6443E4"/>
    <w:rsid w:val="4D7D6EC0"/>
    <w:rsid w:val="4D997E27"/>
    <w:rsid w:val="4DB80CE2"/>
    <w:rsid w:val="4EFC3FFB"/>
    <w:rsid w:val="4F070988"/>
    <w:rsid w:val="4F163FC7"/>
    <w:rsid w:val="4F1E6A86"/>
    <w:rsid w:val="4F3E2C9E"/>
    <w:rsid w:val="4FED24F7"/>
    <w:rsid w:val="500E799E"/>
    <w:rsid w:val="50201758"/>
    <w:rsid w:val="5020423E"/>
    <w:rsid w:val="50367711"/>
    <w:rsid w:val="50792AF2"/>
    <w:rsid w:val="50A509BA"/>
    <w:rsid w:val="50F30E53"/>
    <w:rsid w:val="51412665"/>
    <w:rsid w:val="51C1629B"/>
    <w:rsid w:val="52D32709"/>
    <w:rsid w:val="53215FD0"/>
    <w:rsid w:val="532632A4"/>
    <w:rsid w:val="53301B32"/>
    <w:rsid w:val="538D5D9D"/>
    <w:rsid w:val="539C1C7A"/>
    <w:rsid w:val="53AB0CD1"/>
    <w:rsid w:val="53E567B0"/>
    <w:rsid w:val="54473BA8"/>
    <w:rsid w:val="550577EE"/>
    <w:rsid w:val="556369B1"/>
    <w:rsid w:val="567D0D6E"/>
    <w:rsid w:val="56835856"/>
    <w:rsid w:val="57505FEA"/>
    <w:rsid w:val="582B4481"/>
    <w:rsid w:val="586075AF"/>
    <w:rsid w:val="58F70AC4"/>
    <w:rsid w:val="592FBA9F"/>
    <w:rsid w:val="59337C7B"/>
    <w:rsid w:val="5C157ED4"/>
    <w:rsid w:val="5C612538"/>
    <w:rsid w:val="5CC039A9"/>
    <w:rsid w:val="5CFB0E26"/>
    <w:rsid w:val="5D246333"/>
    <w:rsid w:val="5D5B4410"/>
    <w:rsid w:val="5DFC0E16"/>
    <w:rsid w:val="5E300041"/>
    <w:rsid w:val="5E307D89"/>
    <w:rsid w:val="5E5A012E"/>
    <w:rsid w:val="5E742BEB"/>
    <w:rsid w:val="5F0278E2"/>
    <w:rsid w:val="5F737243"/>
    <w:rsid w:val="5F7F0CEA"/>
    <w:rsid w:val="5FAB38AA"/>
    <w:rsid w:val="60350614"/>
    <w:rsid w:val="61223E86"/>
    <w:rsid w:val="624A605F"/>
    <w:rsid w:val="62593DBD"/>
    <w:rsid w:val="62A349FF"/>
    <w:rsid w:val="62CC2773"/>
    <w:rsid w:val="636F6A4A"/>
    <w:rsid w:val="637D48CA"/>
    <w:rsid w:val="63D05A6F"/>
    <w:rsid w:val="641A6CBD"/>
    <w:rsid w:val="64421E95"/>
    <w:rsid w:val="64594BDE"/>
    <w:rsid w:val="64745C5C"/>
    <w:rsid w:val="647E007B"/>
    <w:rsid w:val="64962748"/>
    <w:rsid w:val="64A77544"/>
    <w:rsid w:val="64D115BD"/>
    <w:rsid w:val="675541D6"/>
    <w:rsid w:val="67925A95"/>
    <w:rsid w:val="68287532"/>
    <w:rsid w:val="684B4533"/>
    <w:rsid w:val="6862442B"/>
    <w:rsid w:val="689E670B"/>
    <w:rsid w:val="693C1853"/>
    <w:rsid w:val="6AC82BE8"/>
    <w:rsid w:val="6AEF5859"/>
    <w:rsid w:val="6B6D0741"/>
    <w:rsid w:val="6B86541C"/>
    <w:rsid w:val="6B975714"/>
    <w:rsid w:val="6BC40EA7"/>
    <w:rsid w:val="6BEB4EC5"/>
    <w:rsid w:val="6C173276"/>
    <w:rsid w:val="6CF72743"/>
    <w:rsid w:val="6D5F77B0"/>
    <w:rsid w:val="6D613301"/>
    <w:rsid w:val="6DCE6F66"/>
    <w:rsid w:val="6DF70025"/>
    <w:rsid w:val="6E496C66"/>
    <w:rsid w:val="6F281F9D"/>
    <w:rsid w:val="6F383718"/>
    <w:rsid w:val="6F5F4948"/>
    <w:rsid w:val="6FEF0609"/>
    <w:rsid w:val="704B3A16"/>
    <w:rsid w:val="707E0AA8"/>
    <w:rsid w:val="709E63BB"/>
    <w:rsid w:val="70B43F76"/>
    <w:rsid w:val="714B7C00"/>
    <w:rsid w:val="71F04E28"/>
    <w:rsid w:val="71FF6449"/>
    <w:rsid w:val="725863CA"/>
    <w:rsid w:val="726C736B"/>
    <w:rsid w:val="72980456"/>
    <w:rsid w:val="72C9192C"/>
    <w:rsid w:val="736B431B"/>
    <w:rsid w:val="73F708F5"/>
    <w:rsid w:val="745854E6"/>
    <w:rsid w:val="74955F5B"/>
    <w:rsid w:val="7586024F"/>
    <w:rsid w:val="77124F56"/>
    <w:rsid w:val="77E34B2E"/>
    <w:rsid w:val="78E67DFC"/>
    <w:rsid w:val="7909195E"/>
    <w:rsid w:val="7A1063D8"/>
    <w:rsid w:val="7A164652"/>
    <w:rsid w:val="7A6920F1"/>
    <w:rsid w:val="7A741D84"/>
    <w:rsid w:val="7A7A150D"/>
    <w:rsid w:val="7AE1786A"/>
    <w:rsid w:val="7B507998"/>
    <w:rsid w:val="7B7764A4"/>
    <w:rsid w:val="7BF936CA"/>
    <w:rsid w:val="7C981A7A"/>
    <w:rsid w:val="7CD85FF6"/>
    <w:rsid w:val="7CDF702A"/>
    <w:rsid w:val="7DF10616"/>
    <w:rsid w:val="7E6A798F"/>
    <w:rsid w:val="7ED17811"/>
    <w:rsid w:val="7F004C11"/>
    <w:rsid w:val="7F324E7F"/>
    <w:rsid w:val="7F3D2018"/>
    <w:rsid w:val="7FAA50E9"/>
    <w:rsid w:val="7FDE6B75"/>
    <w:rsid w:val="7FED0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0"/>
    <w:rPr>
      <w:b/>
    </w:rPr>
  </w:style>
  <w:style w:type="paragraph" w:customStyle="1" w:styleId="7">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swc</Company>
  <Pages>7</Pages>
  <Words>495</Words>
  <Characters>2824</Characters>
  <Lines>23</Lines>
  <Paragraphs>6</Paragraphs>
  <TotalTime>46</TotalTime>
  <ScaleCrop>false</ScaleCrop>
  <LinksUpToDate>false</LinksUpToDate>
  <CharactersWithSpaces>3313</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2019-09-09T16:11:00Z</dcterms:created>
  <dc:creator>陈献梅</dc:creator>
  <cp:lastModifiedBy>kcj-psy</cp:lastModifiedBy>
  <dcterms:modified xsi:type="dcterms:W3CDTF">2023-08-18T10:35:18Z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41C3BA0E79FA407A8E1B74A0B261990B</vt:lpwstr>
  </property>
</Properties>
</file>