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Theme="majorEastAsia" w:hAnsiTheme="majorEastAsia" w:eastAsiaTheme="majorEastAsia" w:cstheme="majorEastAsia"/>
          <w:b/>
          <w:bCs/>
          <w:sz w:val="44"/>
          <w:szCs w:val="44"/>
        </w:rPr>
      </w:pPr>
      <w:r>
        <w:rPr>
          <w:rFonts w:hint="eastAsia" w:asciiTheme="majorEastAsia" w:hAnsiTheme="majorEastAsia" w:eastAsiaTheme="majorEastAsia" w:cstheme="majorEastAsia"/>
          <w:b/>
          <w:bCs/>
          <w:sz w:val="44"/>
          <w:szCs w:val="44"/>
        </w:rPr>
        <w:t>深圳市住房和建设局关于进一步摸清住宅区、城中村管道天然气普及情况的函</w:t>
      </w:r>
    </w:p>
    <w:p>
      <w:pPr>
        <w:jc w:val="center"/>
        <w:rPr>
          <w:rFonts w:hint="eastAsia" w:asciiTheme="majorEastAsia" w:hAnsiTheme="majorEastAsia" w:eastAsiaTheme="majorEastAsia" w:cstheme="majorEastAsia"/>
          <w:b/>
          <w:bCs/>
          <w:sz w:val="44"/>
          <w:szCs w:val="44"/>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各区政府、新区管委会：</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近日，市委、市政府主要领导同志提出，“十四五”期间按照“应改尽改、能改全改”的原则实施管道天然气改造，将我市管道天然气普及率提升到90%。为进一步摸清我市已建住宅区、城中村管道天然气普及情况，为下一步管道天然气普及工作奠定坚实的基础，请各区政府、新区管委会组织对辖区住宅区、城中村管道天然气普及情况进行排查，尚未敷设燃气管道的住宅区、城中村情况分别填报附件1和附件2，并于2021年6月4日前书面反馈我局，有关要求函告如下：</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住宅区排查范围为所有住宅区，不受建成时间限制。二、所有尚未敷设燃气管道的住宅区、城中村都应纳入填报范围，包括住宅区个别楼栋整体未安装燃气管道的住宅楼。三、对排查出的住宅区、城中村，请各区结合城市更新、土地整备等情况进行梳理，2023年底前可以实施拆除重建类城市更新、土地整备的，请在表格备注栏予以备注，并附相关佐证材料。</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对排查出的住宅区、城中村，请各区组织专业设计单位结合我市管道天然气改造工作实践进行现场踏勘，对现场条件不满足国家燃气工程有关技术规范要求，造成无法敷设安装燃气管道的，请在表格备注栏予以备注，并附专业设计单位提供的说明，各区政府、新区管委会以及专业设计单位对说明的真实性、准确性和合法性负责我局将组织专业设计单位对此类住宅区、城中村情况进行复核。</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此函。</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附件：1.住宅区排查情况表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2.城中村排查情况表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righ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深圳市住房和建设局</w:t>
      </w:r>
    </w:p>
    <w:p>
      <w:pPr>
        <w:keepNext w:val="0"/>
        <w:keepLines w:val="0"/>
        <w:pageBreakBefore w:val="0"/>
        <w:widowControl w:val="0"/>
        <w:kinsoku/>
        <w:wordWrap w:val="0"/>
        <w:overflowPunct/>
        <w:topLinePunct w:val="0"/>
        <w:autoSpaceDE/>
        <w:autoSpaceDN/>
        <w:bidi w:val="0"/>
        <w:adjustRightInd/>
        <w:snapToGrid/>
        <w:spacing w:line="560" w:lineRule="exact"/>
        <w:ind w:firstLine="640" w:firstLineChars="200"/>
        <w:jc w:val="righ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2021年5月10日</w:t>
      </w:r>
      <w:r>
        <w:rPr>
          <w:rFonts w:hint="eastAsia" w:ascii="仿宋_GB2312" w:hAnsi="仿宋_GB2312" w:eastAsia="仿宋_GB2312" w:cs="仿宋_GB2312"/>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right"/>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sectPr>
          <w:pgSz w:w="11906" w:h="16838"/>
          <w:pgMar w:top="1440" w:right="1800" w:bottom="1440" w:left="1800" w:header="851" w:footer="992" w:gutter="0"/>
          <w:cols w:space="425" w:num="1"/>
          <w:docGrid w:type="lines" w:linePitch="312" w:charSpace="0"/>
        </w:sectPr>
      </w:pPr>
      <w:r>
        <w:rPr>
          <w:rFonts w:hint="eastAsia" w:ascii="仿宋_GB2312" w:hAnsi="仿宋_GB2312" w:eastAsia="仿宋_GB2312" w:cs="仿宋_GB2312"/>
          <w:sz w:val="32"/>
          <w:szCs w:val="32"/>
        </w:rPr>
        <w:t>（联系人：邓榕，联系电话：83788795）</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50505"/>
          <w:sz w:val="32"/>
          <w:szCs w:val="32"/>
        </w:rPr>
      </w:pPr>
      <w:r>
        <w:rPr>
          <w:rFonts w:hint="eastAsia" w:ascii="仿宋_GB2312" w:hAnsi="仿宋_GB2312" w:eastAsia="仿宋_GB2312" w:cs="仿宋_GB2312"/>
          <w:sz w:val="32"/>
          <w:szCs w:val="32"/>
          <w:lang w:eastAsia="zh-CN"/>
        </w:rPr>
        <w:t>附件</w:t>
      </w:r>
      <w:r>
        <w:rPr>
          <w:rFonts w:hint="eastAsia" w:ascii="仿宋_GB2312" w:hAnsi="仿宋_GB2312" w:eastAsia="仿宋_GB2312" w:cs="仿宋_GB2312"/>
          <w:sz w:val="32"/>
          <w:szCs w:val="32"/>
          <w:lang w:val="en-US" w:eastAsia="zh-CN"/>
        </w:rPr>
        <w:t xml:space="preserve">1                             </w:t>
      </w:r>
      <w:r>
        <w:rPr>
          <w:rFonts w:hint="eastAsia" w:ascii="仿宋_GB2312" w:hAnsi="仿宋_GB2312" w:eastAsia="仿宋_GB2312" w:cs="仿宋_GB2312"/>
          <w:color w:val="050505"/>
          <w:sz w:val="32"/>
          <w:szCs w:val="32"/>
        </w:rPr>
        <w:t>住宅区普查情况表</w:t>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10"/>
        <w:gridCol w:w="1680"/>
        <w:gridCol w:w="1875"/>
        <w:gridCol w:w="3255"/>
        <w:gridCol w:w="1380"/>
        <w:gridCol w:w="1800"/>
        <w:gridCol w:w="24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trPr>
        <w:tc>
          <w:tcPr>
            <w:tcW w:w="111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color w:val="050505"/>
                <w:sz w:val="32"/>
                <w:szCs w:val="32"/>
                <w:vertAlign w:val="baseline"/>
                <w:lang w:val="en-US" w:eastAsia="zh-CN"/>
              </w:rPr>
            </w:pPr>
            <w:r>
              <w:rPr>
                <w:rFonts w:hint="eastAsia" w:ascii="仿宋_GB2312" w:hAnsi="仿宋_GB2312" w:eastAsia="仿宋_GB2312" w:cs="仿宋_GB2312"/>
                <w:color w:val="050505"/>
                <w:sz w:val="32"/>
                <w:szCs w:val="32"/>
                <w:vertAlign w:val="baseline"/>
                <w:lang w:val="en-US" w:eastAsia="zh-CN"/>
              </w:rPr>
              <w:t>序号</w:t>
            </w:r>
          </w:p>
        </w:tc>
        <w:tc>
          <w:tcPr>
            <w:tcW w:w="16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color w:val="050505"/>
                <w:sz w:val="32"/>
                <w:szCs w:val="32"/>
                <w:vertAlign w:val="baseline"/>
                <w:lang w:val="en-US" w:eastAsia="zh-CN"/>
              </w:rPr>
            </w:pPr>
            <w:r>
              <w:rPr>
                <w:rFonts w:hint="eastAsia" w:ascii="仿宋_GB2312" w:hAnsi="仿宋_GB2312" w:eastAsia="仿宋_GB2312" w:cs="仿宋_GB2312"/>
                <w:color w:val="050505"/>
                <w:sz w:val="32"/>
                <w:szCs w:val="32"/>
                <w:vertAlign w:val="baseline"/>
                <w:lang w:val="en-US" w:eastAsia="zh-CN"/>
              </w:rPr>
              <w:t>辖区</w:t>
            </w:r>
          </w:p>
        </w:tc>
        <w:tc>
          <w:tcPr>
            <w:tcW w:w="187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color w:val="050505"/>
                <w:sz w:val="32"/>
                <w:szCs w:val="32"/>
                <w:vertAlign w:val="baseline"/>
                <w:lang w:val="en-US" w:eastAsia="zh-CN"/>
              </w:rPr>
            </w:pPr>
            <w:r>
              <w:rPr>
                <w:rFonts w:hint="eastAsia" w:ascii="仿宋_GB2312" w:hAnsi="仿宋_GB2312" w:eastAsia="仿宋_GB2312" w:cs="仿宋_GB2312"/>
                <w:color w:val="050505"/>
                <w:sz w:val="32"/>
                <w:szCs w:val="32"/>
                <w:vertAlign w:val="baseline"/>
                <w:lang w:val="en-US" w:eastAsia="zh-CN"/>
              </w:rPr>
              <w:t>街道</w:t>
            </w:r>
          </w:p>
        </w:tc>
        <w:tc>
          <w:tcPr>
            <w:tcW w:w="325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color w:val="050505"/>
                <w:sz w:val="32"/>
                <w:szCs w:val="32"/>
                <w:vertAlign w:val="baseline"/>
                <w:lang w:val="en-US" w:eastAsia="zh-CN"/>
              </w:rPr>
            </w:pPr>
            <w:r>
              <w:rPr>
                <w:rFonts w:hint="eastAsia" w:ascii="仿宋_GB2312" w:hAnsi="仿宋_GB2312" w:eastAsia="仿宋_GB2312" w:cs="仿宋_GB2312"/>
                <w:color w:val="050505"/>
                <w:sz w:val="32"/>
                <w:szCs w:val="32"/>
                <w:vertAlign w:val="baseline"/>
                <w:lang w:val="en-US" w:eastAsia="zh-CN"/>
              </w:rPr>
              <w:t>住宅区名称</w:t>
            </w:r>
          </w:p>
        </w:tc>
        <w:tc>
          <w:tcPr>
            <w:tcW w:w="13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color w:val="050505"/>
                <w:sz w:val="32"/>
                <w:szCs w:val="32"/>
                <w:vertAlign w:val="baseline"/>
                <w:lang w:val="en-US" w:eastAsia="zh-CN"/>
              </w:rPr>
            </w:pPr>
            <w:r>
              <w:rPr>
                <w:rFonts w:hint="eastAsia" w:ascii="仿宋_GB2312" w:hAnsi="仿宋_GB2312" w:eastAsia="仿宋_GB2312" w:cs="仿宋_GB2312"/>
                <w:color w:val="050505"/>
                <w:sz w:val="32"/>
                <w:szCs w:val="32"/>
                <w:vertAlign w:val="baseline"/>
                <w:lang w:val="en-US" w:eastAsia="zh-CN"/>
              </w:rPr>
              <w:t>栋数</w:t>
            </w:r>
          </w:p>
        </w:tc>
        <w:tc>
          <w:tcPr>
            <w:tcW w:w="180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color w:val="050505"/>
                <w:sz w:val="32"/>
                <w:szCs w:val="32"/>
                <w:vertAlign w:val="baseline"/>
                <w:lang w:val="en-US" w:eastAsia="zh-CN"/>
              </w:rPr>
            </w:pPr>
            <w:r>
              <w:rPr>
                <w:rFonts w:hint="eastAsia" w:ascii="仿宋_GB2312" w:hAnsi="仿宋_GB2312" w:eastAsia="仿宋_GB2312" w:cs="仿宋_GB2312"/>
                <w:color w:val="050505"/>
                <w:sz w:val="32"/>
                <w:szCs w:val="32"/>
                <w:vertAlign w:val="baseline"/>
                <w:lang w:val="en-US" w:eastAsia="zh-CN"/>
              </w:rPr>
              <w:t>住房套数</w:t>
            </w:r>
          </w:p>
        </w:tc>
        <w:tc>
          <w:tcPr>
            <w:tcW w:w="2466"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color w:val="050505"/>
                <w:sz w:val="32"/>
                <w:szCs w:val="32"/>
                <w:vertAlign w:val="baseline"/>
                <w:lang w:val="en-US" w:eastAsia="zh-CN"/>
              </w:rPr>
            </w:pPr>
            <w:r>
              <w:rPr>
                <w:rFonts w:hint="eastAsia" w:ascii="仿宋_GB2312" w:hAnsi="仿宋_GB2312" w:eastAsia="仿宋_GB2312" w:cs="仿宋_GB2312"/>
                <w:color w:val="050505"/>
                <w:sz w:val="32"/>
                <w:szCs w:val="32"/>
                <w:vertAlign w:val="baseline"/>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rPr>
        <w:tc>
          <w:tcPr>
            <w:tcW w:w="111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color w:val="050505"/>
                <w:sz w:val="32"/>
                <w:szCs w:val="32"/>
                <w:vertAlign w:val="baseline"/>
                <w:lang w:val="en-US" w:eastAsia="zh-CN"/>
              </w:rPr>
            </w:pPr>
            <w:r>
              <w:rPr>
                <w:rFonts w:hint="eastAsia" w:ascii="仿宋_GB2312" w:hAnsi="仿宋_GB2312" w:eastAsia="仿宋_GB2312" w:cs="仿宋_GB2312"/>
                <w:color w:val="050505"/>
                <w:sz w:val="32"/>
                <w:szCs w:val="32"/>
                <w:vertAlign w:val="baseline"/>
                <w:lang w:val="en-US" w:eastAsia="zh-CN"/>
              </w:rPr>
              <w:t>1</w:t>
            </w:r>
          </w:p>
        </w:tc>
        <w:tc>
          <w:tcPr>
            <w:tcW w:w="1680" w:type="dxa"/>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color w:val="050505"/>
                <w:sz w:val="32"/>
                <w:szCs w:val="32"/>
                <w:vertAlign w:val="baseline"/>
                <w:lang w:val="en-US" w:eastAsia="zh-CN"/>
              </w:rPr>
            </w:pPr>
          </w:p>
        </w:tc>
        <w:tc>
          <w:tcPr>
            <w:tcW w:w="1875" w:type="dxa"/>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color w:val="050505"/>
                <w:sz w:val="32"/>
                <w:szCs w:val="32"/>
                <w:vertAlign w:val="baseline"/>
                <w:lang w:val="en-US" w:eastAsia="zh-CN"/>
              </w:rPr>
            </w:pPr>
          </w:p>
        </w:tc>
        <w:tc>
          <w:tcPr>
            <w:tcW w:w="3255" w:type="dxa"/>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color w:val="050505"/>
                <w:sz w:val="32"/>
                <w:szCs w:val="32"/>
                <w:vertAlign w:val="baseline"/>
                <w:lang w:val="en-US" w:eastAsia="zh-CN"/>
              </w:rPr>
            </w:pPr>
          </w:p>
        </w:tc>
        <w:tc>
          <w:tcPr>
            <w:tcW w:w="1380" w:type="dxa"/>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color w:val="050505"/>
                <w:sz w:val="32"/>
                <w:szCs w:val="32"/>
                <w:vertAlign w:val="baseline"/>
                <w:lang w:val="en-US" w:eastAsia="zh-CN"/>
              </w:rPr>
            </w:pPr>
          </w:p>
        </w:tc>
        <w:tc>
          <w:tcPr>
            <w:tcW w:w="1800" w:type="dxa"/>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color w:val="050505"/>
                <w:sz w:val="32"/>
                <w:szCs w:val="32"/>
                <w:vertAlign w:val="baseline"/>
                <w:lang w:val="en-US" w:eastAsia="zh-CN"/>
              </w:rPr>
            </w:pPr>
          </w:p>
        </w:tc>
        <w:tc>
          <w:tcPr>
            <w:tcW w:w="2466" w:type="dxa"/>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color w:val="050505"/>
                <w:sz w:val="32"/>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rPr>
        <w:tc>
          <w:tcPr>
            <w:tcW w:w="111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color w:val="050505"/>
                <w:sz w:val="32"/>
                <w:szCs w:val="32"/>
                <w:vertAlign w:val="baseline"/>
                <w:lang w:val="en-US" w:eastAsia="zh-CN"/>
              </w:rPr>
            </w:pPr>
            <w:r>
              <w:rPr>
                <w:rFonts w:hint="eastAsia" w:ascii="仿宋_GB2312" w:hAnsi="仿宋_GB2312" w:eastAsia="仿宋_GB2312" w:cs="仿宋_GB2312"/>
                <w:color w:val="050505"/>
                <w:sz w:val="32"/>
                <w:szCs w:val="32"/>
                <w:vertAlign w:val="baseline"/>
                <w:lang w:val="en-US" w:eastAsia="zh-CN"/>
              </w:rPr>
              <w:t>2</w:t>
            </w:r>
          </w:p>
        </w:tc>
        <w:tc>
          <w:tcPr>
            <w:tcW w:w="1680" w:type="dxa"/>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color w:val="050505"/>
                <w:sz w:val="32"/>
                <w:szCs w:val="32"/>
                <w:vertAlign w:val="baseline"/>
                <w:lang w:val="en-US" w:eastAsia="zh-CN"/>
              </w:rPr>
            </w:pPr>
          </w:p>
        </w:tc>
        <w:tc>
          <w:tcPr>
            <w:tcW w:w="1875" w:type="dxa"/>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color w:val="050505"/>
                <w:sz w:val="32"/>
                <w:szCs w:val="32"/>
                <w:vertAlign w:val="baseline"/>
                <w:lang w:val="en-US" w:eastAsia="zh-CN"/>
              </w:rPr>
            </w:pPr>
          </w:p>
        </w:tc>
        <w:tc>
          <w:tcPr>
            <w:tcW w:w="3255" w:type="dxa"/>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color w:val="050505"/>
                <w:sz w:val="32"/>
                <w:szCs w:val="32"/>
                <w:vertAlign w:val="baseline"/>
                <w:lang w:val="en-US" w:eastAsia="zh-CN"/>
              </w:rPr>
            </w:pPr>
          </w:p>
        </w:tc>
        <w:tc>
          <w:tcPr>
            <w:tcW w:w="1380" w:type="dxa"/>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color w:val="050505"/>
                <w:sz w:val="32"/>
                <w:szCs w:val="32"/>
                <w:vertAlign w:val="baseline"/>
                <w:lang w:val="en-US" w:eastAsia="zh-CN"/>
              </w:rPr>
            </w:pPr>
          </w:p>
        </w:tc>
        <w:tc>
          <w:tcPr>
            <w:tcW w:w="1800" w:type="dxa"/>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color w:val="050505"/>
                <w:sz w:val="32"/>
                <w:szCs w:val="32"/>
                <w:vertAlign w:val="baseline"/>
                <w:lang w:val="en-US" w:eastAsia="zh-CN"/>
              </w:rPr>
            </w:pPr>
          </w:p>
        </w:tc>
        <w:tc>
          <w:tcPr>
            <w:tcW w:w="2466" w:type="dxa"/>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color w:val="050505"/>
                <w:sz w:val="32"/>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rPr>
        <w:tc>
          <w:tcPr>
            <w:tcW w:w="111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color w:val="050505"/>
                <w:sz w:val="32"/>
                <w:szCs w:val="32"/>
                <w:vertAlign w:val="baseline"/>
                <w:lang w:val="en-US" w:eastAsia="zh-CN"/>
              </w:rPr>
            </w:pPr>
            <w:r>
              <w:rPr>
                <w:rFonts w:hint="eastAsia" w:ascii="仿宋_GB2312" w:hAnsi="仿宋_GB2312" w:eastAsia="仿宋_GB2312" w:cs="仿宋_GB2312"/>
                <w:color w:val="050505"/>
                <w:sz w:val="32"/>
                <w:szCs w:val="32"/>
                <w:vertAlign w:val="baseline"/>
                <w:lang w:val="en-US" w:eastAsia="zh-CN"/>
              </w:rPr>
              <w:t>3</w:t>
            </w:r>
          </w:p>
        </w:tc>
        <w:tc>
          <w:tcPr>
            <w:tcW w:w="1680" w:type="dxa"/>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color w:val="050505"/>
                <w:sz w:val="32"/>
                <w:szCs w:val="32"/>
                <w:vertAlign w:val="baseline"/>
                <w:lang w:val="en-US" w:eastAsia="zh-CN"/>
              </w:rPr>
            </w:pPr>
          </w:p>
        </w:tc>
        <w:tc>
          <w:tcPr>
            <w:tcW w:w="1875" w:type="dxa"/>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color w:val="050505"/>
                <w:sz w:val="32"/>
                <w:szCs w:val="32"/>
                <w:vertAlign w:val="baseline"/>
                <w:lang w:val="en-US" w:eastAsia="zh-CN"/>
              </w:rPr>
            </w:pPr>
          </w:p>
        </w:tc>
        <w:tc>
          <w:tcPr>
            <w:tcW w:w="3255" w:type="dxa"/>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color w:val="050505"/>
                <w:sz w:val="32"/>
                <w:szCs w:val="32"/>
                <w:vertAlign w:val="baseline"/>
                <w:lang w:val="en-US" w:eastAsia="zh-CN"/>
              </w:rPr>
            </w:pPr>
          </w:p>
        </w:tc>
        <w:tc>
          <w:tcPr>
            <w:tcW w:w="1380" w:type="dxa"/>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color w:val="050505"/>
                <w:sz w:val="32"/>
                <w:szCs w:val="32"/>
                <w:vertAlign w:val="baseline"/>
                <w:lang w:val="en-US" w:eastAsia="zh-CN"/>
              </w:rPr>
            </w:pPr>
          </w:p>
        </w:tc>
        <w:tc>
          <w:tcPr>
            <w:tcW w:w="1800" w:type="dxa"/>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color w:val="050505"/>
                <w:sz w:val="32"/>
                <w:szCs w:val="32"/>
                <w:vertAlign w:val="baseline"/>
                <w:lang w:val="en-US" w:eastAsia="zh-CN"/>
              </w:rPr>
            </w:pPr>
          </w:p>
        </w:tc>
        <w:tc>
          <w:tcPr>
            <w:tcW w:w="2466" w:type="dxa"/>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color w:val="050505"/>
                <w:sz w:val="32"/>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rPr>
        <w:tc>
          <w:tcPr>
            <w:tcW w:w="111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color w:val="050505"/>
                <w:sz w:val="32"/>
                <w:szCs w:val="32"/>
                <w:vertAlign w:val="baseline"/>
                <w:lang w:val="en-US" w:eastAsia="zh-CN"/>
              </w:rPr>
            </w:pPr>
            <w:r>
              <w:rPr>
                <w:rFonts w:hint="eastAsia" w:ascii="仿宋_GB2312" w:hAnsi="仿宋_GB2312" w:eastAsia="仿宋_GB2312" w:cs="仿宋_GB2312"/>
                <w:color w:val="050505"/>
                <w:sz w:val="32"/>
                <w:szCs w:val="32"/>
                <w:vertAlign w:val="baseline"/>
                <w:lang w:val="en-US" w:eastAsia="zh-CN"/>
              </w:rPr>
              <w:t>4</w:t>
            </w:r>
          </w:p>
        </w:tc>
        <w:tc>
          <w:tcPr>
            <w:tcW w:w="1680" w:type="dxa"/>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color w:val="050505"/>
                <w:sz w:val="32"/>
                <w:szCs w:val="32"/>
                <w:vertAlign w:val="baseline"/>
                <w:lang w:val="en-US" w:eastAsia="zh-CN"/>
              </w:rPr>
            </w:pPr>
          </w:p>
        </w:tc>
        <w:tc>
          <w:tcPr>
            <w:tcW w:w="1875" w:type="dxa"/>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color w:val="050505"/>
                <w:sz w:val="32"/>
                <w:szCs w:val="32"/>
                <w:vertAlign w:val="baseline"/>
                <w:lang w:val="en-US" w:eastAsia="zh-CN"/>
              </w:rPr>
            </w:pPr>
          </w:p>
        </w:tc>
        <w:tc>
          <w:tcPr>
            <w:tcW w:w="3255" w:type="dxa"/>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color w:val="050505"/>
                <w:sz w:val="32"/>
                <w:szCs w:val="32"/>
                <w:vertAlign w:val="baseline"/>
                <w:lang w:val="en-US" w:eastAsia="zh-CN"/>
              </w:rPr>
            </w:pPr>
          </w:p>
        </w:tc>
        <w:tc>
          <w:tcPr>
            <w:tcW w:w="1380" w:type="dxa"/>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color w:val="050505"/>
                <w:sz w:val="32"/>
                <w:szCs w:val="32"/>
                <w:vertAlign w:val="baseline"/>
                <w:lang w:val="en-US" w:eastAsia="zh-CN"/>
              </w:rPr>
            </w:pPr>
          </w:p>
        </w:tc>
        <w:tc>
          <w:tcPr>
            <w:tcW w:w="1800" w:type="dxa"/>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color w:val="050505"/>
                <w:sz w:val="32"/>
                <w:szCs w:val="32"/>
                <w:vertAlign w:val="baseline"/>
                <w:lang w:val="en-US" w:eastAsia="zh-CN"/>
              </w:rPr>
            </w:pPr>
          </w:p>
        </w:tc>
        <w:tc>
          <w:tcPr>
            <w:tcW w:w="2466" w:type="dxa"/>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color w:val="050505"/>
                <w:sz w:val="32"/>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rPr>
        <w:tc>
          <w:tcPr>
            <w:tcW w:w="111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color w:val="050505"/>
                <w:sz w:val="32"/>
                <w:szCs w:val="32"/>
                <w:vertAlign w:val="baseline"/>
                <w:lang w:val="en-US" w:eastAsia="zh-CN"/>
              </w:rPr>
            </w:pPr>
            <w:r>
              <w:rPr>
                <w:rFonts w:hint="eastAsia" w:ascii="仿宋_GB2312" w:hAnsi="仿宋_GB2312" w:eastAsia="仿宋_GB2312" w:cs="仿宋_GB2312"/>
                <w:color w:val="050505"/>
                <w:sz w:val="32"/>
                <w:szCs w:val="32"/>
                <w:vertAlign w:val="baseline"/>
                <w:lang w:val="en-US" w:eastAsia="zh-CN"/>
              </w:rPr>
              <w:t>5</w:t>
            </w:r>
          </w:p>
        </w:tc>
        <w:tc>
          <w:tcPr>
            <w:tcW w:w="1680" w:type="dxa"/>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color w:val="050505"/>
                <w:sz w:val="32"/>
                <w:szCs w:val="32"/>
                <w:vertAlign w:val="baseline"/>
                <w:lang w:val="en-US" w:eastAsia="zh-CN"/>
              </w:rPr>
            </w:pPr>
          </w:p>
        </w:tc>
        <w:tc>
          <w:tcPr>
            <w:tcW w:w="1875" w:type="dxa"/>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color w:val="050505"/>
                <w:sz w:val="32"/>
                <w:szCs w:val="32"/>
                <w:vertAlign w:val="baseline"/>
                <w:lang w:val="en-US" w:eastAsia="zh-CN"/>
              </w:rPr>
            </w:pPr>
          </w:p>
        </w:tc>
        <w:tc>
          <w:tcPr>
            <w:tcW w:w="3255" w:type="dxa"/>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color w:val="050505"/>
                <w:sz w:val="32"/>
                <w:szCs w:val="32"/>
                <w:vertAlign w:val="baseline"/>
                <w:lang w:val="en-US" w:eastAsia="zh-CN"/>
              </w:rPr>
            </w:pPr>
          </w:p>
        </w:tc>
        <w:tc>
          <w:tcPr>
            <w:tcW w:w="1380" w:type="dxa"/>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color w:val="050505"/>
                <w:sz w:val="32"/>
                <w:szCs w:val="32"/>
                <w:vertAlign w:val="baseline"/>
                <w:lang w:val="en-US" w:eastAsia="zh-CN"/>
              </w:rPr>
            </w:pPr>
          </w:p>
        </w:tc>
        <w:tc>
          <w:tcPr>
            <w:tcW w:w="1800" w:type="dxa"/>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color w:val="050505"/>
                <w:sz w:val="32"/>
                <w:szCs w:val="32"/>
                <w:vertAlign w:val="baseline"/>
                <w:lang w:val="en-US" w:eastAsia="zh-CN"/>
              </w:rPr>
            </w:pPr>
          </w:p>
        </w:tc>
        <w:tc>
          <w:tcPr>
            <w:tcW w:w="2466" w:type="dxa"/>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color w:val="050505"/>
                <w:sz w:val="32"/>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rPr>
        <w:tc>
          <w:tcPr>
            <w:tcW w:w="111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color w:val="050505"/>
                <w:sz w:val="32"/>
                <w:szCs w:val="32"/>
                <w:vertAlign w:val="baseline"/>
                <w:lang w:val="en-US" w:eastAsia="zh-CN"/>
              </w:rPr>
            </w:pPr>
            <w:r>
              <w:rPr>
                <w:rFonts w:hint="eastAsia" w:ascii="仿宋_GB2312" w:hAnsi="仿宋_GB2312" w:eastAsia="仿宋_GB2312" w:cs="仿宋_GB2312"/>
                <w:color w:val="050505"/>
                <w:sz w:val="32"/>
                <w:szCs w:val="32"/>
                <w:vertAlign w:val="baseline"/>
                <w:lang w:val="en-US" w:eastAsia="zh-CN"/>
              </w:rPr>
              <w:t>...</w:t>
            </w:r>
          </w:p>
        </w:tc>
        <w:tc>
          <w:tcPr>
            <w:tcW w:w="1680" w:type="dxa"/>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color w:val="050505"/>
                <w:sz w:val="32"/>
                <w:szCs w:val="32"/>
                <w:vertAlign w:val="baseline"/>
                <w:lang w:val="en-US" w:eastAsia="zh-CN"/>
              </w:rPr>
            </w:pPr>
          </w:p>
        </w:tc>
        <w:tc>
          <w:tcPr>
            <w:tcW w:w="1875" w:type="dxa"/>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color w:val="050505"/>
                <w:sz w:val="32"/>
                <w:szCs w:val="32"/>
                <w:vertAlign w:val="baseline"/>
                <w:lang w:val="en-US" w:eastAsia="zh-CN"/>
              </w:rPr>
            </w:pPr>
          </w:p>
        </w:tc>
        <w:tc>
          <w:tcPr>
            <w:tcW w:w="3255" w:type="dxa"/>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color w:val="050505"/>
                <w:sz w:val="32"/>
                <w:szCs w:val="32"/>
                <w:vertAlign w:val="baseline"/>
                <w:lang w:val="en-US" w:eastAsia="zh-CN"/>
              </w:rPr>
            </w:pPr>
          </w:p>
        </w:tc>
        <w:tc>
          <w:tcPr>
            <w:tcW w:w="1380" w:type="dxa"/>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color w:val="050505"/>
                <w:sz w:val="32"/>
                <w:szCs w:val="32"/>
                <w:vertAlign w:val="baseline"/>
                <w:lang w:val="en-US" w:eastAsia="zh-CN"/>
              </w:rPr>
            </w:pPr>
          </w:p>
        </w:tc>
        <w:tc>
          <w:tcPr>
            <w:tcW w:w="1800" w:type="dxa"/>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color w:val="050505"/>
                <w:sz w:val="32"/>
                <w:szCs w:val="32"/>
                <w:vertAlign w:val="baseline"/>
                <w:lang w:val="en-US" w:eastAsia="zh-CN"/>
              </w:rPr>
            </w:pPr>
          </w:p>
        </w:tc>
        <w:tc>
          <w:tcPr>
            <w:tcW w:w="2466" w:type="dxa"/>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color w:val="050505"/>
                <w:sz w:val="32"/>
                <w:szCs w:val="32"/>
                <w:vertAlign w:val="baseline"/>
                <w:lang w:val="en-US" w:eastAsia="zh-CN"/>
              </w:rPr>
            </w:pPr>
          </w:p>
        </w:tc>
      </w:tr>
    </w:tbl>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color w:val="050505"/>
          <w:sz w:val="32"/>
          <w:szCs w:val="32"/>
          <w:lang w:val="en-US" w:eastAsia="zh-CN"/>
        </w:rPr>
      </w:pPr>
      <w:r>
        <w:rPr>
          <w:rFonts w:hint="default" w:ascii="仿宋_GB2312" w:hAnsi="仿宋_GB2312" w:eastAsia="仿宋_GB2312" w:cs="仿宋_GB2312"/>
          <w:color w:val="050505"/>
          <w:sz w:val="32"/>
          <w:szCs w:val="32"/>
          <w:lang w:val="en-US" w:eastAsia="zh-CN"/>
        </w:rPr>
        <w:t>填表说明：</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color w:val="050505"/>
          <w:sz w:val="32"/>
          <w:szCs w:val="32"/>
          <w:lang w:val="en-US" w:eastAsia="zh-CN"/>
        </w:rPr>
      </w:pPr>
      <w:r>
        <w:rPr>
          <w:rFonts w:hint="default" w:ascii="仿宋_GB2312" w:hAnsi="仿宋_GB2312" w:eastAsia="仿宋_GB2312" w:cs="仿宋_GB2312"/>
          <w:color w:val="050505"/>
          <w:sz w:val="32"/>
          <w:szCs w:val="32"/>
          <w:lang w:val="en-US" w:eastAsia="zh-CN"/>
        </w:rPr>
        <w:t>1.2023 年底前可以实施拆除重建类城市更新、土地整备的，请在备注栏填报“城市更新”“土地整备”等。</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color w:val="050505"/>
          <w:sz w:val="32"/>
          <w:szCs w:val="32"/>
          <w:lang w:val="en-US" w:eastAsia="zh-CN"/>
        </w:rPr>
      </w:pPr>
      <w:r>
        <w:rPr>
          <w:rFonts w:hint="default" w:ascii="仿宋_GB2312" w:hAnsi="仿宋_GB2312" w:eastAsia="仿宋_GB2312" w:cs="仿宋_GB2312"/>
          <w:color w:val="050505"/>
          <w:sz w:val="32"/>
          <w:szCs w:val="32"/>
          <w:lang w:val="en-US" w:eastAsia="zh-CN"/>
        </w:rPr>
        <w:t>2.住宅区个别楼栋整体未安装燃气管道的，请备注楼栋号。</w:t>
      </w:r>
    </w:p>
    <w:p>
      <w:pPr>
        <w:rPr>
          <w:rFonts w:hint="default" w:ascii="仿宋_GB2312" w:hAnsi="仿宋_GB2312" w:eastAsia="仿宋_GB2312" w:cs="仿宋_GB2312"/>
          <w:color w:val="050505"/>
          <w:sz w:val="32"/>
          <w:szCs w:val="32"/>
          <w:lang w:val="en-US" w:eastAsia="zh-CN"/>
        </w:rPr>
      </w:pPr>
      <w:r>
        <w:rPr>
          <w:rFonts w:hint="default" w:ascii="仿宋_GB2312" w:hAnsi="仿宋_GB2312" w:eastAsia="仿宋_GB2312" w:cs="仿宋_GB2312"/>
          <w:color w:val="050505"/>
          <w:sz w:val="32"/>
          <w:szCs w:val="32"/>
          <w:lang w:val="en-US" w:eastAsia="zh-CN"/>
        </w:rPr>
        <w:br w:type="page"/>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50505"/>
          <w:sz w:val="32"/>
          <w:szCs w:val="32"/>
          <w:lang w:val="en-US" w:eastAsia="zh-CN"/>
        </w:rPr>
      </w:pPr>
      <w:r>
        <w:rPr>
          <w:rFonts w:hint="eastAsia" w:ascii="仿宋_GB2312" w:hAnsi="仿宋_GB2312" w:eastAsia="仿宋_GB2312" w:cs="仿宋_GB2312"/>
          <w:color w:val="050505"/>
          <w:sz w:val="32"/>
          <w:szCs w:val="32"/>
          <w:lang w:val="en-US" w:eastAsia="zh-CN"/>
        </w:rPr>
        <w:t>附件2                          城中村普查情况表</w:t>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10"/>
        <w:gridCol w:w="1680"/>
        <w:gridCol w:w="1875"/>
        <w:gridCol w:w="3255"/>
        <w:gridCol w:w="1380"/>
        <w:gridCol w:w="1800"/>
        <w:gridCol w:w="24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trPr>
        <w:tc>
          <w:tcPr>
            <w:tcW w:w="111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color w:val="050505"/>
                <w:sz w:val="32"/>
                <w:szCs w:val="32"/>
                <w:vertAlign w:val="baseline"/>
                <w:lang w:val="en-US" w:eastAsia="zh-CN"/>
              </w:rPr>
            </w:pPr>
            <w:r>
              <w:rPr>
                <w:rFonts w:hint="eastAsia" w:ascii="仿宋_GB2312" w:hAnsi="仿宋_GB2312" w:eastAsia="仿宋_GB2312" w:cs="仿宋_GB2312"/>
                <w:color w:val="050505"/>
                <w:sz w:val="32"/>
                <w:szCs w:val="32"/>
                <w:vertAlign w:val="baseline"/>
                <w:lang w:val="en-US" w:eastAsia="zh-CN"/>
              </w:rPr>
              <w:t>序号</w:t>
            </w:r>
          </w:p>
        </w:tc>
        <w:tc>
          <w:tcPr>
            <w:tcW w:w="16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color w:val="050505"/>
                <w:sz w:val="32"/>
                <w:szCs w:val="32"/>
                <w:vertAlign w:val="baseline"/>
                <w:lang w:val="en-US" w:eastAsia="zh-CN"/>
              </w:rPr>
            </w:pPr>
            <w:r>
              <w:rPr>
                <w:rFonts w:hint="eastAsia" w:ascii="仿宋_GB2312" w:hAnsi="仿宋_GB2312" w:eastAsia="仿宋_GB2312" w:cs="仿宋_GB2312"/>
                <w:color w:val="050505"/>
                <w:sz w:val="32"/>
                <w:szCs w:val="32"/>
                <w:vertAlign w:val="baseline"/>
                <w:lang w:val="en-US" w:eastAsia="zh-CN"/>
              </w:rPr>
              <w:t>辖区</w:t>
            </w:r>
          </w:p>
        </w:tc>
        <w:tc>
          <w:tcPr>
            <w:tcW w:w="187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color w:val="050505"/>
                <w:sz w:val="32"/>
                <w:szCs w:val="32"/>
                <w:vertAlign w:val="baseline"/>
                <w:lang w:val="en-US" w:eastAsia="zh-CN"/>
              </w:rPr>
            </w:pPr>
            <w:r>
              <w:rPr>
                <w:rFonts w:hint="eastAsia" w:ascii="仿宋_GB2312" w:hAnsi="仿宋_GB2312" w:eastAsia="仿宋_GB2312" w:cs="仿宋_GB2312"/>
                <w:color w:val="050505"/>
                <w:sz w:val="32"/>
                <w:szCs w:val="32"/>
                <w:vertAlign w:val="baseline"/>
                <w:lang w:val="en-US" w:eastAsia="zh-CN"/>
              </w:rPr>
              <w:t>街道</w:t>
            </w:r>
          </w:p>
        </w:tc>
        <w:tc>
          <w:tcPr>
            <w:tcW w:w="325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color w:val="050505"/>
                <w:sz w:val="32"/>
                <w:szCs w:val="32"/>
                <w:vertAlign w:val="baseline"/>
                <w:lang w:val="en-US" w:eastAsia="zh-CN"/>
              </w:rPr>
            </w:pPr>
            <w:r>
              <w:rPr>
                <w:rFonts w:hint="eastAsia" w:ascii="仿宋_GB2312" w:hAnsi="仿宋_GB2312" w:eastAsia="仿宋_GB2312" w:cs="仿宋_GB2312"/>
                <w:color w:val="050505"/>
                <w:sz w:val="32"/>
                <w:szCs w:val="32"/>
                <w:vertAlign w:val="baseline"/>
                <w:lang w:val="en-US" w:eastAsia="zh-CN"/>
              </w:rPr>
              <w:t>住宅区名称</w:t>
            </w:r>
          </w:p>
        </w:tc>
        <w:tc>
          <w:tcPr>
            <w:tcW w:w="138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color w:val="050505"/>
                <w:sz w:val="32"/>
                <w:szCs w:val="32"/>
                <w:vertAlign w:val="baseline"/>
                <w:lang w:val="en-US" w:eastAsia="zh-CN"/>
              </w:rPr>
            </w:pPr>
            <w:r>
              <w:rPr>
                <w:rFonts w:hint="eastAsia" w:ascii="仿宋_GB2312" w:hAnsi="仿宋_GB2312" w:eastAsia="仿宋_GB2312" w:cs="仿宋_GB2312"/>
                <w:color w:val="050505"/>
                <w:sz w:val="32"/>
                <w:szCs w:val="32"/>
                <w:vertAlign w:val="baseline"/>
                <w:lang w:val="en-US" w:eastAsia="zh-CN"/>
              </w:rPr>
              <w:t>栋数</w:t>
            </w:r>
          </w:p>
        </w:tc>
        <w:tc>
          <w:tcPr>
            <w:tcW w:w="180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color w:val="050505"/>
                <w:sz w:val="32"/>
                <w:szCs w:val="32"/>
                <w:vertAlign w:val="baseline"/>
                <w:lang w:val="en-US" w:eastAsia="zh-CN"/>
              </w:rPr>
            </w:pPr>
            <w:r>
              <w:rPr>
                <w:rFonts w:hint="eastAsia" w:ascii="仿宋_GB2312" w:hAnsi="仿宋_GB2312" w:eastAsia="仿宋_GB2312" w:cs="仿宋_GB2312"/>
                <w:color w:val="050505"/>
                <w:sz w:val="32"/>
                <w:szCs w:val="32"/>
                <w:vertAlign w:val="baseline"/>
                <w:lang w:val="en-US" w:eastAsia="zh-CN"/>
              </w:rPr>
              <w:t>住房套数</w:t>
            </w:r>
          </w:p>
        </w:tc>
        <w:tc>
          <w:tcPr>
            <w:tcW w:w="2466"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color w:val="050505"/>
                <w:sz w:val="32"/>
                <w:szCs w:val="32"/>
                <w:vertAlign w:val="baseline"/>
                <w:lang w:val="en-US" w:eastAsia="zh-CN"/>
              </w:rPr>
            </w:pPr>
            <w:r>
              <w:rPr>
                <w:rFonts w:hint="eastAsia" w:ascii="仿宋_GB2312" w:hAnsi="仿宋_GB2312" w:eastAsia="仿宋_GB2312" w:cs="仿宋_GB2312"/>
                <w:color w:val="050505"/>
                <w:sz w:val="32"/>
                <w:szCs w:val="32"/>
                <w:vertAlign w:val="baseline"/>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rPr>
        <w:tc>
          <w:tcPr>
            <w:tcW w:w="111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color w:val="050505"/>
                <w:sz w:val="32"/>
                <w:szCs w:val="32"/>
                <w:vertAlign w:val="baseline"/>
                <w:lang w:val="en-US" w:eastAsia="zh-CN"/>
              </w:rPr>
            </w:pPr>
            <w:r>
              <w:rPr>
                <w:rFonts w:hint="eastAsia" w:ascii="仿宋_GB2312" w:hAnsi="仿宋_GB2312" w:eastAsia="仿宋_GB2312" w:cs="仿宋_GB2312"/>
                <w:color w:val="050505"/>
                <w:sz w:val="32"/>
                <w:szCs w:val="32"/>
                <w:vertAlign w:val="baseline"/>
                <w:lang w:val="en-US" w:eastAsia="zh-CN"/>
              </w:rPr>
              <w:t>1</w:t>
            </w:r>
          </w:p>
        </w:tc>
        <w:tc>
          <w:tcPr>
            <w:tcW w:w="1680" w:type="dxa"/>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color w:val="050505"/>
                <w:sz w:val="32"/>
                <w:szCs w:val="32"/>
                <w:vertAlign w:val="baseline"/>
                <w:lang w:val="en-US" w:eastAsia="zh-CN"/>
              </w:rPr>
            </w:pPr>
          </w:p>
        </w:tc>
        <w:tc>
          <w:tcPr>
            <w:tcW w:w="1875" w:type="dxa"/>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color w:val="050505"/>
                <w:sz w:val="32"/>
                <w:szCs w:val="32"/>
                <w:vertAlign w:val="baseline"/>
                <w:lang w:val="en-US" w:eastAsia="zh-CN"/>
              </w:rPr>
            </w:pPr>
          </w:p>
        </w:tc>
        <w:tc>
          <w:tcPr>
            <w:tcW w:w="3255" w:type="dxa"/>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color w:val="050505"/>
                <w:sz w:val="32"/>
                <w:szCs w:val="32"/>
                <w:vertAlign w:val="baseline"/>
                <w:lang w:val="en-US" w:eastAsia="zh-CN"/>
              </w:rPr>
            </w:pPr>
          </w:p>
        </w:tc>
        <w:tc>
          <w:tcPr>
            <w:tcW w:w="1380" w:type="dxa"/>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color w:val="050505"/>
                <w:sz w:val="32"/>
                <w:szCs w:val="32"/>
                <w:vertAlign w:val="baseline"/>
                <w:lang w:val="en-US" w:eastAsia="zh-CN"/>
              </w:rPr>
            </w:pPr>
          </w:p>
        </w:tc>
        <w:tc>
          <w:tcPr>
            <w:tcW w:w="1800" w:type="dxa"/>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color w:val="050505"/>
                <w:sz w:val="32"/>
                <w:szCs w:val="32"/>
                <w:vertAlign w:val="baseline"/>
                <w:lang w:val="en-US" w:eastAsia="zh-CN"/>
              </w:rPr>
            </w:pPr>
          </w:p>
        </w:tc>
        <w:tc>
          <w:tcPr>
            <w:tcW w:w="2466" w:type="dxa"/>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color w:val="050505"/>
                <w:sz w:val="32"/>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rPr>
        <w:tc>
          <w:tcPr>
            <w:tcW w:w="111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color w:val="050505"/>
                <w:sz w:val="32"/>
                <w:szCs w:val="32"/>
                <w:vertAlign w:val="baseline"/>
                <w:lang w:val="en-US" w:eastAsia="zh-CN"/>
              </w:rPr>
            </w:pPr>
            <w:r>
              <w:rPr>
                <w:rFonts w:hint="eastAsia" w:ascii="仿宋_GB2312" w:hAnsi="仿宋_GB2312" w:eastAsia="仿宋_GB2312" w:cs="仿宋_GB2312"/>
                <w:color w:val="050505"/>
                <w:sz w:val="32"/>
                <w:szCs w:val="32"/>
                <w:vertAlign w:val="baseline"/>
                <w:lang w:val="en-US" w:eastAsia="zh-CN"/>
              </w:rPr>
              <w:t>2</w:t>
            </w:r>
          </w:p>
        </w:tc>
        <w:tc>
          <w:tcPr>
            <w:tcW w:w="1680" w:type="dxa"/>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color w:val="050505"/>
                <w:sz w:val="32"/>
                <w:szCs w:val="32"/>
                <w:vertAlign w:val="baseline"/>
                <w:lang w:val="en-US" w:eastAsia="zh-CN"/>
              </w:rPr>
            </w:pPr>
          </w:p>
        </w:tc>
        <w:tc>
          <w:tcPr>
            <w:tcW w:w="1875" w:type="dxa"/>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color w:val="050505"/>
                <w:sz w:val="32"/>
                <w:szCs w:val="32"/>
                <w:vertAlign w:val="baseline"/>
                <w:lang w:val="en-US" w:eastAsia="zh-CN"/>
              </w:rPr>
            </w:pPr>
          </w:p>
        </w:tc>
        <w:tc>
          <w:tcPr>
            <w:tcW w:w="3255" w:type="dxa"/>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color w:val="050505"/>
                <w:sz w:val="32"/>
                <w:szCs w:val="32"/>
                <w:vertAlign w:val="baseline"/>
                <w:lang w:val="en-US" w:eastAsia="zh-CN"/>
              </w:rPr>
            </w:pPr>
          </w:p>
        </w:tc>
        <w:tc>
          <w:tcPr>
            <w:tcW w:w="1380" w:type="dxa"/>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color w:val="050505"/>
                <w:sz w:val="32"/>
                <w:szCs w:val="32"/>
                <w:vertAlign w:val="baseline"/>
                <w:lang w:val="en-US" w:eastAsia="zh-CN"/>
              </w:rPr>
            </w:pPr>
          </w:p>
        </w:tc>
        <w:tc>
          <w:tcPr>
            <w:tcW w:w="1800" w:type="dxa"/>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color w:val="050505"/>
                <w:sz w:val="32"/>
                <w:szCs w:val="32"/>
                <w:vertAlign w:val="baseline"/>
                <w:lang w:val="en-US" w:eastAsia="zh-CN"/>
              </w:rPr>
            </w:pPr>
          </w:p>
        </w:tc>
        <w:tc>
          <w:tcPr>
            <w:tcW w:w="2466" w:type="dxa"/>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color w:val="050505"/>
                <w:sz w:val="32"/>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rPr>
        <w:tc>
          <w:tcPr>
            <w:tcW w:w="111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color w:val="050505"/>
                <w:sz w:val="32"/>
                <w:szCs w:val="32"/>
                <w:vertAlign w:val="baseline"/>
                <w:lang w:val="en-US" w:eastAsia="zh-CN"/>
              </w:rPr>
            </w:pPr>
            <w:r>
              <w:rPr>
                <w:rFonts w:hint="eastAsia" w:ascii="仿宋_GB2312" w:hAnsi="仿宋_GB2312" w:eastAsia="仿宋_GB2312" w:cs="仿宋_GB2312"/>
                <w:color w:val="050505"/>
                <w:sz w:val="32"/>
                <w:szCs w:val="32"/>
                <w:vertAlign w:val="baseline"/>
                <w:lang w:val="en-US" w:eastAsia="zh-CN"/>
              </w:rPr>
              <w:t>3</w:t>
            </w:r>
          </w:p>
        </w:tc>
        <w:tc>
          <w:tcPr>
            <w:tcW w:w="1680" w:type="dxa"/>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color w:val="050505"/>
                <w:sz w:val="32"/>
                <w:szCs w:val="32"/>
                <w:vertAlign w:val="baseline"/>
                <w:lang w:val="en-US" w:eastAsia="zh-CN"/>
              </w:rPr>
            </w:pPr>
          </w:p>
        </w:tc>
        <w:tc>
          <w:tcPr>
            <w:tcW w:w="1875" w:type="dxa"/>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color w:val="050505"/>
                <w:sz w:val="32"/>
                <w:szCs w:val="32"/>
                <w:vertAlign w:val="baseline"/>
                <w:lang w:val="en-US" w:eastAsia="zh-CN"/>
              </w:rPr>
            </w:pPr>
          </w:p>
        </w:tc>
        <w:tc>
          <w:tcPr>
            <w:tcW w:w="3255" w:type="dxa"/>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color w:val="050505"/>
                <w:sz w:val="32"/>
                <w:szCs w:val="32"/>
                <w:vertAlign w:val="baseline"/>
                <w:lang w:val="en-US" w:eastAsia="zh-CN"/>
              </w:rPr>
            </w:pPr>
          </w:p>
        </w:tc>
        <w:tc>
          <w:tcPr>
            <w:tcW w:w="1380" w:type="dxa"/>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color w:val="050505"/>
                <w:sz w:val="32"/>
                <w:szCs w:val="32"/>
                <w:vertAlign w:val="baseline"/>
                <w:lang w:val="en-US" w:eastAsia="zh-CN"/>
              </w:rPr>
            </w:pPr>
          </w:p>
        </w:tc>
        <w:tc>
          <w:tcPr>
            <w:tcW w:w="1800" w:type="dxa"/>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color w:val="050505"/>
                <w:sz w:val="32"/>
                <w:szCs w:val="32"/>
                <w:vertAlign w:val="baseline"/>
                <w:lang w:val="en-US" w:eastAsia="zh-CN"/>
              </w:rPr>
            </w:pPr>
          </w:p>
        </w:tc>
        <w:tc>
          <w:tcPr>
            <w:tcW w:w="2466" w:type="dxa"/>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color w:val="050505"/>
                <w:sz w:val="32"/>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rPr>
        <w:tc>
          <w:tcPr>
            <w:tcW w:w="111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color w:val="050505"/>
                <w:sz w:val="32"/>
                <w:szCs w:val="32"/>
                <w:vertAlign w:val="baseline"/>
                <w:lang w:val="en-US" w:eastAsia="zh-CN"/>
              </w:rPr>
            </w:pPr>
            <w:r>
              <w:rPr>
                <w:rFonts w:hint="eastAsia" w:ascii="仿宋_GB2312" w:hAnsi="仿宋_GB2312" w:eastAsia="仿宋_GB2312" w:cs="仿宋_GB2312"/>
                <w:color w:val="050505"/>
                <w:sz w:val="32"/>
                <w:szCs w:val="32"/>
                <w:vertAlign w:val="baseline"/>
                <w:lang w:val="en-US" w:eastAsia="zh-CN"/>
              </w:rPr>
              <w:t>4</w:t>
            </w:r>
          </w:p>
        </w:tc>
        <w:tc>
          <w:tcPr>
            <w:tcW w:w="1680" w:type="dxa"/>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color w:val="050505"/>
                <w:sz w:val="32"/>
                <w:szCs w:val="32"/>
                <w:vertAlign w:val="baseline"/>
                <w:lang w:val="en-US" w:eastAsia="zh-CN"/>
              </w:rPr>
            </w:pPr>
          </w:p>
        </w:tc>
        <w:tc>
          <w:tcPr>
            <w:tcW w:w="1875" w:type="dxa"/>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color w:val="050505"/>
                <w:sz w:val="32"/>
                <w:szCs w:val="32"/>
                <w:vertAlign w:val="baseline"/>
                <w:lang w:val="en-US" w:eastAsia="zh-CN"/>
              </w:rPr>
            </w:pPr>
          </w:p>
        </w:tc>
        <w:tc>
          <w:tcPr>
            <w:tcW w:w="3255" w:type="dxa"/>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color w:val="050505"/>
                <w:sz w:val="32"/>
                <w:szCs w:val="32"/>
                <w:vertAlign w:val="baseline"/>
                <w:lang w:val="en-US" w:eastAsia="zh-CN"/>
              </w:rPr>
            </w:pPr>
          </w:p>
        </w:tc>
        <w:tc>
          <w:tcPr>
            <w:tcW w:w="1380" w:type="dxa"/>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color w:val="050505"/>
                <w:sz w:val="32"/>
                <w:szCs w:val="32"/>
                <w:vertAlign w:val="baseline"/>
                <w:lang w:val="en-US" w:eastAsia="zh-CN"/>
              </w:rPr>
            </w:pPr>
          </w:p>
        </w:tc>
        <w:tc>
          <w:tcPr>
            <w:tcW w:w="1800" w:type="dxa"/>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color w:val="050505"/>
                <w:sz w:val="32"/>
                <w:szCs w:val="32"/>
                <w:vertAlign w:val="baseline"/>
                <w:lang w:val="en-US" w:eastAsia="zh-CN"/>
              </w:rPr>
            </w:pPr>
          </w:p>
        </w:tc>
        <w:tc>
          <w:tcPr>
            <w:tcW w:w="2466" w:type="dxa"/>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color w:val="050505"/>
                <w:sz w:val="32"/>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rPr>
        <w:tc>
          <w:tcPr>
            <w:tcW w:w="111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color w:val="050505"/>
                <w:sz w:val="32"/>
                <w:szCs w:val="32"/>
                <w:vertAlign w:val="baseline"/>
                <w:lang w:val="en-US" w:eastAsia="zh-CN"/>
              </w:rPr>
            </w:pPr>
            <w:r>
              <w:rPr>
                <w:rFonts w:hint="eastAsia" w:ascii="仿宋_GB2312" w:hAnsi="仿宋_GB2312" w:eastAsia="仿宋_GB2312" w:cs="仿宋_GB2312"/>
                <w:color w:val="050505"/>
                <w:sz w:val="32"/>
                <w:szCs w:val="32"/>
                <w:vertAlign w:val="baseline"/>
                <w:lang w:val="en-US" w:eastAsia="zh-CN"/>
              </w:rPr>
              <w:t>5</w:t>
            </w:r>
          </w:p>
        </w:tc>
        <w:tc>
          <w:tcPr>
            <w:tcW w:w="1680" w:type="dxa"/>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color w:val="050505"/>
                <w:sz w:val="32"/>
                <w:szCs w:val="32"/>
                <w:vertAlign w:val="baseline"/>
                <w:lang w:val="en-US" w:eastAsia="zh-CN"/>
              </w:rPr>
            </w:pPr>
          </w:p>
        </w:tc>
        <w:tc>
          <w:tcPr>
            <w:tcW w:w="1875" w:type="dxa"/>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color w:val="050505"/>
                <w:sz w:val="32"/>
                <w:szCs w:val="32"/>
                <w:vertAlign w:val="baseline"/>
                <w:lang w:val="en-US" w:eastAsia="zh-CN"/>
              </w:rPr>
            </w:pPr>
          </w:p>
        </w:tc>
        <w:tc>
          <w:tcPr>
            <w:tcW w:w="3255" w:type="dxa"/>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color w:val="050505"/>
                <w:sz w:val="32"/>
                <w:szCs w:val="32"/>
                <w:vertAlign w:val="baseline"/>
                <w:lang w:val="en-US" w:eastAsia="zh-CN"/>
              </w:rPr>
            </w:pPr>
          </w:p>
        </w:tc>
        <w:tc>
          <w:tcPr>
            <w:tcW w:w="1380" w:type="dxa"/>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color w:val="050505"/>
                <w:sz w:val="32"/>
                <w:szCs w:val="32"/>
                <w:vertAlign w:val="baseline"/>
                <w:lang w:val="en-US" w:eastAsia="zh-CN"/>
              </w:rPr>
            </w:pPr>
          </w:p>
        </w:tc>
        <w:tc>
          <w:tcPr>
            <w:tcW w:w="1800" w:type="dxa"/>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color w:val="050505"/>
                <w:sz w:val="32"/>
                <w:szCs w:val="32"/>
                <w:vertAlign w:val="baseline"/>
                <w:lang w:val="en-US" w:eastAsia="zh-CN"/>
              </w:rPr>
            </w:pPr>
          </w:p>
        </w:tc>
        <w:tc>
          <w:tcPr>
            <w:tcW w:w="2466" w:type="dxa"/>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color w:val="050505"/>
                <w:sz w:val="32"/>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rPr>
        <w:tc>
          <w:tcPr>
            <w:tcW w:w="111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color w:val="050505"/>
                <w:sz w:val="32"/>
                <w:szCs w:val="32"/>
                <w:vertAlign w:val="baseline"/>
                <w:lang w:val="en-US" w:eastAsia="zh-CN"/>
              </w:rPr>
            </w:pPr>
            <w:r>
              <w:rPr>
                <w:rFonts w:hint="eastAsia" w:ascii="仿宋_GB2312" w:hAnsi="仿宋_GB2312" w:eastAsia="仿宋_GB2312" w:cs="仿宋_GB2312"/>
                <w:color w:val="050505"/>
                <w:sz w:val="32"/>
                <w:szCs w:val="32"/>
                <w:vertAlign w:val="baseline"/>
                <w:lang w:val="en-US" w:eastAsia="zh-CN"/>
              </w:rPr>
              <w:t>...</w:t>
            </w:r>
            <w:bookmarkStart w:id="0" w:name="_GoBack"/>
            <w:bookmarkEnd w:id="0"/>
          </w:p>
        </w:tc>
        <w:tc>
          <w:tcPr>
            <w:tcW w:w="1680" w:type="dxa"/>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color w:val="050505"/>
                <w:sz w:val="32"/>
                <w:szCs w:val="32"/>
                <w:vertAlign w:val="baseline"/>
                <w:lang w:val="en-US" w:eastAsia="zh-CN"/>
              </w:rPr>
            </w:pPr>
          </w:p>
        </w:tc>
        <w:tc>
          <w:tcPr>
            <w:tcW w:w="1875" w:type="dxa"/>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color w:val="050505"/>
                <w:sz w:val="32"/>
                <w:szCs w:val="32"/>
                <w:vertAlign w:val="baseline"/>
                <w:lang w:val="en-US" w:eastAsia="zh-CN"/>
              </w:rPr>
            </w:pPr>
          </w:p>
        </w:tc>
        <w:tc>
          <w:tcPr>
            <w:tcW w:w="3255" w:type="dxa"/>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color w:val="050505"/>
                <w:sz w:val="32"/>
                <w:szCs w:val="32"/>
                <w:vertAlign w:val="baseline"/>
                <w:lang w:val="en-US" w:eastAsia="zh-CN"/>
              </w:rPr>
            </w:pPr>
          </w:p>
        </w:tc>
        <w:tc>
          <w:tcPr>
            <w:tcW w:w="1380" w:type="dxa"/>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color w:val="050505"/>
                <w:sz w:val="32"/>
                <w:szCs w:val="32"/>
                <w:vertAlign w:val="baseline"/>
                <w:lang w:val="en-US" w:eastAsia="zh-CN"/>
              </w:rPr>
            </w:pPr>
          </w:p>
        </w:tc>
        <w:tc>
          <w:tcPr>
            <w:tcW w:w="1800" w:type="dxa"/>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color w:val="050505"/>
                <w:sz w:val="32"/>
                <w:szCs w:val="32"/>
                <w:vertAlign w:val="baseline"/>
                <w:lang w:val="en-US" w:eastAsia="zh-CN"/>
              </w:rPr>
            </w:pPr>
          </w:p>
        </w:tc>
        <w:tc>
          <w:tcPr>
            <w:tcW w:w="2466" w:type="dxa"/>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color w:val="050505"/>
                <w:sz w:val="32"/>
                <w:szCs w:val="32"/>
                <w:vertAlign w:val="baseline"/>
                <w:lang w:val="en-US" w:eastAsia="zh-CN"/>
              </w:rPr>
            </w:pPr>
          </w:p>
        </w:tc>
      </w:tr>
    </w:tbl>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color w:val="050505"/>
          <w:sz w:val="32"/>
          <w:szCs w:val="32"/>
          <w:lang w:val="en-US" w:eastAsia="zh-CN"/>
        </w:rPr>
      </w:pPr>
      <w:r>
        <w:rPr>
          <w:rFonts w:hint="default" w:ascii="仿宋_GB2312" w:hAnsi="仿宋_GB2312" w:eastAsia="仿宋_GB2312" w:cs="仿宋_GB2312"/>
          <w:color w:val="050505"/>
          <w:sz w:val="32"/>
          <w:szCs w:val="32"/>
          <w:lang w:val="en-US" w:eastAsia="zh-CN"/>
        </w:rPr>
        <w:t>填表说明：2023 年底前可以实施拆除重建类城市更新、土地整备的，请在备注栏填报“城市更新”“土地整备”等。</w:t>
      </w: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Standard Symbols P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Standard Symbols PS">
    <w:panose1 w:val="05050102010706020507"/>
    <w:charset w:val="00"/>
    <w:family w:val="auto"/>
    <w:pitch w:val="default"/>
    <w:sig w:usb0="00000003" w:usb1="00000000" w:usb2="00000000" w:usb3="00000000" w:csb0="00000001" w:csb1="00000000"/>
  </w:font>
  <w:font w:name="方正黑体_GBK">
    <w:panose1 w:val="02000000000000000000"/>
    <w:charset w:val="86"/>
    <w:family w:val="auto"/>
    <w:pitch w:val="default"/>
    <w:sig w:usb0="00000001" w:usb1="08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A6744F6"/>
    <w:rsid w:val="3B0E38A2"/>
    <w:rsid w:val="6FAEDF3F"/>
    <w:rsid w:val="7C6B1F0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Office_11.8.2.10458_F1E327BC-269C-435d-A152-05C5408002CA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2022-01-12T15:14:00Z</dcterms:created>
  <dc:creator>Administrator</dc:creator>
  <cp:lastModifiedBy>gongcheng</cp:lastModifiedBy>
  <dcterms:modified xsi:type="dcterms:W3CDTF">2023-08-24T15:05:51Z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2052-11.8.2.10458</vt:lpwstr>
  </property>
</Properties>
</file>