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方正小标宋简体" w:hAnsi="方正小标宋简体" w:eastAsia="方正小标宋简体" w:cs="方正小标宋简体"/>
          <w:b w:val="0"/>
          <w:color w:val="auto"/>
          <w:sz w:val="44"/>
          <w:szCs w:val="44"/>
          <w:highlight w:val="none"/>
          <w:shd w:val="clear" w:color="auto" w:fill="FFFFFF"/>
        </w:rPr>
      </w:pPr>
      <w:r>
        <w:rPr>
          <w:rFonts w:ascii="方正小标宋简体" w:hAnsi="方正小标宋简体" w:eastAsia="方正小标宋简体" w:cs="方正小标宋简体"/>
          <w:b w:val="0"/>
          <w:color w:val="auto"/>
          <w:sz w:val="44"/>
          <w:szCs w:val="44"/>
          <w:highlight w:val="none"/>
          <w:shd w:val="clear" w:color="auto" w:fill="FFFFFF"/>
        </w:rPr>
        <w:t>龙华区科技创新局</w:t>
      </w:r>
      <w:r>
        <w:rPr>
          <w:rFonts w:hint="eastAsia" w:ascii="方正小标宋简体" w:hAnsi="方正小标宋简体" w:eastAsia="方正小标宋简体" w:cs="方正小标宋简体"/>
          <w:b w:val="0"/>
          <w:color w:val="auto"/>
          <w:sz w:val="44"/>
          <w:szCs w:val="44"/>
          <w:highlight w:val="none"/>
          <w:shd w:val="clear" w:color="auto" w:fill="FFFFFF"/>
          <w:lang w:val="en-US" w:eastAsia="zh-CN"/>
        </w:rPr>
        <w:t>科普基地培育咨询</w:t>
      </w:r>
      <w:r>
        <w:rPr>
          <w:rFonts w:ascii="方正小标宋简体" w:hAnsi="方正小标宋简体" w:eastAsia="方正小标宋简体" w:cs="方正小标宋简体"/>
          <w:b w:val="0"/>
          <w:color w:val="auto"/>
          <w:sz w:val="44"/>
          <w:szCs w:val="44"/>
          <w:highlight w:val="none"/>
          <w:shd w:val="clear" w:color="auto" w:fill="FFFFFF"/>
        </w:rPr>
        <w:t>服务项目需求书</w:t>
      </w:r>
    </w:p>
    <w:p>
      <w:pPr>
        <w:keepNext w:val="0"/>
        <w:keepLines w:val="0"/>
        <w:pageBreakBefore w:val="0"/>
        <w:kinsoku/>
        <w:wordWrap/>
        <w:overflowPunct/>
        <w:topLinePunct w:val="0"/>
        <w:autoSpaceDE/>
        <w:autoSpaceDN/>
        <w:bidi w:val="0"/>
        <w:adjustRightInd/>
        <w:snapToGrid/>
        <w:spacing w:line="560" w:lineRule="exact"/>
        <w:textAlignment w:val="auto"/>
        <w:rPr>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方正仿宋_GB2312"/>
          <w:color w:val="auto"/>
          <w:sz w:val="32"/>
          <w:szCs w:val="32"/>
          <w:highlight w:val="none"/>
          <w:lang w:val="en-US" w:eastAsia="zh-CN"/>
        </w:rPr>
      </w:pPr>
      <w:r>
        <w:rPr>
          <w:rFonts w:hint="eastAsia" w:ascii="黑体" w:hAnsi="黑体" w:eastAsia="黑体" w:cs="方正仿宋_GB2312"/>
          <w:color w:val="auto"/>
          <w:sz w:val="32"/>
          <w:szCs w:val="32"/>
          <w:highlight w:val="none"/>
        </w:rPr>
        <w:t>一、项目概述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为贯彻落实《</w:t>
      </w:r>
      <w:r>
        <w:rPr>
          <w:rFonts w:hint="eastAsia" w:ascii="仿宋_GB2312" w:hAnsi="仿宋_GB2312" w:eastAsia="仿宋_GB2312" w:cs="仿宋_GB2312"/>
          <w:color w:val="auto"/>
          <w:sz w:val="32"/>
          <w:szCs w:val="32"/>
          <w:highlight w:val="none"/>
          <w:lang w:val="en"/>
        </w:rPr>
        <w:t>中国科学技术协会章程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《关于新时代进一步加强科学技术普及工作的意见</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文件精神</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通过科普专项服务加强我区科普能力建设，</w:t>
      </w:r>
      <w:r>
        <w:rPr>
          <w:rFonts w:hint="eastAsia" w:ascii="仿宋_GB2312" w:eastAsia="仿宋_GB2312" w:cs="仿宋_GB2312"/>
          <w:kern w:val="0"/>
          <w:sz w:val="32"/>
          <w:szCs w:val="32"/>
          <w:highlight w:val="none"/>
        </w:rPr>
        <w:t>增加辖区</w:t>
      </w:r>
      <w:r>
        <w:rPr>
          <w:rFonts w:hint="eastAsia" w:ascii="仿宋_GB2312" w:eastAsia="仿宋_GB2312" w:cs="仿宋_GB2312"/>
          <w:kern w:val="0"/>
          <w:sz w:val="32"/>
          <w:szCs w:val="32"/>
          <w:highlight w:val="none"/>
          <w:lang w:eastAsia="zh-CN"/>
        </w:rPr>
        <w:t>科普教育</w:t>
      </w:r>
      <w:r>
        <w:rPr>
          <w:rFonts w:hint="eastAsia" w:ascii="仿宋_GB2312" w:eastAsia="仿宋_GB2312" w:cs="仿宋_GB2312"/>
          <w:kern w:val="0"/>
          <w:sz w:val="32"/>
          <w:szCs w:val="32"/>
          <w:highlight w:val="none"/>
        </w:rPr>
        <w:t>优质资源有效供给</w:t>
      </w:r>
      <w:r>
        <w:rPr>
          <w:rFonts w:hint="eastAsia" w:ascii="仿宋_GB2312" w:hAnsi="仿宋_GB2312" w:eastAsia="仿宋_GB2312" w:cs="仿宋_GB2312"/>
          <w:color w:val="auto"/>
          <w:sz w:val="32"/>
          <w:szCs w:val="32"/>
          <w:highlight w:val="none"/>
          <w:lang w:val="en-US" w:eastAsia="zh-CN"/>
        </w:rPr>
        <w:t>，并对其建设发展提出高质量、可操作的指导性意见，</w:t>
      </w:r>
      <w:r>
        <w:rPr>
          <w:rFonts w:hint="eastAsia" w:ascii="仿宋_GB2312" w:hAnsi="仿宋_GB2312" w:eastAsia="仿宋_GB2312" w:cs="仿宋_GB2312"/>
          <w:color w:val="auto"/>
          <w:sz w:val="32"/>
          <w:szCs w:val="32"/>
          <w:highlight w:val="none"/>
        </w:rPr>
        <w:t>现龙华区科技创新局拟委托专业服务机构协助开展</w:t>
      </w:r>
      <w:r>
        <w:rPr>
          <w:rFonts w:hint="eastAsia" w:ascii="仿宋_GB2312" w:hAnsi="仿宋_GB2312" w:eastAsia="仿宋_GB2312" w:cs="仿宋_GB2312"/>
          <w:color w:val="auto"/>
          <w:sz w:val="32"/>
          <w:szCs w:val="32"/>
          <w:highlight w:val="none"/>
          <w:lang w:val="en-US" w:eastAsia="zh-CN"/>
        </w:rPr>
        <w:t>科普基地培育相关工作</w:t>
      </w:r>
      <w:r>
        <w:rPr>
          <w:rFonts w:hint="eastAsia" w:ascii="仿宋_GB2312" w:hAnsi="仿宋_GB2312" w:eastAsia="仿宋_GB2312" w:cs="仿宋_GB2312"/>
          <w:color w:val="auto"/>
          <w:sz w:val="32"/>
          <w:szCs w:val="32"/>
          <w:highlight w:val="none"/>
        </w:rPr>
        <w:t>。</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方正仿宋_GB2312"/>
          <w:color w:val="auto"/>
          <w:sz w:val="32"/>
          <w:szCs w:val="32"/>
          <w:highlight w:val="none"/>
          <w:lang w:val="en-US" w:eastAsia="zh-CN"/>
        </w:rPr>
      </w:pPr>
      <w:r>
        <w:rPr>
          <w:rFonts w:hint="eastAsia" w:ascii="黑体" w:hAnsi="黑体" w:eastAsia="黑体" w:cs="方正仿宋_GB2312"/>
          <w:color w:val="auto"/>
          <w:sz w:val="32"/>
          <w:szCs w:val="32"/>
          <w:highlight w:val="none"/>
        </w:rPr>
        <w:t>项目需求</w:t>
      </w:r>
    </w:p>
    <w:p>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目前预计待申报市级科普基地9家，省级科普基地4家。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（一）协助培育龙华辖区科普基地。对科普基地开展辅</w:t>
      </w:r>
      <w:r>
        <w:rPr>
          <w:rFonts w:hint="eastAsia" w:ascii="仿宋_GB2312" w:hAnsi="仿宋_GB2312" w:eastAsia="仿宋_GB2312" w:cs="仿宋_GB2312"/>
          <w:color w:val="auto"/>
          <w:sz w:val="32"/>
          <w:szCs w:val="32"/>
          <w:highlight w:val="none"/>
          <w:lang w:val="en-US" w:eastAsia="zh-CN"/>
        </w:rPr>
        <w:t>导，帮助科普基地找出差距，督促整改。至少组织一次为期1天的科普基地现场考察，且专家数不少于3人。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（二）指导科普基地申报省、市级基地，对申报材料的完备性提供意见，并协助补充完整</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（三）制作和印刷龙华区科普地图折页3000份，折页尺寸约297mm×420mm。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（四）上述需求相关的其他事项。</w:t>
      </w:r>
    </w:p>
    <w:p>
      <w:pPr>
        <w:pStyle w:val="18"/>
        <w:keepNext w:val="0"/>
        <w:keepLines w:val="0"/>
        <w:pageBreakBefore w:val="0"/>
        <w:kinsoku/>
        <w:wordWrap/>
        <w:overflowPunct/>
        <w:topLinePunct w:val="0"/>
        <w:autoSpaceDE/>
        <w:autoSpaceDN/>
        <w:bidi w:val="0"/>
        <w:adjustRightInd/>
        <w:snapToGrid/>
        <w:spacing w:line="560" w:lineRule="exact"/>
        <w:ind w:firstLine="0" w:firstLineChars="0"/>
        <w:textAlignment w:val="auto"/>
        <w:outlineLvl w:val="0"/>
        <w:rPr>
          <w:rFonts w:ascii="黑体" w:hAnsi="黑体" w:eastAsia="黑体" w:cs="方正仿宋_GB2312"/>
          <w:color w:val="auto"/>
          <w:sz w:val="32"/>
          <w:szCs w:val="32"/>
          <w:highlight w:val="none"/>
        </w:rPr>
      </w:pPr>
      <w:r>
        <w:rPr>
          <w:rFonts w:hint="eastAsia" w:ascii="黑体" w:hAnsi="黑体" w:eastAsia="黑体" w:cs="方正仿宋_GB2312"/>
          <w:color w:val="auto"/>
          <w:sz w:val="32"/>
          <w:szCs w:val="32"/>
          <w:highlight w:val="none"/>
        </w:rPr>
        <w:t>三、商务要求</w:t>
      </w:r>
    </w:p>
    <w:p>
      <w:pPr>
        <w:pStyle w:val="18"/>
        <w:keepNext w:val="0"/>
        <w:keepLines w:val="0"/>
        <w:pageBreakBefore w:val="0"/>
        <w:kinsoku/>
        <w:wordWrap/>
        <w:overflowPunct/>
        <w:topLinePunct w:val="0"/>
        <w:autoSpaceDE/>
        <w:autoSpaceDN/>
        <w:bidi w:val="0"/>
        <w:adjustRightInd/>
        <w:snapToGrid/>
        <w:spacing w:line="560" w:lineRule="exact"/>
        <w:ind w:firstLine="0" w:firstLineChars="0"/>
        <w:textAlignment w:val="auto"/>
        <w:outlineLvl w:val="0"/>
        <w:rPr>
          <w:rFonts w:ascii="黑体" w:hAnsi="黑体" w:eastAsia="黑体" w:cs="方正仿宋_GB2312"/>
          <w:color w:val="auto"/>
          <w:sz w:val="32"/>
          <w:szCs w:val="32"/>
          <w:highlight w:val="none"/>
        </w:rPr>
      </w:pPr>
      <w:r>
        <w:rPr>
          <w:rFonts w:hint="eastAsia" w:ascii="黑体" w:hAnsi="黑体" w:eastAsia="黑体" w:cs="方正仿宋_GB2312"/>
          <w:color w:val="auto"/>
          <w:sz w:val="32"/>
          <w:szCs w:val="32"/>
          <w:highlight w:val="none"/>
        </w:rPr>
        <w:t xml:space="preserve">    </w:t>
      </w:r>
      <w:r>
        <w:rPr>
          <w:rFonts w:hint="eastAsia" w:ascii="楷体_GB2312" w:hAnsi="楷体_GB2312" w:eastAsia="楷体_GB2312" w:cs="楷体_GB2312"/>
          <w:bCs/>
          <w:color w:val="auto"/>
          <w:sz w:val="32"/>
          <w:szCs w:val="32"/>
          <w:highlight w:val="none"/>
        </w:rPr>
        <w:t>（一）项目工期及实施时间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本项目服务期限为自合同签订起3个月，自合同签订之日起实施。</w:t>
      </w:r>
    </w:p>
    <w:p>
      <w:pPr>
        <w:pStyle w:val="18"/>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 xml:space="preserve">（二）付款方式及时间安排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我局与最终选定的服务商按报价金额分两期支付，即合同签订后支付合同总金额50%；服务期满并验收合格后支付合同总金额50%。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正式签署合同实施后，我局按区财政国库支付程序办理费用的相关支付手续，项目服务商应在付款前提供合法等额的增值税普通发票。</w:t>
      </w:r>
    </w:p>
    <w:p>
      <w:pPr>
        <w:pStyle w:val="18"/>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（三）报价要求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本项目预算控制总金额为人民币</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万元（含税，且税不单列），超过本预算控制总金额的报价将作无效处理。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报价中包括：物料</w:t>
      </w:r>
      <w:r>
        <w:rPr>
          <w:rFonts w:hint="eastAsia" w:ascii="仿宋_GB2312" w:hAnsi="仿宋_GB2312" w:eastAsia="仿宋_GB2312" w:cs="仿宋_GB2312"/>
          <w:color w:val="auto"/>
          <w:sz w:val="32"/>
          <w:szCs w:val="32"/>
          <w:highlight w:val="none"/>
          <w:lang w:eastAsia="zh-CN"/>
        </w:rPr>
        <w:t>费</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交通</w:t>
      </w:r>
      <w:r>
        <w:rPr>
          <w:rFonts w:hint="eastAsia" w:ascii="仿宋_GB2312" w:hAnsi="仿宋_GB2312" w:eastAsia="仿宋_GB2312" w:cs="仿宋_GB2312"/>
          <w:color w:val="auto"/>
          <w:sz w:val="32"/>
          <w:szCs w:val="32"/>
          <w:highlight w:val="none"/>
          <w:lang w:eastAsia="zh-CN"/>
        </w:rPr>
        <w:t>费、</w:t>
      </w:r>
      <w:r>
        <w:rPr>
          <w:rFonts w:hint="eastAsia" w:ascii="仿宋_GB2312" w:hAnsi="仿宋_GB2312" w:eastAsia="仿宋_GB2312" w:cs="仿宋_GB2312"/>
          <w:color w:val="auto"/>
          <w:sz w:val="32"/>
          <w:szCs w:val="32"/>
          <w:highlight w:val="none"/>
          <w:lang w:val="en-US" w:eastAsia="zh-CN"/>
        </w:rPr>
        <w:t>人工费、专家费、管理费等</w:t>
      </w:r>
      <w:r>
        <w:rPr>
          <w:rFonts w:hint="eastAsia" w:ascii="仿宋_GB2312" w:hAnsi="仿宋_GB2312" w:eastAsia="仿宋_GB2312" w:cs="仿宋_GB2312"/>
          <w:color w:val="auto"/>
          <w:sz w:val="32"/>
          <w:szCs w:val="32"/>
          <w:highlight w:val="none"/>
        </w:rPr>
        <w:t>完成项目报价内容所需的一切费用，另报价中需包括相关税费，且税费不作为独立项目单列。</w:t>
      </w:r>
    </w:p>
    <w:p>
      <w:pPr>
        <w:ind w:firstLine="640" w:firstLineChars="200"/>
        <w:jc w:val="left"/>
        <w:rPr>
          <w:rFonts w:ascii="CESI黑体-GB2312" w:hAnsi="CESI黑体-GB2312" w:eastAsia="CESI黑体-GB2312" w:cs="CESI黑体-GB2312"/>
          <w:sz w:val="32"/>
          <w:szCs w:val="32"/>
          <w:highlight w:val="none"/>
        </w:rPr>
      </w:pPr>
      <w:r>
        <w:rPr>
          <w:rFonts w:hint="eastAsia" w:ascii="CESI黑体-GB2312" w:hAnsi="CESI黑体-GB2312" w:eastAsia="CESI黑体-GB2312" w:cs="CESI黑体-GB2312"/>
          <w:sz w:val="32"/>
          <w:szCs w:val="32"/>
          <w:highlight w:val="none"/>
        </w:rPr>
        <w:t>四、评分要求</w:t>
      </w:r>
    </w:p>
    <w:p>
      <w:pPr>
        <w:spacing w:line="560" w:lineRule="exact"/>
        <w:ind w:firstLine="640" w:firstLineChars="200"/>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（一）服务商资格要求</w:t>
      </w:r>
    </w:p>
    <w:p>
      <w:pPr>
        <w:spacing w:line="560" w:lineRule="exact"/>
        <w:ind w:firstLine="640"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1.申请服务商必须是在中华人民共和国境内注册，并具有独立法人资格。</w:t>
      </w:r>
    </w:p>
    <w:p>
      <w:pPr>
        <w:spacing w:line="560" w:lineRule="exact"/>
        <w:ind w:firstLine="640"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2.本项目不允许联合体报价。</w:t>
      </w:r>
    </w:p>
    <w:p>
      <w:pPr>
        <w:spacing w:line="560" w:lineRule="exact"/>
        <w:ind w:firstLine="640" w:firstLineChars="200"/>
        <w:outlineLvl w:val="0"/>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（二）项目评分</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1.报价评分，以本次</w:t>
      </w:r>
      <w:r>
        <w:rPr>
          <w:rFonts w:hint="eastAsia" w:ascii="仿宋_GB2312" w:hAnsi="仿宋_GB2312" w:eastAsia="仿宋_GB2312" w:cs="仿宋_GB2312"/>
          <w:kern w:val="0"/>
          <w:sz w:val="32"/>
          <w:szCs w:val="32"/>
          <w:highlight w:val="none"/>
        </w:rPr>
        <w:t>申请服务商</w:t>
      </w:r>
      <w:r>
        <w:rPr>
          <w:rFonts w:hint="eastAsia" w:ascii="仿宋_GB2312" w:hAnsi="仿宋_GB2312" w:eastAsia="仿宋_GB2312" w:cs="仿宋_GB2312"/>
          <w:sz w:val="32"/>
          <w:szCs w:val="32"/>
          <w:highlight w:val="none"/>
        </w:rPr>
        <w:t>所报的有效报价中的最低价作为基准报价。</w:t>
      </w:r>
      <w:r>
        <w:rPr>
          <w:rFonts w:hint="eastAsia" w:ascii="仿宋_GB2312" w:hAnsi="仿宋_GB2312" w:eastAsia="仿宋_GB2312" w:cs="仿宋_GB2312"/>
          <w:kern w:val="0"/>
          <w:sz w:val="32"/>
          <w:szCs w:val="32"/>
          <w:highlight w:val="none"/>
        </w:rPr>
        <w:t>申请服务商</w:t>
      </w:r>
      <w:r>
        <w:rPr>
          <w:rFonts w:hint="eastAsia" w:ascii="仿宋_GB2312" w:hAnsi="仿宋_GB2312" w:eastAsia="仿宋_GB2312" w:cs="仿宋_GB2312"/>
          <w:sz w:val="32"/>
          <w:szCs w:val="32"/>
          <w:highlight w:val="none"/>
        </w:rPr>
        <w:t>报价得分=（基准报价/</w:t>
      </w:r>
      <w:r>
        <w:rPr>
          <w:rFonts w:hint="eastAsia" w:ascii="仿宋_GB2312" w:hAnsi="仿宋_GB2312" w:eastAsia="仿宋_GB2312" w:cs="仿宋_GB2312"/>
          <w:kern w:val="0"/>
          <w:sz w:val="32"/>
          <w:szCs w:val="32"/>
          <w:highlight w:val="none"/>
        </w:rPr>
        <w:t>申请服务商</w:t>
      </w:r>
      <w:r>
        <w:rPr>
          <w:rFonts w:hint="eastAsia" w:ascii="仿宋_GB2312" w:hAnsi="仿宋_GB2312" w:eastAsia="仿宋_GB2312" w:cs="仿宋_GB2312"/>
          <w:sz w:val="32"/>
          <w:szCs w:val="32"/>
          <w:highlight w:val="none"/>
        </w:rPr>
        <w:t>报价）*20。</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2.采取综合评分标准，评分内容包括商务评分、技术评分和报价评分，总分最高的申请</w:t>
      </w:r>
      <w:r>
        <w:rPr>
          <w:rFonts w:hint="eastAsia" w:ascii="仿宋_GB2312" w:hAnsi="仿宋_GB2312" w:eastAsia="仿宋_GB2312" w:cs="仿宋_GB2312"/>
          <w:kern w:val="0"/>
          <w:sz w:val="32"/>
          <w:szCs w:val="32"/>
          <w:highlight w:val="none"/>
        </w:rPr>
        <w:t>服务商</w:t>
      </w:r>
      <w:r>
        <w:rPr>
          <w:rFonts w:hint="eastAsia" w:ascii="仿宋_GB2312" w:hAnsi="仿宋_GB2312" w:eastAsia="仿宋_GB2312" w:cs="仿宋_GB2312"/>
          <w:sz w:val="32"/>
          <w:szCs w:val="32"/>
          <w:highlight w:val="none"/>
        </w:rPr>
        <w:t>为本项目选定的服务商。</w:t>
      </w:r>
    </w:p>
    <w:p>
      <w:pPr>
        <w:ind w:firstLine="640" w:firstLineChars="200"/>
        <w:rPr>
          <w:rFonts w:ascii="CESI黑体-GB2312" w:hAnsi="CESI黑体-GB2312" w:eastAsia="CESI黑体-GB2312" w:cs="CESI黑体-GB2312"/>
          <w:sz w:val="32"/>
          <w:szCs w:val="32"/>
          <w:highlight w:val="none"/>
        </w:rPr>
      </w:pPr>
      <w:r>
        <w:rPr>
          <w:rFonts w:hint="eastAsia" w:ascii="CESI黑体-GB2312" w:hAnsi="CESI黑体-GB2312" w:eastAsia="CESI黑体-GB2312" w:cs="CESI黑体-GB2312"/>
          <w:sz w:val="32"/>
          <w:szCs w:val="32"/>
          <w:highlight w:val="none"/>
        </w:rPr>
        <w:t>五、申请服务商需提供的材料</w:t>
      </w:r>
    </w:p>
    <w:p>
      <w:pPr>
        <w:pStyle w:val="20"/>
        <w:spacing w:line="560" w:lineRule="exact"/>
        <w:ind w:firstLine="640" w:firstLineChars="200"/>
        <w:rPr>
          <w:rFonts w:ascii="仿宋_GB2312" w:hAnsi="仿宋_GB2312" w:eastAsia="仿宋_GB2312" w:cs="仿宋_GB2312"/>
          <w:b w:val="0"/>
          <w:color w:val="000000"/>
          <w:sz w:val="32"/>
          <w:szCs w:val="32"/>
          <w:highlight w:val="none"/>
        </w:rPr>
      </w:pPr>
      <w:r>
        <w:rPr>
          <w:rFonts w:hint="eastAsia" w:ascii="仿宋_GB2312" w:hAnsi="仿宋_GB2312" w:eastAsia="仿宋_GB2312" w:cs="仿宋_GB2312"/>
          <w:b w:val="0"/>
          <w:color w:val="000000"/>
          <w:sz w:val="32"/>
          <w:szCs w:val="32"/>
          <w:highlight w:val="none"/>
        </w:rPr>
        <w:t>1、</w:t>
      </w:r>
      <w:r>
        <w:rPr>
          <w:rFonts w:hint="eastAsia" w:ascii="仿宋_GB2312" w:hAnsi="仿宋_GB2312" w:eastAsia="仿宋_GB2312" w:cs="仿宋_GB2312"/>
          <w:b w:val="0"/>
          <w:bCs/>
          <w:sz w:val="32"/>
          <w:szCs w:val="32"/>
          <w:highlight w:val="none"/>
        </w:rPr>
        <w:t>营业执照加盖单位公章。</w:t>
      </w:r>
    </w:p>
    <w:p>
      <w:pPr>
        <w:pStyle w:val="20"/>
        <w:spacing w:line="560" w:lineRule="exact"/>
        <w:ind w:firstLine="640" w:firstLineChars="200"/>
        <w:outlineLvl w:val="0"/>
        <w:rPr>
          <w:rFonts w:ascii="仿宋_GB2312" w:hAnsi="仿宋_GB2312" w:eastAsia="仿宋_GB2312" w:cs="仿宋_GB2312"/>
          <w:b w:val="0"/>
          <w:color w:val="000000"/>
          <w:sz w:val="32"/>
          <w:szCs w:val="32"/>
          <w:highlight w:val="none"/>
        </w:rPr>
      </w:pPr>
      <w:r>
        <w:rPr>
          <w:rFonts w:hint="eastAsia" w:ascii="仿宋_GB2312" w:hAnsi="仿宋_GB2312" w:eastAsia="仿宋_GB2312" w:cs="仿宋_GB2312"/>
          <w:b w:val="0"/>
          <w:color w:val="000000"/>
          <w:sz w:val="32"/>
          <w:szCs w:val="32"/>
          <w:highlight w:val="none"/>
        </w:rPr>
        <w:t>2、根据评分权重表要求准备相关材料，且每项材料均需加盖单位公章。</w:t>
      </w:r>
    </w:p>
    <w:p>
      <w:pPr>
        <w:ind w:firstLine="640" w:firstLineChars="200"/>
        <w:rPr>
          <w:rFonts w:ascii="CESI黑体-GB2312" w:hAnsi="CESI黑体-GB2312" w:eastAsia="CESI黑体-GB2312" w:cs="CESI黑体-GB2312"/>
          <w:sz w:val="32"/>
          <w:szCs w:val="32"/>
          <w:highlight w:val="none"/>
        </w:rPr>
      </w:pPr>
      <w:r>
        <w:rPr>
          <w:rFonts w:hint="eastAsia" w:ascii="CESI黑体-GB2312" w:hAnsi="CESI黑体-GB2312" w:eastAsia="CESI黑体-GB2312" w:cs="CESI黑体-GB2312"/>
          <w:sz w:val="32"/>
          <w:szCs w:val="32"/>
          <w:highlight w:val="none"/>
        </w:rPr>
        <w:t>六、评审标准（评分权重表）</w:t>
      </w:r>
    </w:p>
    <w:p>
      <w:pPr>
        <w:pStyle w:val="18"/>
        <w:spacing w:line="560" w:lineRule="exact"/>
        <w:ind w:firstLine="640"/>
        <w:rPr>
          <w:rFonts w:hint="eastAsia" w:ascii="仿宋_GB2312" w:hAnsi="Calibri" w:eastAsia="仿宋_GB2312"/>
          <w:color w:val="000000"/>
          <w:sz w:val="32"/>
          <w:szCs w:val="32"/>
          <w:highlight w:val="none"/>
        </w:rPr>
      </w:pPr>
      <w:r>
        <w:rPr>
          <w:rFonts w:hint="eastAsia" w:ascii="仿宋_GB2312" w:hAnsi="仿宋_GB2312" w:eastAsia="仿宋_GB2312" w:cs="仿宋_GB2312"/>
          <w:sz w:val="32"/>
          <w:szCs w:val="32"/>
          <w:highlight w:val="none"/>
        </w:rPr>
        <w:t>不提供证明文件或提供的证明文件不合格者，均不得分。</w:t>
      </w:r>
    </w:p>
    <w:p>
      <w:pPr>
        <w:pStyle w:val="18"/>
        <w:keepNext w:val="0"/>
        <w:keepLines w:val="0"/>
        <w:pageBreakBefore w:val="0"/>
        <w:kinsoku/>
        <w:overflowPunct/>
        <w:topLinePunct w:val="0"/>
        <w:autoSpaceDE/>
        <w:autoSpaceDN/>
        <w:bidi w:val="0"/>
        <w:adjustRightInd/>
        <w:snapToGrid/>
        <w:spacing w:line="540" w:lineRule="exact"/>
        <w:ind w:firstLine="640"/>
        <w:rPr>
          <w:rFonts w:hint="eastAsia" w:ascii="仿宋_GB2312" w:hAnsi="Calibri" w:eastAsia="仿宋_GB2312"/>
          <w:color w:val="000000"/>
          <w:sz w:val="32"/>
          <w:szCs w:val="32"/>
          <w:highlight w:val="none"/>
        </w:rPr>
      </w:pPr>
    </w:p>
    <w:tbl>
      <w:tblPr>
        <w:tblStyle w:val="11"/>
        <w:tblW w:w="907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57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15" w:type="dxa"/>
            <w:shd w:val="clear" w:color="auto" w:fill="D7D7D7"/>
            <w:noWrap w:val="0"/>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color w:val="000000"/>
                <w:sz w:val="21"/>
                <w:szCs w:val="21"/>
                <w:highlight w:val="none"/>
              </w:rPr>
            </w:pPr>
            <w:r>
              <w:rPr>
                <w:rFonts w:hint="eastAsia" w:ascii="CESI仿宋-GB2312" w:hAnsi="CESI仿宋-GB2312" w:eastAsia="CESI仿宋-GB2312" w:cs="CESI仿宋-GB2312"/>
                <w:b/>
                <w:color w:val="000000"/>
                <w:kern w:val="0"/>
                <w:sz w:val="21"/>
                <w:szCs w:val="21"/>
                <w:highlight w:val="none"/>
                <w:lang w:bidi="ar"/>
              </w:rPr>
              <w:t>分项</w:t>
            </w:r>
          </w:p>
        </w:tc>
        <w:tc>
          <w:tcPr>
            <w:tcW w:w="5760" w:type="dxa"/>
            <w:shd w:val="clear" w:color="auto" w:fill="D7D7D7"/>
            <w:noWrap w:val="0"/>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color w:val="000000"/>
                <w:sz w:val="21"/>
                <w:szCs w:val="21"/>
                <w:highlight w:val="none"/>
              </w:rPr>
            </w:pPr>
            <w:r>
              <w:rPr>
                <w:rFonts w:hint="eastAsia" w:ascii="CESI仿宋-GB2312" w:hAnsi="CESI仿宋-GB2312" w:eastAsia="CESI仿宋-GB2312" w:cs="CESI仿宋-GB2312"/>
                <w:b/>
                <w:color w:val="000000"/>
                <w:kern w:val="0"/>
                <w:sz w:val="21"/>
                <w:szCs w:val="21"/>
                <w:highlight w:val="none"/>
                <w:lang w:bidi="ar"/>
              </w:rPr>
              <w:t>评分明细</w:t>
            </w:r>
          </w:p>
        </w:tc>
        <w:tc>
          <w:tcPr>
            <w:tcW w:w="1800" w:type="dxa"/>
            <w:shd w:val="clear" w:color="auto" w:fill="D7D7D7"/>
            <w:noWrap w:val="0"/>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color w:val="000000"/>
                <w:sz w:val="21"/>
                <w:szCs w:val="21"/>
                <w:highlight w:val="none"/>
              </w:rPr>
            </w:pPr>
            <w:r>
              <w:rPr>
                <w:rFonts w:hint="eastAsia" w:ascii="CESI仿宋-GB2312" w:hAnsi="CESI仿宋-GB2312" w:eastAsia="CESI仿宋-GB2312" w:cs="CESI仿宋-GB2312"/>
                <w:b/>
                <w:color w:val="000000"/>
                <w:kern w:val="0"/>
                <w:sz w:val="21"/>
                <w:szCs w:val="21"/>
                <w:highlight w:val="none"/>
                <w:lang w:bidi="ar"/>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noWrap w:val="0"/>
            <w:vAlign w:val="center"/>
          </w:tcPr>
          <w:p>
            <w:pPr>
              <w:pageBreakBefore w:val="0"/>
              <w:kinsoku/>
              <w:overflowPunct/>
              <w:topLinePunct w:val="0"/>
              <w:autoSpaceDE/>
              <w:autoSpaceDN/>
              <w:bidi w:val="0"/>
              <w:adjustRightInd/>
              <w:spacing w:line="540"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诚信情况</w:t>
            </w:r>
          </w:p>
          <w:p>
            <w:pPr>
              <w:pageBreakBefore w:val="0"/>
              <w:kinsoku/>
              <w:overflowPunct/>
              <w:topLinePunct w:val="0"/>
              <w:autoSpaceDE/>
              <w:autoSpaceDN/>
              <w:bidi w:val="0"/>
              <w:adjustRightInd/>
              <w:spacing w:line="540" w:lineRule="exact"/>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sz w:val="21"/>
                <w:szCs w:val="21"/>
                <w:highlight w:val="none"/>
                <w:lang w:val="en-US" w:eastAsia="zh-CN"/>
              </w:rPr>
              <w:t>（5分）</w:t>
            </w:r>
          </w:p>
        </w:tc>
        <w:tc>
          <w:tcPr>
            <w:tcW w:w="5760" w:type="dxa"/>
            <w:noWrap w:val="0"/>
            <w:vAlign w:val="center"/>
          </w:tcPr>
          <w:p>
            <w:pPr>
              <w:pageBreakBefore w:val="0"/>
              <w:kinsoku/>
              <w:overflowPunct/>
              <w:topLinePunct w:val="0"/>
              <w:autoSpaceDE/>
              <w:autoSpaceDN/>
              <w:bidi w:val="0"/>
              <w:adjustRightInd/>
              <w:spacing w:line="540" w:lineRule="exac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申请服务商在参与政府采购活动中出现诚信相关问题且在相关主管部门处理措施实施期间内的本项不得分，否则得满分。</w:t>
            </w:r>
          </w:p>
        </w:tc>
        <w:tc>
          <w:tcPr>
            <w:tcW w:w="1800" w:type="dxa"/>
            <w:noWrap w:val="0"/>
            <w:vAlign w:val="center"/>
          </w:tcPr>
          <w:p>
            <w:pPr>
              <w:pageBreakBefore w:val="0"/>
              <w:kinsoku/>
              <w:overflowPunct/>
              <w:topLinePunct w:val="0"/>
              <w:autoSpaceDE/>
              <w:autoSpaceDN/>
              <w:bidi w:val="0"/>
              <w:adjustRightInd/>
              <w:spacing w:line="540" w:lineRule="exact"/>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sz w:val="21"/>
                <w:szCs w:val="21"/>
                <w:highlight w:val="none"/>
                <w:lang w:val="en-US" w:eastAsia="zh-CN"/>
              </w:rPr>
              <w:t>须提供《诚信承诺函》原件加盖申请服务商公章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515" w:type="dxa"/>
            <w:noWrap w:val="0"/>
            <w:vAlign w:val="center"/>
          </w:tcPr>
          <w:p>
            <w:pPr>
              <w:pageBreakBefore w:val="0"/>
              <w:kinsoku/>
              <w:overflowPunct/>
              <w:topLinePunct w:val="0"/>
              <w:autoSpaceDE/>
              <w:autoSpaceDN/>
              <w:bidi w:val="0"/>
              <w:adjustRightInd/>
              <w:spacing w:line="540" w:lineRule="exact"/>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sz w:val="21"/>
                <w:szCs w:val="21"/>
                <w:highlight w:val="none"/>
                <w:lang w:val="en-US" w:eastAsia="zh-CN"/>
              </w:rPr>
              <w:t>纳税情况（10分）</w:t>
            </w:r>
          </w:p>
        </w:tc>
        <w:tc>
          <w:tcPr>
            <w:tcW w:w="5760" w:type="dxa"/>
            <w:noWrap w:val="0"/>
            <w:vAlign w:val="center"/>
          </w:tcPr>
          <w:p>
            <w:pPr>
              <w:pageBreakBefore w:val="0"/>
              <w:kinsoku/>
              <w:overflowPunct/>
              <w:topLinePunct w:val="0"/>
              <w:autoSpaceDE/>
              <w:autoSpaceDN/>
              <w:bidi w:val="0"/>
              <w:adjustRightInd/>
              <w:spacing w:line="540" w:lineRule="exact"/>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sz w:val="21"/>
                <w:szCs w:val="21"/>
                <w:highlight w:val="none"/>
              </w:rPr>
              <w:t>根据服务商提供的2021年1月至2023年最近1个月（2021年后成立的，可提供从成立之日起至2023年最近一个月）注册地纳税情况进行打分，无不良情况得满分，否则不得分。</w:t>
            </w:r>
            <w:bookmarkStart w:id="0" w:name="_GoBack"/>
            <w:bookmarkEnd w:id="0"/>
          </w:p>
        </w:tc>
        <w:tc>
          <w:tcPr>
            <w:tcW w:w="1800" w:type="dxa"/>
            <w:noWrap w:val="0"/>
            <w:vAlign w:val="center"/>
          </w:tcPr>
          <w:p>
            <w:pPr>
              <w:pageBreakBefore w:val="0"/>
              <w:kinsoku/>
              <w:overflowPunct/>
              <w:topLinePunct w:val="0"/>
              <w:autoSpaceDE/>
              <w:autoSpaceDN/>
              <w:bidi w:val="0"/>
              <w:adjustRightInd/>
              <w:spacing w:line="540" w:lineRule="exact"/>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sz w:val="21"/>
                <w:szCs w:val="21"/>
                <w:highlight w:val="none"/>
                <w:lang w:val="en-US" w:eastAsia="zh-CN"/>
              </w:rPr>
              <w:t>提供缴税证明复印件（加盖公章）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515" w:type="dxa"/>
            <w:noWrap w:val="0"/>
            <w:vAlign w:val="center"/>
          </w:tcPr>
          <w:p>
            <w:pPr>
              <w:pageBreakBefore w:val="0"/>
              <w:kinsoku/>
              <w:overflowPunct/>
              <w:topLinePunct w:val="0"/>
              <w:autoSpaceDE/>
              <w:autoSpaceDN/>
              <w:bidi w:val="0"/>
              <w:adjustRightInd/>
              <w:spacing w:line="540" w:lineRule="exact"/>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sz w:val="21"/>
                <w:szCs w:val="21"/>
                <w:highlight w:val="none"/>
                <w:lang w:val="en-US" w:eastAsia="zh-CN"/>
              </w:rPr>
              <w:t>相关业绩（30分）</w:t>
            </w:r>
          </w:p>
        </w:tc>
        <w:tc>
          <w:tcPr>
            <w:tcW w:w="5760" w:type="dxa"/>
            <w:noWrap w:val="0"/>
            <w:vAlign w:val="center"/>
          </w:tcPr>
          <w:p>
            <w:pPr>
              <w:pageBreakBefore w:val="0"/>
              <w:numPr>
                <w:ilvl w:val="0"/>
                <w:numId w:val="0"/>
              </w:numPr>
              <w:kinsoku/>
              <w:overflowPunct/>
              <w:topLinePunct w:val="0"/>
              <w:autoSpaceDE/>
              <w:autoSpaceDN/>
              <w:bidi w:val="0"/>
              <w:adjustRightInd/>
              <w:spacing w:line="540" w:lineRule="exact"/>
              <w:ind w:left="0" w:leftChars="0" w:firstLine="0" w:firstLineChars="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sz w:val="21"/>
                <w:szCs w:val="21"/>
                <w:highlight w:val="none"/>
                <w:lang w:val="en-US" w:eastAsia="zh-CN"/>
              </w:rPr>
              <w:t>申请服务商在近三年内为机关政府部门、企事业单位提供过科普服务类项目的，每项得3分，本项最高得12分；科普基地业务指导相关业绩的，每项得6分，</w:t>
            </w:r>
            <w:r>
              <w:rPr>
                <w:rFonts w:hint="eastAsia" w:asciiTheme="minorEastAsia" w:hAnsiTheme="minorEastAsia" w:eastAsiaTheme="minorEastAsia" w:cstheme="minorEastAsia"/>
                <w:color w:val="000000"/>
                <w:kern w:val="0"/>
                <w:sz w:val="21"/>
                <w:szCs w:val="21"/>
                <w:highlight w:val="none"/>
                <w:lang w:eastAsia="zh-CN"/>
              </w:rPr>
              <w:t>本项最高</w:t>
            </w:r>
            <w:r>
              <w:rPr>
                <w:rFonts w:hint="eastAsia" w:asciiTheme="minorEastAsia" w:hAnsiTheme="minorEastAsia" w:eastAsiaTheme="minorEastAsia" w:cstheme="minorEastAsia"/>
                <w:color w:val="000000"/>
                <w:kern w:val="0"/>
                <w:sz w:val="21"/>
                <w:szCs w:val="21"/>
                <w:highlight w:val="none"/>
              </w:rPr>
              <w:t>得</w:t>
            </w:r>
            <w:r>
              <w:rPr>
                <w:rFonts w:hint="eastAsia" w:asciiTheme="minorEastAsia" w:hAnsiTheme="minorEastAsia" w:eastAsiaTheme="minorEastAsia" w:cstheme="minorEastAsia"/>
                <w:color w:val="000000"/>
                <w:kern w:val="0"/>
                <w:sz w:val="21"/>
                <w:szCs w:val="21"/>
                <w:highlight w:val="none"/>
                <w:lang w:val="en-US" w:eastAsia="zh-CN"/>
              </w:rPr>
              <w:t>18分</w:t>
            </w:r>
            <w:r>
              <w:rPr>
                <w:rFonts w:hint="eastAsia" w:asciiTheme="minorEastAsia" w:hAnsiTheme="minorEastAsia" w:eastAsiaTheme="minorEastAsia" w:cstheme="minorEastAsia"/>
                <w:color w:val="000000"/>
                <w:kern w:val="0"/>
                <w:sz w:val="21"/>
                <w:szCs w:val="21"/>
                <w:highlight w:val="none"/>
              </w:rPr>
              <w:t>。</w:t>
            </w:r>
          </w:p>
        </w:tc>
        <w:tc>
          <w:tcPr>
            <w:tcW w:w="1800" w:type="dxa"/>
            <w:noWrap w:val="0"/>
            <w:vAlign w:val="center"/>
          </w:tcPr>
          <w:p>
            <w:pPr>
              <w:pageBreakBefore w:val="0"/>
              <w:kinsoku/>
              <w:overflowPunct/>
              <w:topLinePunct w:val="0"/>
              <w:autoSpaceDE/>
              <w:autoSpaceDN/>
              <w:bidi w:val="0"/>
              <w:adjustRightInd/>
              <w:spacing w:line="540"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项目合同或其他相关佐证材料（加盖公章）</w:t>
            </w:r>
          </w:p>
          <w:p>
            <w:pPr>
              <w:pStyle w:val="10"/>
              <w:pageBreakBefore w:val="0"/>
              <w:kinsoku/>
              <w:overflowPunct/>
              <w:topLinePunct w:val="0"/>
              <w:autoSpaceDE/>
              <w:autoSpaceDN/>
              <w:bidi w:val="0"/>
              <w:adjustRightInd/>
              <w:spacing w:line="540" w:lineRule="exact"/>
              <w:ind w:firstLine="210" w:firstLineChars="100"/>
              <w:rPr>
                <w:rFonts w:hint="eastAsia" w:asciiTheme="minorEastAsia" w:hAnsiTheme="minorEastAsia" w:eastAsiaTheme="minorEastAsia" w:cs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5" w:type="dxa"/>
            <w:noWrap w:val="0"/>
            <w:vAlign w:val="center"/>
          </w:tcPr>
          <w:p>
            <w:pPr>
              <w:pageBreakBefore w:val="0"/>
              <w:kinsoku/>
              <w:overflowPunct/>
              <w:topLinePunct w:val="0"/>
              <w:autoSpaceDE/>
              <w:autoSpaceDN/>
              <w:bidi w:val="0"/>
              <w:adjustRightInd/>
              <w:spacing w:line="540" w:lineRule="exact"/>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sz w:val="21"/>
                <w:szCs w:val="21"/>
                <w:highlight w:val="none"/>
                <w:lang w:val="en-US" w:eastAsia="zh-CN"/>
              </w:rPr>
              <w:t>实施方案（35分）</w:t>
            </w:r>
          </w:p>
        </w:tc>
        <w:tc>
          <w:tcPr>
            <w:tcW w:w="5760" w:type="dxa"/>
            <w:noWrap w:val="0"/>
            <w:vAlign w:val="center"/>
          </w:tcPr>
          <w:p>
            <w:pPr>
              <w:pageBreakBefore w:val="0"/>
              <w:kinsoku/>
              <w:overflowPunct/>
              <w:topLinePunct w:val="0"/>
              <w:autoSpaceDE/>
              <w:autoSpaceDN/>
              <w:bidi w:val="0"/>
              <w:adjustRightInd/>
              <w:spacing w:line="540" w:lineRule="exac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考察内容：详细的项目实施方案（包括项目实施组织方案、工作流程、项目实施中沟通协调处理机制、工作方法等内容）</w:t>
            </w:r>
          </w:p>
          <w:p>
            <w:pPr>
              <w:pageBreakBefore w:val="0"/>
              <w:kinsoku/>
              <w:overflowPunct/>
              <w:topLinePunct w:val="0"/>
              <w:autoSpaceDE/>
              <w:autoSpaceDN/>
              <w:bidi w:val="0"/>
              <w:adjustRightInd/>
              <w:spacing w:line="5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根据项目需求书的需求和报价文件响应情况进行横向比较。分档评分：评价为优得25-35分；评价为良得15-24分；评价为中得9-14分；评价为差得0-8分。</w:t>
            </w:r>
          </w:p>
        </w:tc>
        <w:tc>
          <w:tcPr>
            <w:tcW w:w="1800" w:type="dxa"/>
            <w:noWrap w:val="0"/>
            <w:vAlign w:val="center"/>
          </w:tcPr>
          <w:p>
            <w:pPr>
              <w:pageBreakBefore w:val="0"/>
              <w:kinsoku/>
              <w:overflowPunct/>
              <w:topLinePunct w:val="0"/>
              <w:autoSpaceDE/>
              <w:autoSpaceDN/>
              <w:bidi w:val="0"/>
              <w:adjustRightInd/>
              <w:spacing w:line="540" w:lineRule="exact"/>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sz w:val="21"/>
                <w:szCs w:val="21"/>
                <w:highlight w:val="none"/>
                <w:lang w:val="en-US" w:eastAsia="zh-CN"/>
              </w:rPr>
              <w:t>实施方案文件（加盖公章）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515" w:type="dxa"/>
            <w:noWrap w:val="0"/>
            <w:vAlign w:val="center"/>
          </w:tcPr>
          <w:p>
            <w:pPr>
              <w:pageBreakBefore w:val="0"/>
              <w:kinsoku/>
              <w:overflowPunct/>
              <w:topLinePunct w:val="0"/>
              <w:autoSpaceDE/>
              <w:autoSpaceDN/>
              <w:bidi w:val="0"/>
              <w:adjustRightInd/>
              <w:spacing w:line="540"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报价</w:t>
            </w:r>
          </w:p>
          <w:p>
            <w:pPr>
              <w:pageBreakBefore w:val="0"/>
              <w:kinsoku/>
              <w:overflowPunct/>
              <w:topLinePunct w:val="0"/>
              <w:autoSpaceDE/>
              <w:autoSpaceDN/>
              <w:bidi w:val="0"/>
              <w:adjustRightInd/>
              <w:spacing w:line="540" w:lineRule="exact"/>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sz w:val="21"/>
                <w:szCs w:val="21"/>
                <w:highlight w:val="none"/>
                <w:lang w:val="en-US" w:eastAsia="zh-CN"/>
              </w:rPr>
              <w:t>（20分）</w:t>
            </w:r>
          </w:p>
        </w:tc>
        <w:tc>
          <w:tcPr>
            <w:tcW w:w="5760" w:type="dxa"/>
            <w:noWrap w:val="0"/>
            <w:vAlign w:val="center"/>
          </w:tcPr>
          <w:p>
            <w:pPr>
              <w:pageBreakBefore w:val="0"/>
              <w:kinsoku/>
              <w:overflowPunct/>
              <w:topLinePunct w:val="0"/>
              <w:autoSpaceDE/>
              <w:autoSpaceDN/>
              <w:bidi w:val="0"/>
              <w:adjustRightInd/>
              <w:spacing w:line="540" w:lineRule="exac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sz w:val="21"/>
                <w:szCs w:val="21"/>
                <w:highlight w:val="none"/>
                <w:lang w:val="en-US" w:eastAsia="zh-CN"/>
              </w:rPr>
              <w:t>以本次申请服务商所报的有效报价中的最低价作为基准报价。申请服务商报价得分=（基准价/服务商报价）*20。</w:t>
            </w:r>
          </w:p>
        </w:tc>
        <w:tc>
          <w:tcPr>
            <w:tcW w:w="1800" w:type="dxa"/>
            <w:noWrap w:val="0"/>
            <w:vAlign w:val="center"/>
          </w:tcPr>
          <w:p>
            <w:pPr>
              <w:pageBreakBefore w:val="0"/>
              <w:kinsoku/>
              <w:overflowPunct/>
              <w:topLinePunct w:val="0"/>
              <w:autoSpaceDE/>
              <w:autoSpaceDN/>
              <w:bidi w:val="0"/>
              <w:adjustRightInd/>
              <w:spacing w:line="540"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报价文件中须含报价部分</w:t>
            </w:r>
          </w:p>
          <w:p>
            <w:pPr>
              <w:pageBreakBefore w:val="0"/>
              <w:kinsoku/>
              <w:overflowPunct/>
              <w:topLinePunct w:val="0"/>
              <w:autoSpaceDE/>
              <w:autoSpaceDN/>
              <w:bidi w:val="0"/>
              <w:adjustRightInd/>
              <w:spacing w:line="540" w:lineRule="exact"/>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sz w:val="21"/>
                <w:szCs w:val="21"/>
                <w:highlight w:val="none"/>
                <w:lang w:val="en-US" w:eastAsia="zh-CN"/>
              </w:rPr>
              <w:t>（加盖公章）</w:t>
            </w:r>
          </w:p>
        </w:tc>
      </w:tr>
    </w:tbl>
    <w:p>
      <w:pPr>
        <w:pStyle w:val="23"/>
        <w:pageBreakBefore w:val="0"/>
        <w:tabs>
          <w:tab w:val="left" w:pos="0"/>
        </w:tabs>
        <w:kinsoku/>
        <w:wordWrap/>
        <w:overflowPunct/>
        <w:topLinePunct w:val="0"/>
        <w:autoSpaceDE/>
        <w:autoSpaceDN/>
        <w:bidi w:val="0"/>
        <w:adjustRightInd/>
        <w:snapToGrid w:val="0"/>
        <w:spacing w:line="540" w:lineRule="exact"/>
        <w:ind w:firstLine="0" w:firstLineChars="0"/>
        <w:jc w:val="right"/>
        <w:textAlignment w:val="auto"/>
        <w:rPr>
          <w:rFonts w:hint="eastAsia" w:ascii="CESI仿宋-GB2312" w:hAnsi="CESI仿宋-GB2312" w:eastAsia="CESI仿宋-GB2312" w:cs="CESI仿宋-GB2312"/>
          <w:color w:val="000000" w:themeColor="text1"/>
          <w:sz w:val="32"/>
          <w:szCs w:val="32"/>
          <w:highlight w:val="none"/>
          <w14:textFill>
            <w14:solidFill>
              <w14:schemeClr w14:val="tx1"/>
            </w14:solidFill>
          </w14:textFill>
        </w:rPr>
      </w:pPr>
    </w:p>
    <w:p>
      <w:pPr>
        <w:pStyle w:val="23"/>
        <w:pageBreakBefore w:val="0"/>
        <w:tabs>
          <w:tab w:val="left" w:pos="0"/>
        </w:tabs>
        <w:kinsoku/>
        <w:wordWrap/>
        <w:overflowPunct/>
        <w:topLinePunct w:val="0"/>
        <w:autoSpaceDE/>
        <w:autoSpaceDN/>
        <w:bidi w:val="0"/>
        <w:adjustRightInd/>
        <w:snapToGrid w:val="0"/>
        <w:spacing w:line="540" w:lineRule="exact"/>
        <w:ind w:firstLine="0" w:firstLineChars="0"/>
        <w:jc w:val="right"/>
        <w:textAlignment w:val="auto"/>
        <w:rPr>
          <w:rFonts w:hint="eastAsia" w:ascii="CESI仿宋-GB2312" w:hAnsi="CESI仿宋-GB2312" w:eastAsia="CESI仿宋-GB2312" w:cs="CESI仿宋-GB2312"/>
          <w:color w:val="000000" w:themeColor="text1"/>
          <w:sz w:val="32"/>
          <w:szCs w:val="32"/>
          <w:highlight w:val="none"/>
          <w14:textFill>
            <w14:solidFill>
              <w14:schemeClr w14:val="tx1"/>
            </w14:solidFill>
          </w14:textFill>
        </w:rPr>
      </w:pPr>
      <w:r>
        <w:rPr>
          <w:rFonts w:hint="eastAsia" w:ascii="CESI仿宋-GB2312" w:hAnsi="CESI仿宋-GB2312" w:eastAsia="CESI仿宋-GB2312" w:cs="CESI仿宋-GB2312"/>
          <w:color w:val="000000" w:themeColor="text1"/>
          <w:sz w:val="32"/>
          <w:szCs w:val="32"/>
          <w:highlight w:val="none"/>
          <w14:textFill>
            <w14:solidFill>
              <w14:schemeClr w14:val="tx1"/>
            </w14:solidFill>
          </w14:textFill>
        </w:rPr>
        <w:t>龙华区科技创新局</w:t>
      </w:r>
    </w:p>
    <w:p>
      <w:pPr>
        <w:pStyle w:val="23"/>
        <w:pageBreakBefore w:val="0"/>
        <w:tabs>
          <w:tab w:val="left" w:pos="0"/>
        </w:tabs>
        <w:kinsoku/>
        <w:wordWrap w:val="0"/>
        <w:overflowPunct/>
        <w:topLinePunct w:val="0"/>
        <w:autoSpaceDE/>
        <w:autoSpaceDN/>
        <w:bidi w:val="0"/>
        <w:adjustRightInd/>
        <w:snapToGrid w:val="0"/>
        <w:spacing w:line="540" w:lineRule="exact"/>
        <w:ind w:firstLine="0" w:firstLineChars="0"/>
        <w:jc w:val="right"/>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CESI仿宋-GB2312" w:hAnsi="CESI仿宋-GB2312" w:eastAsia="CESI仿宋-GB2312" w:cs="CESI仿宋-GB2312"/>
          <w:color w:val="000000" w:themeColor="text1"/>
          <w:sz w:val="32"/>
          <w:szCs w:val="32"/>
          <w:highlight w:val="none"/>
          <w14:textFill>
            <w14:solidFill>
              <w14:schemeClr w14:val="tx1"/>
            </w14:solidFill>
          </w14:textFill>
        </w:rPr>
        <w:t xml:space="preserve">                            </w:t>
      </w:r>
      <w:r>
        <w:rPr>
          <w:rFonts w:hint="eastAsia" w:ascii="CESI仿宋-GB2312" w:hAnsi="CESI仿宋-GB2312" w:eastAsia="CESI仿宋-GB2312" w:cs="CESI仿宋-GB2312"/>
          <w:color w:val="000000" w:themeColor="text1"/>
          <w:sz w:val="32"/>
          <w:szCs w:val="32"/>
          <w:highlight w:val="none"/>
          <w:lang w:val="en-US" w:eastAsia="zh-CN"/>
          <w14:textFill>
            <w14:solidFill>
              <w14:schemeClr w14:val="tx1"/>
            </w14:solidFill>
          </w14:textFill>
        </w:rPr>
        <w:t xml:space="preserve">        </w:t>
      </w:r>
      <w:r>
        <w:rPr>
          <w:rFonts w:hint="eastAsia" w:ascii="CESI仿宋-GB2312" w:hAnsi="CESI仿宋-GB2312" w:eastAsia="CESI仿宋-GB2312" w:cs="CESI仿宋-GB2312"/>
          <w:color w:val="000000" w:themeColor="text1"/>
          <w:sz w:val="32"/>
          <w:szCs w:val="32"/>
          <w:highlight w:val="none"/>
          <w14:textFill>
            <w14:solidFill>
              <w14:schemeClr w14:val="tx1"/>
            </w14:solidFill>
          </w14:textFill>
        </w:rPr>
        <w:t xml:space="preserve"> 20</w:t>
      </w:r>
      <w:r>
        <w:rPr>
          <w:rFonts w:hint="eastAsia" w:ascii="CESI仿宋-GB2312" w:hAnsi="CESI仿宋-GB2312" w:eastAsia="CESI仿宋-GB2312" w:cs="CESI仿宋-GB2312"/>
          <w:color w:val="000000" w:themeColor="text1"/>
          <w:sz w:val="32"/>
          <w:szCs w:val="32"/>
          <w:highlight w:val="none"/>
          <w:lang w:val="en-US" w:eastAsia="zh-CN"/>
          <w14:textFill>
            <w14:solidFill>
              <w14:schemeClr w14:val="tx1"/>
            </w14:solidFill>
          </w14:textFill>
        </w:rPr>
        <w:t>23</w:t>
      </w:r>
      <w:r>
        <w:rPr>
          <w:rFonts w:hint="eastAsia" w:ascii="CESI仿宋-GB2312" w:hAnsi="CESI仿宋-GB2312" w:eastAsia="CESI仿宋-GB2312" w:cs="CESI仿宋-GB2312"/>
          <w:color w:val="000000" w:themeColor="text1"/>
          <w:sz w:val="32"/>
          <w:szCs w:val="32"/>
          <w:highlight w:val="none"/>
          <w14:textFill>
            <w14:solidFill>
              <w14:schemeClr w14:val="tx1"/>
            </w14:solidFill>
          </w14:textFill>
        </w:rPr>
        <w:t>年</w:t>
      </w:r>
      <w:r>
        <w:rPr>
          <w:rFonts w:hint="eastAsia" w:ascii="CESI仿宋-GB2312" w:hAnsi="CESI仿宋-GB2312" w:eastAsia="CESI仿宋-GB2312" w:cs="CESI仿宋-GB2312"/>
          <w:color w:val="000000" w:themeColor="text1"/>
          <w:sz w:val="32"/>
          <w:szCs w:val="32"/>
          <w:highlight w:val="none"/>
          <w:lang w:val="en-US" w:eastAsia="zh-CN"/>
          <w14:textFill>
            <w14:solidFill>
              <w14:schemeClr w14:val="tx1"/>
            </w14:solidFill>
          </w14:textFill>
        </w:rPr>
        <w:t>9</w:t>
      </w:r>
      <w:r>
        <w:rPr>
          <w:rFonts w:hint="eastAsia" w:ascii="CESI仿宋-GB2312" w:hAnsi="CESI仿宋-GB2312" w:eastAsia="CESI仿宋-GB2312" w:cs="CESI仿宋-GB2312"/>
          <w:color w:val="000000" w:themeColor="text1"/>
          <w:sz w:val="32"/>
          <w:szCs w:val="32"/>
          <w:highlight w:val="none"/>
          <w14:textFill>
            <w14:solidFill>
              <w14:schemeClr w14:val="tx1"/>
            </w14:solidFill>
          </w14:textFill>
        </w:rPr>
        <w:t>月</w:t>
      </w:r>
      <w:r>
        <w:rPr>
          <w:rFonts w:hint="default" w:ascii="CESI仿宋-GB2312" w:hAnsi="CESI仿宋-GB2312" w:eastAsia="CESI仿宋-GB2312" w:cs="CESI仿宋-GB2312"/>
          <w:color w:val="000000" w:themeColor="text1"/>
          <w:sz w:val="32"/>
          <w:szCs w:val="32"/>
          <w:highlight w:val="none"/>
          <w:lang w:val="en" w:eastAsia="zh-CN"/>
          <w14:textFill>
            <w14:solidFill>
              <w14:schemeClr w14:val="tx1"/>
            </w14:solidFill>
          </w14:textFill>
        </w:rPr>
        <w:t>4</w:t>
      </w:r>
      <w:r>
        <w:rPr>
          <w:rFonts w:hint="eastAsia" w:ascii="CESI仿宋-GB2312" w:hAnsi="CESI仿宋-GB2312" w:eastAsia="CESI仿宋-GB2312" w:cs="CESI仿宋-GB2312"/>
          <w:color w:val="000000" w:themeColor="text1"/>
          <w:sz w:val="32"/>
          <w:szCs w:val="32"/>
          <w:highlight w:val="none"/>
          <w14:textFill>
            <w14:solidFill>
              <w14:schemeClr w14:val="tx1"/>
            </w14:solidFill>
          </w14:textFill>
        </w:rPr>
        <w:t>日</w:t>
      </w:r>
      <w:r>
        <w:rPr>
          <w:rFonts w:hint="eastAsia" w:ascii="CESI仿宋-GB2312" w:hAnsi="CESI仿宋-GB2312" w:eastAsia="CESI仿宋-GB2312" w:cs="CESI仿宋-GB2312"/>
          <w:color w:val="000000" w:themeColor="text1"/>
          <w:sz w:val="32"/>
          <w:szCs w:val="32"/>
          <w:highlight w:val="none"/>
          <w:lang w:val="en-US" w:eastAsia="zh-CN"/>
          <w14:textFill>
            <w14:solidFill>
              <w14:schemeClr w14:val="tx1"/>
            </w14:solidFill>
          </w14:textFill>
        </w:rPr>
        <w:t xml:space="preserve"> </w:t>
      </w:r>
    </w:p>
    <w:p>
      <w:pPr>
        <w:pStyle w:val="5"/>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p>
    <w:p>
      <w:pPr>
        <w:pStyle w:val="5"/>
        <w:rPr>
          <w:rFonts w:hint="eastAsia" w:eastAsia="仿宋_GB2312"/>
          <w:highlight w:val="none"/>
          <w:lang w:val="en-US" w:eastAsia="zh-CN"/>
        </w:rPr>
      </w:pPr>
    </w:p>
    <w:p>
      <w:pPr>
        <w:pStyle w:val="5"/>
        <w:keepNext w:val="0"/>
        <w:keepLines w:val="0"/>
        <w:pageBreakBefore w:val="0"/>
        <w:kinsoku/>
        <w:wordWrap/>
        <w:overflowPunct/>
        <w:topLinePunct w:val="0"/>
        <w:autoSpaceDE/>
        <w:autoSpaceDN/>
        <w:bidi w:val="0"/>
        <w:adjustRightInd/>
        <w:snapToGrid/>
        <w:spacing w:after="0" w:line="560" w:lineRule="exact"/>
        <w:textAlignment w:val="auto"/>
        <w:rPr>
          <w:color w:val="auto"/>
          <w:highlight w:val="none"/>
        </w:rPr>
      </w:pPr>
    </w:p>
    <w:p>
      <w:pPr>
        <w:pStyle w:val="5"/>
        <w:keepNext w:val="0"/>
        <w:keepLines w:val="0"/>
        <w:pageBreakBefore w:val="0"/>
        <w:kinsoku/>
        <w:wordWrap/>
        <w:overflowPunct/>
        <w:topLinePunct w:val="0"/>
        <w:autoSpaceDE/>
        <w:autoSpaceDN/>
        <w:bidi w:val="0"/>
        <w:adjustRightInd/>
        <w:snapToGrid/>
        <w:spacing w:after="0" w:line="560" w:lineRule="exact"/>
        <w:textAlignment w:val="auto"/>
        <w:rPr>
          <w:color w:val="auto"/>
          <w:highlight w:val="none"/>
        </w:rPr>
      </w:pPr>
    </w:p>
    <w:sectPr>
      <w:footerReference r:id="rId3" w:type="default"/>
      <w:pgSz w:w="11906" w:h="16838"/>
      <w:pgMar w:top="1440" w:right="1800" w:bottom="1440" w:left="1800" w:header="90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posOffset>5105400</wp:posOffset>
              </wp:positionH>
              <wp:positionV relativeFrom="paragraph">
                <wp:posOffset>-10795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pPr>
                          <w:r>
                            <w:rPr>
                              <w:rFonts w:hint="eastAsia"/>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402pt;margin-top:-0.85pt;height:144pt;width:144pt;mso-position-horizontal-relative:margin;mso-wrap-style:none;z-index:251659264;mso-width-relative:page;mso-height-relative:page;" filled="f" stroked="f" coordsize="21600,21600" o:gfxdata="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NeIUEXYAAAACwEAAA8AAAAAAAAAAQAgAAAAOAAAAGRycy9kb3ducmV2LnhtbFBLAQIUABQA&#10;AAAIAIdO4kA455fBEwIAABkEAAAOAAAAAAAAAAEAIAAAAD0BAABkcnMvZTJvRG9jLnhtbFBLBQYA&#10;AAAABgAGAFkBAADCBQAAAAA=&#10;">
              <v:fill on="f" focussize="0,0"/>
              <v:stroke on="f" weight="0.5pt"/>
              <v:imagedata o:title=""/>
              <o:lock v:ext="edit" aspectratio="f"/>
              <v:textbox inset="0mm,0mm,0mm,0mm" style="mso-fit-shape-to-text:t;">
                <w:txbxContent>
                  <w:p>
                    <w:pPr>
                      <w:pStyle w:val="7"/>
                      <w:jc w:val="center"/>
                    </w:pPr>
                    <w:r>
                      <w:rPr>
                        <w:rFonts w:hint="eastAsia"/>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rPr>
                      <w:t>—</w:t>
                    </w: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CA32E"/>
    <w:multiLevelType w:val="singleLevel"/>
    <w:tmpl w:val="B02CA32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displayBackgroundShape w:val="true"/>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zMTFjYTE5NTk5NTI1M2VjMGMwNmQ3ZWI2OTdlOWQifQ=="/>
  </w:docVars>
  <w:rsids>
    <w:rsidRoot w:val="20403697"/>
    <w:rsid w:val="00036A60"/>
    <w:rsid w:val="001F4E13"/>
    <w:rsid w:val="00217D31"/>
    <w:rsid w:val="0022452F"/>
    <w:rsid w:val="00274E91"/>
    <w:rsid w:val="0031128C"/>
    <w:rsid w:val="003808AB"/>
    <w:rsid w:val="003E7FAF"/>
    <w:rsid w:val="005923F4"/>
    <w:rsid w:val="005F527B"/>
    <w:rsid w:val="0063606F"/>
    <w:rsid w:val="00657382"/>
    <w:rsid w:val="00754DEF"/>
    <w:rsid w:val="00754F44"/>
    <w:rsid w:val="00874D92"/>
    <w:rsid w:val="008903A6"/>
    <w:rsid w:val="00915625"/>
    <w:rsid w:val="009871A0"/>
    <w:rsid w:val="009B3F80"/>
    <w:rsid w:val="009C1B82"/>
    <w:rsid w:val="00B00529"/>
    <w:rsid w:val="00BD0AC5"/>
    <w:rsid w:val="00BD5D95"/>
    <w:rsid w:val="00C52CAA"/>
    <w:rsid w:val="00C54C50"/>
    <w:rsid w:val="00C76FEA"/>
    <w:rsid w:val="00CB12DB"/>
    <w:rsid w:val="00CF0BAE"/>
    <w:rsid w:val="00D24A6C"/>
    <w:rsid w:val="00D31F6F"/>
    <w:rsid w:val="00E51837"/>
    <w:rsid w:val="00E6349C"/>
    <w:rsid w:val="00FA62C5"/>
    <w:rsid w:val="017A6939"/>
    <w:rsid w:val="0184630A"/>
    <w:rsid w:val="01C755E0"/>
    <w:rsid w:val="025104DD"/>
    <w:rsid w:val="0478054D"/>
    <w:rsid w:val="05280D47"/>
    <w:rsid w:val="054966E8"/>
    <w:rsid w:val="056C7F50"/>
    <w:rsid w:val="056D60F4"/>
    <w:rsid w:val="058561F0"/>
    <w:rsid w:val="06F55FF9"/>
    <w:rsid w:val="08950FC8"/>
    <w:rsid w:val="08C032F0"/>
    <w:rsid w:val="09B47E24"/>
    <w:rsid w:val="09D44D2C"/>
    <w:rsid w:val="0AFE1955"/>
    <w:rsid w:val="0B0D02E2"/>
    <w:rsid w:val="0BD771F6"/>
    <w:rsid w:val="0C7832E9"/>
    <w:rsid w:val="0CC47EE3"/>
    <w:rsid w:val="0CD47FCB"/>
    <w:rsid w:val="0D4A2B5F"/>
    <w:rsid w:val="0E4F1D46"/>
    <w:rsid w:val="0ECF3640"/>
    <w:rsid w:val="0F182813"/>
    <w:rsid w:val="10715056"/>
    <w:rsid w:val="10E71F22"/>
    <w:rsid w:val="124E0342"/>
    <w:rsid w:val="12730B62"/>
    <w:rsid w:val="13FF8807"/>
    <w:rsid w:val="155626C0"/>
    <w:rsid w:val="15AD1746"/>
    <w:rsid w:val="1729250F"/>
    <w:rsid w:val="173F163F"/>
    <w:rsid w:val="19615FDB"/>
    <w:rsid w:val="199421E2"/>
    <w:rsid w:val="1A774AFC"/>
    <w:rsid w:val="1A83253D"/>
    <w:rsid w:val="1A9E2F1C"/>
    <w:rsid w:val="1B4253FB"/>
    <w:rsid w:val="1BE51C24"/>
    <w:rsid w:val="1C1D6CF7"/>
    <w:rsid w:val="1DC74A04"/>
    <w:rsid w:val="1EE66E63"/>
    <w:rsid w:val="20403697"/>
    <w:rsid w:val="20876927"/>
    <w:rsid w:val="21540E49"/>
    <w:rsid w:val="223E3220"/>
    <w:rsid w:val="22474733"/>
    <w:rsid w:val="2271245C"/>
    <w:rsid w:val="237768CD"/>
    <w:rsid w:val="23B663C2"/>
    <w:rsid w:val="242B4199"/>
    <w:rsid w:val="24E8553D"/>
    <w:rsid w:val="2607623C"/>
    <w:rsid w:val="2609162D"/>
    <w:rsid w:val="27FA6C4E"/>
    <w:rsid w:val="2BA379E5"/>
    <w:rsid w:val="2BC71561"/>
    <w:rsid w:val="2D6E3720"/>
    <w:rsid w:val="2D957747"/>
    <w:rsid w:val="2DF7D3DD"/>
    <w:rsid w:val="2E4C2DEA"/>
    <w:rsid w:val="2F356506"/>
    <w:rsid w:val="2F9F262B"/>
    <w:rsid w:val="2FE1031A"/>
    <w:rsid w:val="2FEF6C75"/>
    <w:rsid w:val="30D64C5D"/>
    <w:rsid w:val="31167BEA"/>
    <w:rsid w:val="31301F34"/>
    <w:rsid w:val="314B293C"/>
    <w:rsid w:val="318B6972"/>
    <w:rsid w:val="31D7620C"/>
    <w:rsid w:val="32694AEF"/>
    <w:rsid w:val="32D966C9"/>
    <w:rsid w:val="32FD177E"/>
    <w:rsid w:val="33CE37EA"/>
    <w:rsid w:val="352019D5"/>
    <w:rsid w:val="35F7215B"/>
    <w:rsid w:val="36BA5D2F"/>
    <w:rsid w:val="37596AC8"/>
    <w:rsid w:val="39176405"/>
    <w:rsid w:val="392917DE"/>
    <w:rsid w:val="39FCEEA5"/>
    <w:rsid w:val="3A0E592E"/>
    <w:rsid w:val="3BBCBD66"/>
    <w:rsid w:val="3CE653BE"/>
    <w:rsid w:val="3CF33254"/>
    <w:rsid w:val="3EB80D4E"/>
    <w:rsid w:val="3F8918EF"/>
    <w:rsid w:val="3F975ADD"/>
    <w:rsid w:val="3FDE3481"/>
    <w:rsid w:val="407D0DCE"/>
    <w:rsid w:val="40F2573F"/>
    <w:rsid w:val="42881CBD"/>
    <w:rsid w:val="42917EFB"/>
    <w:rsid w:val="431B1800"/>
    <w:rsid w:val="445E79FD"/>
    <w:rsid w:val="44D4194F"/>
    <w:rsid w:val="47941408"/>
    <w:rsid w:val="49DE1123"/>
    <w:rsid w:val="4A837A0E"/>
    <w:rsid w:val="4AF52756"/>
    <w:rsid w:val="4B14378E"/>
    <w:rsid w:val="4BFB33C0"/>
    <w:rsid w:val="4CA828EA"/>
    <w:rsid w:val="4D01600E"/>
    <w:rsid w:val="4D5A08EE"/>
    <w:rsid w:val="4DF877A6"/>
    <w:rsid w:val="4ED627F2"/>
    <w:rsid w:val="509B6310"/>
    <w:rsid w:val="518F3801"/>
    <w:rsid w:val="519A1B68"/>
    <w:rsid w:val="51AC1C27"/>
    <w:rsid w:val="52EC4A3F"/>
    <w:rsid w:val="53960F8F"/>
    <w:rsid w:val="53EC2B4C"/>
    <w:rsid w:val="547548A6"/>
    <w:rsid w:val="54AB6DE7"/>
    <w:rsid w:val="55FF5D26"/>
    <w:rsid w:val="55FFE7D5"/>
    <w:rsid w:val="563E0895"/>
    <w:rsid w:val="56438418"/>
    <w:rsid w:val="56B50788"/>
    <w:rsid w:val="57D52BDC"/>
    <w:rsid w:val="59FBDFC8"/>
    <w:rsid w:val="5A7E32BF"/>
    <w:rsid w:val="5AEB5155"/>
    <w:rsid w:val="5BA27AD9"/>
    <w:rsid w:val="5C232FE4"/>
    <w:rsid w:val="5D2D5EFB"/>
    <w:rsid w:val="5D60527C"/>
    <w:rsid w:val="5D8D08FC"/>
    <w:rsid w:val="5D9F4731"/>
    <w:rsid w:val="5DAF6BD8"/>
    <w:rsid w:val="5E4F67A2"/>
    <w:rsid w:val="5F7DCAA3"/>
    <w:rsid w:val="5F7F8FBD"/>
    <w:rsid w:val="5F893937"/>
    <w:rsid w:val="61911812"/>
    <w:rsid w:val="61CE5346"/>
    <w:rsid w:val="63D857D9"/>
    <w:rsid w:val="64B353A3"/>
    <w:rsid w:val="65421144"/>
    <w:rsid w:val="654711AD"/>
    <w:rsid w:val="65A40A7F"/>
    <w:rsid w:val="665A2FE4"/>
    <w:rsid w:val="67FF6C02"/>
    <w:rsid w:val="6BB5434C"/>
    <w:rsid w:val="6C2562CD"/>
    <w:rsid w:val="6CFD40DD"/>
    <w:rsid w:val="6DBFEEAA"/>
    <w:rsid w:val="6DFE1A5C"/>
    <w:rsid w:val="6E37622C"/>
    <w:rsid w:val="6EFF125D"/>
    <w:rsid w:val="6F022655"/>
    <w:rsid w:val="6F05559B"/>
    <w:rsid w:val="6F5FC3F1"/>
    <w:rsid w:val="6F73C62C"/>
    <w:rsid w:val="709C7679"/>
    <w:rsid w:val="714C373A"/>
    <w:rsid w:val="737E5ABC"/>
    <w:rsid w:val="74AA2A76"/>
    <w:rsid w:val="75EEBE4A"/>
    <w:rsid w:val="77752FD6"/>
    <w:rsid w:val="77ED60FA"/>
    <w:rsid w:val="78F5094F"/>
    <w:rsid w:val="78FC4CC8"/>
    <w:rsid w:val="799B1CEF"/>
    <w:rsid w:val="7A4D6D91"/>
    <w:rsid w:val="7AC42497"/>
    <w:rsid w:val="7BBDA4E3"/>
    <w:rsid w:val="7BF515FE"/>
    <w:rsid w:val="7C8C1549"/>
    <w:rsid w:val="7C8F9FA3"/>
    <w:rsid w:val="7CCB71F0"/>
    <w:rsid w:val="7CCF4309"/>
    <w:rsid w:val="7CF53F35"/>
    <w:rsid w:val="7D466A3F"/>
    <w:rsid w:val="7D95562E"/>
    <w:rsid w:val="7D9F1BAD"/>
    <w:rsid w:val="7DF5959F"/>
    <w:rsid w:val="7FDBDC0F"/>
    <w:rsid w:val="95F0BA02"/>
    <w:rsid w:val="9BE81BFB"/>
    <w:rsid w:val="ADBD8B75"/>
    <w:rsid w:val="AFFE7FBD"/>
    <w:rsid w:val="BECD3588"/>
    <w:rsid w:val="BEEEC115"/>
    <w:rsid w:val="BFFF36C1"/>
    <w:rsid w:val="CEFD4D0F"/>
    <w:rsid w:val="CF5F2746"/>
    <w:rsid w:val="CFBE34B5"/>
    <w:rsid w:val="D8EC9ACD"/>
    <w:rsid w:val="DA23D42B"/>
    <w:rsid w:val="DCAA64B5"/>
    <w:rsid w:val="DDFFB346"/>
    <w:rsid w:val="DFCF9B60"/>
    <w:rsid w:val="EE768690"/>
    <w:rsid w:val="EF5A5122"/>
    <w:rsid w:val="EFCD6A7B"/>
    <w:rsid w:val="EFF32730"/>
    <w:rsid w:val="F6FB469B"/>
    <w:rsid w:val="F76EDB95"/>
    <w:rsid w:val="F7A1CF32"/>
    <w:rsid w:val="F7D79F60"/>
    <w:rsid w:val="FAAF5681"/>
    <w:rsid w:val="FAFF33E2"/>
    <w:rsid w:val="FBFCD085"/>
    <w:rsid w:val="FDEE977F"/>
    <w:rsid w:val="FDFF2250"/>
    <w:rsid w:val="FEA94610"/>
    <w:rsid w:val="FF6B835F"/>
    <w:rsid w:val="FFC986BF"/>
    <w:rsid w:val="FFE69EF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pPr>
      <w:spacing w:after="120"/>
    </w:pPr>
  </w:style>
  <w:style w:type="paragraph" w:styleId="6">
    <w:name w:val="Title"/>
    <w:basedOn w:val="1"/>
    <w:next w:val="1"/>
    <w:qFormat/>
    <w:uiPriority w:val="0"/>
    <w:pPr>
      <w:spacing w:before="240" w:after="60"/>
      <w:jc w:val="center"/>
      <w:outlineLvl w:val="0"/>
    </w:pPr>
    <w:rPr>
      <w:rFonts w:ascii="Cambria" w:hAnsi="Cambria"/>
      <w:b/>
      <w:bCs/>
      <w:sz w:val="32"/>
      <w:szCs w:val="3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paragraph" w:styleId="10">
    <w:name w:val="Body Text First Indent"/>
    <w:basedOn w:val="5"/>
    <w:qFormat/>
    <w:uiPriority w:val="0"/>
    <w:pPr>
      <w:ind w:firstLine="420" w:firstLineChars="100"/>
    </w:pPr>
    <w:rPr>
      <w:sz w:val="20"/>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FollowedHyperlink"/>
    <w:basedOn w:val="13"/>
    <w:qFormat/>
    <w:uiPriority w:val="0"/>
    <w:rPr>
      <w:color w:val="000000"/>
      <w:u w:val="none"/>
    </w:rPr>
  </w:style>
  <w:style w:type="character" w:styleId="16">
    <w:name w:val="Emphasis"/>
    <w:basedOn w:val="13"/>
    <w:qFormat/>
    <w:uiPriority w:val="0"/>
    <w:rPr>
      <w:sz w:val="22"/>
      <w:szCs w:val="22"/>
    </w:rPr>
  </w:style>
  <w:style w:type="character" w:styleId="17">
    <w:name w:val="Hyperlink"/>
    <w:basedOn w:val="13"/>
    <w:qFormat/>
    <w:uiPriority w:val="0"/>
    <w:rPr>
      <w:color w:val="0000FF"/>
      <w:u w:val="single"/>
    </w:rPr>
  </w:style>
  <w:style w:type="paragraph" w:customStyle="1" w:styleId="18">
    <w:name w:val="列出段落11"/>
    <w:basedOn w:val="1"/>
    <w:qFormat/>
    <w:uiPriority w:val="34"/>
    <w:pPr>
      <w:ind w:firstLine="420" w:firstLineChars="200"/>
    </w:pPr>
    <w:rPr>
      <w:rFonts w:ascii="Times New Roman" w:hAnsi="Times New Roman"/>
      <w:szCs w:val="20"/>
    </w:rPr>
  </w:style>
  <w:style w:type="paragraph" w:customStyle="1" w:styleId="19">
    <w:name w:val="列出段落1"/>
    <w:basedOn w:val="1"/>
    <w:qFormat/>
    <w:uiPriority w:val="34"/>
    <w:pPr>
      <w:ind w:firstLine="420" w:firstLineChars="200"/>
    </w:pPr>
    <w:rPr>
      <w:rFonts w:ascii="Times New Roman" w:hAnsi="Times New Roman"/>
      <w:szCs w:val="24"/>
    </w:rPr>
  </w:style>
  <w:style w:type="paragraph" w:customStyle="1" w:styleId="20">
    <w:name w:val="USE 1"/>
    <w:basedOn w:val="1"/>
    <w:qFormat/>
    <w:uiPriority w:val="0"/>
    <w:pPr>
      <w:spacing w:line="200" w:lineRule="atLeast"/>
      <w:jc w:val="left"/>
    </w:pPr>
    <w:rPr>
      <w:rFonts w:ascii="宋体" w:hAnsi="宋体"/>
      <w:b/>
      <w:sz w:val="24"/>
      <w:szCs w:val="28"/>
    </w:rPr>
  </w:style>
  <w:style w:type="character" w:customStyle="1" w:styleId="21">
    <w:name w:val="页眉 字符"/>
    <w:basedOn w:val="13"/>
    <w:link w:val="8"/>
    <w:qFormat/>
    <w:uiPriority w:val="0"/>
    <w:rPr>
      <w:rFonts w:ascii="Calibri" w:hAnsi="Calibri"/>
      <w:kern w:val="2"/>
      <w:sz w:val="18"/>
      <w:szCs w:val="18"/>
    </w:rPr>
  </w:style>
  <w:style w:type="character" w:customStyle="1" w:styleId="22">
    <w:name w:val="treeicon"/>
    <w:basedOn w:val="13"/>
    <w:qFormat/>
    <w:uiPriority w:val="0"/>
  </w:style>
  <w:style w:type="paragraph" w:customStyle="1" w:styleId="23">
    <w:name w:val="_Style 2"/>
    <w:basedOn w:val="1"/>
    <w:qFormat/>
    <w:uiPriority w:val="0"/>
    <w:pPr>
      <w:ind w:firstLine="420" w:firstLineChars="20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Pages>
  <Words>2207</Words>
  <Characters>2283</Characters>
  <Lines>16</Lines>
  <Paragraphs>4</Paragraphs>
  <TotalTime>1</TotalTime>
  <ScaleCrop>false</ScaleCrop>
  <LinksUpToDate>false</LinksUpToDate>
  <CharactersWithSpaces>2291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2022-05-14T03:19:00Z</dcterms:created>
  <dc:creator>李强</dc:creator>
  <cp:lastModifiedBy>kcj-psy</cp:lastModifiedBy>
  <cp:lastPrinted>2023-08-27T17:36:00Z</cp:lastPrinted>
  <dcterms:modified xsi:type="dcterms:W3CDTF">2023-09-04T10:34:29Z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29741D417FEF4268B1978CA07F60ED67</vt:lpwstr>
  </property>
</Properties>
</file>