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（一）单核细胞增生李斯特氏菌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单核细胞增生李斯特氏菌是一种人畜共患病的病原菌。它能引起李氏菌的病，感染后主要表现为败血症、脑膜炎和单核细胞增多。该菌在4℃的环境中仍可生长繁殖，是冷藏食品威胁人类健康的主要病原菌之一。《</w:t>
      </w:r>
      <w:r>
        <w:rPr>
          <w:rFonts w:hint="eastAsia" w:ascii="仿宋_GB2312" w:hAnsi="仿宋" w:eastAsia="仿宋_GB2312" w:cs="仿宋"/>
          <w:color w:val="auto"/>
          <w:sz w:val="32"/>
          <w:szCs w:val="32"/>
          <w:highlight w:val="none"/>
        </w:rPr>
        <w:t>食品安全国家标准</w:t>
      </w:r>
      <w:r>
        <w:rPr>
          <w:rFonts w:hint="eastAsia" w:ascii="仿宋_GB2312" w:hAnsi="仿宋"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rPr>
        <w:t xml:space="preserve"> 预包装食品中致病菌限量</w:t>
      </w:r>
      <w:r>
        <w:rPr>
          <w:rFonts w:hint="eastAsia" w:ascii="仿宋_GB2312" w:hAnsi="仿宋" w:cs="仿宋"/>
          <w:color w:val="auto"/>
          <w:kern w:val="2"/>
          <w:sz w:val="32"/>
          <w:szCs w:val="32"/>
          <w:highlight w:val="none"/>
          <w:lang w:val="en-US" w:eastAsia="zh-CN" w:bidi="ar-SA"/>
        </w:rPr>
        <w:t>》（</w:t>
      </w:r>
      <w:r>
        <w:rPr>
          <w:rFonts w:hint="eastAsia" w:ascii="仿宋_GB2312" w:hAnsi="仿宋" w:eastAsia="仿宋_GB2312" w:cs="仿宋"/>
          <w:color w:val="auto"/>
          <w:sz w:val="32"/>
          <w:szCs w:val="32"/>
          <w:highlight w:val="none"/>
        </w:rPr>
        <w:t>GB 29921-2021</w:t>
      </w:r>
      <w:r>
        <w:rPr>
          <w:rFonts w:hint="eastAsia" w:ascii="仿宋_GB2312" w:hAnsi="仿宋" w:cs="仿宋"/>
          <w:color w:val="auto"/>
          <w:kern w:val="2"/>
          <w:sz w:val="32"/>
          <w:szCs w:val="32"/>
          <w:highlight w:val="none"/>
          <w:lang w:val="en-US" w:eastAsia="zh-CN" w:bidi="ar-SA"/>
        </w:rPr>
        <w:t>）中规定，</w:t>
      </w:r>
      <w:r>
        <w:rPr>
          <w:rFonts w:hint="eastAsia" w:ascii="仿宋_GB2312" w:hAnsi="仿宋" w:eastAsia="仿宋_GB2312"/>
          <w:color w:val="000000" w:themeColor="text1"/>
          <w:sz w:val="32"/>
          <w:szCs w:val="32"/>
          <w14:textFill>
            <w14:solidFill>
              <w14:schemeClr w14:val="tx1"/>
            </w14:solidFill>
          </w14:textFill>
        </w:rPr>
        <w:t>从一批产品中采集5个</w:t>
      </w:r>
      <w:r>
        <w:rPr>
          <w:rFonts w:hint="eastAsia" w:ascii="仿宋_GB2312" w:hAnsi="仿宋" w:cs="仿宋"/>
          <w:color w:val="auto"/>
          <w:kern w:val="2"/>
          <w:sz w:val="32"/>
          <w:szCs w:val="32"/>
          <w:highlight w:val="none"/>
          <w:lang w:val="en-US" w:eastAsia="zh-CN" w:bidi="ar-SA"/>
        </w:rPr>
        <w:t>25g食品</w:t>
      </w:r>
      <w:r>
        <w:rPr>
          <w:rFonts w:hint="eastAsia" w:ascii="仿宋_GB2312" w:hAnsi="仿宋" w:eastAsia="仿宋_GB2312"/>
          <w:color w:val="000000" w:themeColor="text1"/>
          <w:sz w:val="32"/>
          <w:szCs w:val="32"/>
          <w14:textFill>
            <w14:solidFill>
              <w14:schemeClr w14:val="tx1"/>
            </w14:solidFill>
          </w14:textFill>
        </w:rPr>
        <w:t>样品</w:t>
      </w:r>
      <w:r>
        <w:rPr>
          <w:rFonts w:hint="eastAsia" w:ascii="仿宋_GB2312" w:hAnsi="仿宋" w:cs="仿宋"/>
          <w:color w:val="auto"/>
          <w:kern w:val="2"/>
          <w:sz w:val="32"/>
          <w:szCs w:val="32"/>
          <w:highlight w:val="none"/>
          <w:lang w:val="en-US" w:eastAsia="zh-CN" w:bidi="ar-SA"/>
        </w:rPr>
        <w:t>，任意一个样品中都不得检出单核细胞增生李斯特氏菌。由单核细胞增生李斯特氏菌引起的食品中毒症状为新生儿、孕妇、免疫缺陷患者表现出呼吸急促、呕吐、出血性皮疹、化脓性结膜炎、发热、抽搐、昏迷、自然流产、脑膜炎、败血症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）二氧化硫残留量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2760-2014）中规定，腌渍的蔬菜二氧化硫最大残留量为0.1 g/kg；干制蔬菜中二氧化硫最大残留量为0.2 g/kg；香辛料八角中二氧化硫最大残留量为0.15g/kg，其他香辛料类中不得使用二氧化硫食品添加剂。食品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）克百威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豆类蔬菜、根茎类和薯芋类蔬菜中克百威最大残留限量值为0.02mg/kg。导致食品中克百威超标的因素有：种植过程中违规使用；环境污染，富集。克百威不易降解，容易造成环境污染。少量的克百威农药残留不会引起人体急性中毒，但长期食用克百威超标的食品，会危害人体健康。</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）水胺硫磷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水胺硫磷是一种兼具胃毒和杀卵作用的有机磷杀虫剂。《食品安全国家标准 食品中农药最大残留限量》（GB 2763-2021）中规定，豆类蔬菜中水胺硫磷最大残留限量值为0.05mg/kg。水胺硫磷主要通过食道、皮肤和呼吸道引起人体中毒，短期内大量接触可引起急性中毒，引起头痛、恶心、多汗、胸闷、视力模糊等症状。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五</w:t>
      </w:r>
      <w:r>
        <w:rPr>
          <w:rFonts w:hint="eastAsia" w:ascii="方正楷体_GB2312" w:hAnsi="方正楷体_GB2312" w:eastAsia="方正楷体_GB2312" w:cs="方正楷体_GB2312"/>
          <w:b/>
          <w:sz w:val="32"/>
          <w:szCs w:val="32"/>
          <w:lang w:val="zh-CN" w:eastAsia="zh-CN"/>
        </w:rPr>
        <w:t>）防腐剂混合使用时各自用量占其最大使用量的比例之和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w:t>
      </w:r>
      <w:r>
        <w:rPr>
          <w:rFonts w:hint="eastAsia" w:ascii="仿宋_GB2312" w:hAnsi="仿宋"/>
          <w:sz w:val="32"/>
          <w:szCs w:val="32"/>
          <w:lang w:eastAsia="zh-CN"/>
        </w:rPr>
        <w:t>。</w:t>
      </w:r>
      <w:r>
        <w:rPr>
          <w:rFonts w:hint="eastAsia" w:ascii="仿宋_GB2312" w:hAnsi="仿宋" w:eastAsia="仿宋_GB2312"/>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sz w:val="32"/>
          <w:szCs w:val="32"/>
        </w:rPr>
        <w:t>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sz w:val="32"/>
          <w:szCs w:val="32"/>
          <w:lang w:val="en-US" w:eastAsia="zh-CN"/>
        </w:rPr>
        <w:t>食用防腐剂超标的食品</w:t>
      </w:r>
      <w:r>
        <w:rPr>
          <w:rFonts w:hint="eastAsia" w:ascii="仿宋_GB2312" w:hAnsi="仿宋" w:eastAsia="仿宋_GB2312"/>
          <w:sz w:val="32"/>
          <w:szCs w:val="32"/>
        </w:rPr>
        <w:t>可能会对人体健康造成一定的损害。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（六）糖精钠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highlight w:val="none"/>
          <w:lang w:val="zh-CN" w:eastAsia="zh-CN" w:bidi="ar-SA"/>
        </w:rPr>
      </w:pPr>
      <w:r>
        <w:rPr>
          <w:rFonts w:hint="eastAsia" w:ascii="仿宋_GB2312" w:hAnsi="仿宋" w:eastAsia="仿宋_GB2312" w:cs="宋体"/>
          <w:color w:val="000000"/>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rPr>
        <w:t>0.15g/kg</w:t>
      </w:r>
      <w:r>
        <w:rPr>
          <w:rFonts w:hint="eastAsia" w:ascii="仿宋_GB2312" w:hAnsi="仿宋" w:eastAsia="仿宋_GB2312" w:cs="宋体"/>
          <w:color w:val="000000"/>
          <w:kern w:val="0"/>
          <w:sz w:val="32"/>
          <w:szCs w:val="32"/>
          <w:highlight w:val="none"/>
          <w:lang w:val="zh-CN" w:eastAsia="zh-CN" w:bidi="ar-SA"/>
        </w:rPr>
        <w:t>。糖精钠对人体无任何营养价值，</w:t>
      </w:r>
      <w:r>
        <w:rPr>
          <w:rFonts w:hint="eastAsia" w:ascii="仿宋_GB2312" w:hAnsi="仿宋" w:cs="宋体"/>
          <w:color w:val="000000"/>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000000"/>
          <w:kern w:val="0"/>
          <w:sz w:val="32"/>
          <w:szCs w:val="32"/>
          <w:highlight w:val="none"/>
          <w:lang w:val="zh-CN" w:eastAsia="zh-CN" w:bidi="ar-SA"/>
        </w:rPr>
        <w:t>钠</w:t>
      </w:r>
      <w:r>
        <w:rPr>
          <w:rFonts w:hint="eastAsia" w:ascii="仿宋_GB2312" w:hAnsi="仿宋" w:cs="宋体"/>
          <w:color w:val="000000"/>
          <w:kern w:val="0"/>
          <w:sz w:val="32"/>
          <w:szCs w:val="32"/>
          <w:highlight w:val="none"/>
          <w:lang w:val="en-US" w:eastAsia="zh-CN" w:bidi="ar-SA"/>
        </w:rPr>
        <w:t>超标的食品</w:t>
      </w:r>
      <w:r>
        <w:rPr>
          <w:rFonts w:hint="eastAsia" w:ascii="仿宋_GB2312" w:hAnsi="仿宋" w:eastAsia="仿宋_GB2312" w:cs="宋体"/>
          <w:color w:val="000000"/>
          <w:kern w:val="0"/>
          <w:sz w:val="32"/>
          <w:szCs w:val="32"/>
          <w:highlight w:val="none"/>
          <w:lang w:val="zh-CN" w:eastAsia="zh-CN" w:bidi="ar-SA"/>
        </w:rPr>
        <w:t>，会影响肠胃消化酶的正常分泌，降低小肠的吸收能力，使食欲减退。</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七</w:t>
      </w:r>
      <w:r>
        <w:rPr>
          <w:rFonts w:hint="eastAsia" w:ascii="方正楷体_GB2312" w:hAnsi="方正楷体_GB2312" w:eastAsia="方正楷体_GB2312" w:cs="方正楷体_GB2312"/>
          <w:b/>
          <w:sz w:val="32"/>
          <w:szCs w:val="32"/>
          <w:lang w:val="zh-CN" w:eastAsia="zh-CN"/>
        </w:rPr>
        <w:t>）菌落总数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水产品除外）</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w:t>
      </w:r>
      <w:r>
        <w:rPr>
          <w:rFonts w:hint="eastAsia" w:ascii="仿宋_GB2312" w:hAnsi="仿宋" w:eastAsia="仿宋_GB2312" w:cs="Times New Roman"/>
          <w:color w:val="000000" w:themeColor="text1"/>
          <w:sz w:val="32"/>
          <w:szCs w:val="32"/>
          <w14:textFill>
            <w14:solidFill>
              <w14:schemeClr w14:val="tx1"/>
            </w14:solidFill>
          </w14:textFill>
        </w:rPr>
        <w:t>《冷藏调制食品》</w:t>
      </w: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SB/T 10648-2012</w:t>
      </w: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《食品安全国家标准 糕点、面包》（</w:t>
      </w:r>
      <w:r>
        <w:rPr>
          <w:rFonts w:hint="eastAsia" w:ascii="仿宋_GB2312" w:hAnsi="仿宋" w:eastAsia="仿宋_GB2312" w:cs="仿宋"/>
          <w:sz w:val="32"/>
          <w:szCs w:val="32"/>
          <w:highlight w:val="none"/>
        </w:rPr>
        <w:t>GB 7099-2015）中规定，</w:t>
      </w:r>
      <w:r>
        <w:rPr>
          <w:rFonts w:hint="eastAsia" w:ascii="仿宋_GB2312" w:hAnsi="仿宋" w:eastAsia="仿宋_GB2312"/>
          <w:color w:val="000000" w:themeColor="text1"/>
          <w:sz w:val="32"/>
          <w:szCs w:val="32"/>
          <w:highlight w:val="none"/>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CFU/g＜X≤10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CFU/g），则这种情况也是不允许的。</w:t>
      </w:r>
      <w:r>
        <w:rPr>
          <w:rFonts w:hint="eastAsia" w:ascii="仿宋_GB2312" w:hAnsi="仿宋" w:eastAsia="仿宋_GB2312" w:cs="Times New Roman"/>
          <w:color w:val="000000" w:themeColor="text1"/>
          <w:sz w:val="32"/>
          <w:szCs w:val="32"/>
          <w:highlight w:val="none"/>
          <w14:textFill>
            <w14:solidFill>
              <w14:schemeClr w14:val="tx1"/>
            </w14:solidFill>
          </w14:textFill>
        </w:rPr>
        <w:t>《食品安全国家标准 冷冻饮品和制作料》（GB 2759-2015）中规定，</w:t>
      </w:r>
      <w:r>
        <w:rPr>
          <w:rFonts w:hint="eastAsia" w:ascii="仿宋_GB2312" w:hAnsi="仿宋" w:eastAsia="仿宋_GB2312"/>
          <w:color w:val="000000" w:themeColor="text1"/>
          <w:sz w:val="32"/>
          <w:szCs w:val="32"/>
          <w:highlight w:val="none"/>
          <w14:textFill>
            <w14:solidFill>
              <w14:schemeClr w14:val="tx1"/>
            </w14:solidFill>
          </w14:textFill>
        </w:rPr>
        <w:t>从一批产品中采集5个样品，若5个样品的检验结果均小于或等于m值（≤</w:t>
      </w:r>
      <w:r>
        <w:rPr>
          <w:rFonts w:hint="eastAsia" w:ascii="仿宋_GB2312" w:hAnsi="仿宋"/>
          <w:color w:val="000000" w:themeColor="text1"/>
          <w:sz w:val="32"/>
          <w:szCs w:val="32"/>
          <w:highlight w:val="none"/>
          <w:lang w:val="en-US" w:eastAsia="zh-CN"/>
          <w14:textFill>
            <w14:solidFill>
              <w14:schemeClr w14:val="tx1"/>
            </w14:solidFill>
          </w14:textFill>
        </w:rPr>
        <w:t>2.5</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CFU/g），则这种情况是允许的；若≤2个样品的结果（X）位于m值和M值之间（</w:t>
      </w:r>
      <w:r>
        <w:rPr>
          <w:rFonts w:hint="eastAsia" w:ascii="仿宋_GB2312" w:hAnsi="仿宋"/>
          <w:color w:val="000000" w:themeColor="text1"/>
          <w:sz w:val="32"/>
          <w:szCs w:val="32"/>
          <w:highlight w:val="none"/>
          <w:lang w:val="en-US" w:eastAsia="zh-CN"/>
          <w14:textFill>
            <w14:solidFill>
              <w14:schemeClr w14:val="tx1"/>
            </w14:solidFill>
          </w14:textFill>
        </w:rPr>
        <w:t>2.5</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CFU/g＜X≤10</w:t>
      </w:r>
      <w:r>
        <w:rPr>
          <w:rFonts w:hint="eastAsia" w:ascii="仿宋_GB2312" w:hAnsi="仿宋"/>
          <w:color w:val="000000" w:themeColor="text1"/>
          <w:sz w:val="32"/>
          <w:szCs w:val="32"/>
          <w:highlight w:val="none"/>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highlight w:val="none"/>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CFU/g），则这种情况也是不允许的</w:t>
      </w:r>
      <w:r>
        <w:rPr>
          <w:rFonts w:hint="eastAsia" w:ascii="仿宋_GB2312" w:hAnsi="仿宋"/>
          <w:color w:val="000000" w:themeColor="text1"/>
          <w:sz w:val="32"/>
          <w:szCs w:val="32"/>
          <w:highlight w:val="none"/>
          <w:lang w:val="en-US" w:eastAsia="zh-CN"/>
          <w14:textFill>
            <w14:solidFill>
              <w14:schemeClr w14:val="tx1"/>
            </w14:solidFill>
          </w14:textFill>
        </w:rPr>
        <w:t>[不适用于终产品含有活性菌种（好氧和兼性厌氧益生菌）的产品</w:t>
      </w:r>
      <w:r>
        <w:rPr>
          <w:rFonts w:hint="eastAsia" w:ascii="仿宋_GB2312" w:hAnsi="仿宋"/>
          <w:color w:val="000000" w:themeColor="text1"/>
          <w:sz w:val="32"/>
          <w:szCs w:val="32"/>
          <w:highlight w:val="none"/>
          <w:lang w:eastAsia="zh-CN"/>
          <w14:textFill>
            <w14:solidFill>
              <w14:schemeClr w14:val="tx1"/>
            </w14:solidFill>
          </w14:textFill>
        </w:rPr>
        <w:t>）</w:t>
      </w:r>
      <w:r>
        <w:rPr>
          <w:rFonts w:hint="eastAsia" w:ascii="仿宋_GB2312" w:hAnsi="仿宋"/>
          <w:color w:val="000000" w:themeColor="text1"/>
          <w:sz w:val="32"/>
          <w:szCs w:val="32"/>
          <w:highlight w:val="none"/>
          <w:lang w:val="en-US"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s="华文中宋"/>
          <w:color w:val="auto"/>
          <w:kern w:val="2"/>
          <w:sz w:val="32"/>
          <w:szCs w:val="32"/>
          <w:highlight w:val="none"/>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en-US" w:eastAsia="zh-CN"/>
        </w:rPr>
        <w:t>（八）</w:t>
      </w:r>
      <w:r>
        <w:rPr>
          <w:rFonts w:hint="eastAsia" w:ascii="方正楷体_GB2312" w:hAnsi="方正楷体_GB2312" w:eastAsia="方正楷体_GB2312" w:cs="方正楷体_GB2312"/>
          <w:b/>
          <w:sz w:val="32"/>
          <w:szCs w:val="32"/>
          <w:lang w:val="zh-CN" w:eastAsia="zh-CN"/>
        </w:rPr>
        <w:t>铝的残留量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cs="华文中宋"/>
          <w:color w:val="auto"/>
          <w:kern w:val="2"/>
          <w:sz w:val="32"/>
          <w:szCs w:val="32"/>
          <w:highlight w:val="none"/>
          <w:lang w:val="zh-CN" w:eastAsia="zh-CN" w:bidi="ar-SA"/>
        </w:rPr>
        <w:t>硫酸铝钾（又名钾明矾）、硫酸铝铵（又名铵明矶）是食品加工中常用的膨松剂和稳定剂，使用后会产生铝残留。</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2014）中规定，油炸面制品</w:t>
      </w:r>
      <w:r>
        <w:rPr>
          <w:rFonts w:hint="eastAsia" w:ascii="仿宋_GB2312" w:hAnsi="仿宋" w:cs="华文中宋"/>
          <w:color w:val="auto"/>
          <w:kern w:val="2"/>
          <w:sz w:val="32"/>
          <w:szCs w:val="32"/>
          <w:highlight w:val="none"/>
          <w:lang w:val="en-US" w:eastAsia="zh-CN" w:bidi="ar-SA"/>
        </w:rPr>
        <w:t>中铝的残留量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不得超过100mg/kg。</w:t>
      </w:r>
      <w:r>
        <w:rPr>
          <w:rFonts w:hint="default"/>
          <w:highlight w:val="none"/>
          <w:lang w:val="en-US" w:eastAsia="zh-CN"/>
        </w:rPr>
        <w:t>铝有一定的慢性毒性，长期食用铝超标的食品，在体内可造成铝的蓄积，轻者会使食欲减退，引起贫血，重者引起运动失调等健康危害。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（九）过氧化值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en-US" w:eastAsia="zh-CN"/>
        </w:rPr>
        <w:t>（十）</w:t>
      </w:r>
      <w:r>
        <w:rPr>
          <w:rFonts w:hint="eastAsia" w:ascii="方正楷体_GB2312" w:hAnsi="方正楷体_GB2312" w:eastAsia="方正楷体_GB2312" w:cs="方正楷体_GB2312"/>
          <w:b/>
          <w:sz w:val="32"/>
          <w:szCs w:val="32"/>
          <w:lang w:val="zh-CN" w:eastAsia="zh-CN"/>
        </w:rPr>
        <w:t>铅</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铅是一种对人体有害的金属元素。《食品安全国家标准 食品中污染物限量》（GB 2762-20</w:t>
      </w:r>
      <w:r>
        <w:rPr>
          <w:rFonts w:hint="eastAsia" w:ascii="仿宋_GB2312" w:hAnsi="仿宋" w:cs="仿宋"/>
          <w:color w:val="auto"/>
          <w:sz w:val="32"/>
          <w:szCs w:val="32"/>
          <w:lang w:val="en-US" w:eastAsia="zh-CN"/>
        </w:rPr>
        <w:t>22</w:t>
      </w:r>
      <w:r>
        <w:rPr>
          <w:rFonts w:hint="eastAsia" w:ascii="仿宋_GB2312" w:hAnsi="仿宋" w:eastAsia="仿宋_GB2312" w:cs="仿宋"/>
          <w:color w:val="auto"/>
          <w:sz w:val="32"/>
          <w:szCs w:val="32"/>
          <w:lang w:val="en-US" w:eastAsia="zh-CN"/>
        </w:rPr>
        <w:t>）中规定，</w:t>
      </w:r>
      <w:r>
        <w:rPr>
          <w:rFonts w:hint="eastAsia" w:ascii="仿宋_GB2312" w:hAnsi="仿宋" w:cs="仿宋"/>
          <w:color w:val="auto"/>
          <w:sz w:val="32"/>
          <w:szCs w:val="32"/>
          <w:lang w:val="en-US" w:eastAsia="zh-CN"/>
        </w:rPr>
        <w:t>生姜</w:t>
      </w:r>
      <w:r>
        <w:rPr>
          <w:rFonts w:hint="eastAsia" w:ascii="仿宋_GB2312" w:hAnsi="仿宋" w:eastAsia="仿宋_GB2312" w:cs="仿宋"/>
          <w:color w:val="auto"/>
          <w:sz w:val="32"/>
          <w:szCs w:val="32"/>
          <w:lang w:val="en-US" w:eastAsia="zh-CN"/>
        </w:rPr>
        <w:t>中铅(以Pb计)应≤</w:t>
      </w:r>
      <w:r>
        <w:rPr>
          <w:rFonts w:hint="eastAsia" w:ascii="仿宋_GB2312" w:hAnsi="仿宋" w:cs="仿宋"/>
          <w:color w:val="auto"/>
          <w:sz w:val="32"/>
          <w:szCs w:val="32"/>
          <w:lang w:val="en-US" w:eastAsia="zh-CN"/>
        </w:rPr>
        <w:t>0.2</w:t>
      </w:r>
      <w:r>
        <w:rPr>
          <w:rFonts w:hint="eastAsia" w:ascii="仿宋_GB2312" w:hAnsi="仿宋" w:eastAsia="仿宋_GB2312" w:cs="仿宋"/>
          <w:color w:val="auto"/>
          <w:sz w:val="32"/>
          <w:szCs w:val="32"/>
          <w:lang w:val="en-US" w:eastAsia="zh-CN"/>
        </w:rPr>
        <w:t>mg/kg。铅可通过消化道及呼吸道进入体内，是一种慢性和积累性毒物，进入人体后，</w:t>
      </w:r>
      <w:r>
        <w:rPr>
          <w:rFonts w:hint="eastAsia" w:ascii="仿宋_GB2312" w:hAnsi="仿宋" w:cs="仿宋"/>
          <w:color w:val="auto"/>
          <w:sz w:val="32"/>
          <w:szCs w:val="32"/>
          <w:lang w:val="en-US" w:eastAsia="zh-CN"/>
        </w:rPr>
        <w:t>小</w:t>
      </w:r>
      <w:r>
        <w:rPr>
          <w:rFonts w:hint="eastAsia" w:ascii="仿宋_GB2312" w:hAnsi="仿宋" w:eastAsia="仿宋_GB2312" w:cs="仿宋"/>
          <w:color w:val="auto"/>
          <w:sz w:val="32"/>
          <w:szCs w:val="32"/>
          <w:lang w:val="en-US" w:eastAsia="zh-CN"/>
        </w:rPr>
        <w:t>部分会随着身体代谢排出体外，大部分会在体内沉积，危害人体健康，能影响人体神经系统的许多功能，特别是对婴幼儿的智力发育，儿童的学习记忆功能</w:t>
      </w:r>
      <w:r>
        <w:rPr>
          <w:rFonts w:hint="eastAsia" w:ascii="仿宋_GB2312" w:hAnsi="仿宋" w:cs="仿宋"/>
          <w:color w:val="auto"/>
          <w:sz w:val="32"/>
          <w:szCs w:val="32"/>
          <w:lang w:val="en-US" w:eastAsia="zh-CN"/>
        </w:rPr>
        <w:t>影响较大</w:t>
      </w:r>
      <w:bookmarkStart w:id="0" w:name="_GoBack"/>
      <w:bookmarkEnd w:id="0"/>
      <w:r>
        <w:rPr>
          <w:rFonts w:hint="eastAsia" w:ascii="仿宋_GB2312" w:hAnsi="仿宋" w:eastAsia="仿宋_GB2312" w:cs="仿宋"/>
          <w:color w:val="auto"/>
          <w:sz w:val="32"/>
          <w:szCs w:val="32"/>
          <w:lang w:val="en-US" w:eastAsia="zh-CN"/>
        </w:rPr>
        <w:t>。</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（十一）甜蜜素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eastAsia="仿宋_GB2312"/>
          <w:sz w:val="32"/>
          <w:szCs w:val="32"/>
          <w:lang w:val="en-US" w:eastAsia="zh-CN"/>
        </w:rPr>
        <w:t>甜蜜素化学名称为环己基氨基磺酸钠，是一种常用甜味剂，其甜度是蔗糖的</w:t>
      </w:r>
      <w:r>
        <w:rPr>
          <w:rFonts w:hint="eastAsia" w:ascii="Times New Roman" w:hAnsi="Times New Roman" w:eastAsia="仿宋_GB2312" w:cs="Times New Roman"/>
          <w:sz w:val="32"/>
          <w:szCs w:val="32"/>
          <w:lang w:val="en-US" w:eastAsia="zh-CN"/>
        </w:rPr>
        <w:t>30～40</w:t>
      </w:r>
      <w:r>
        <w:rPr>
          <w:rFonts w:hint="eastAsia" w:ascii="仿宋_GB2312" w:hAnsi="仿宋" w:eastAsia="仿宋_GB2312"/>
          <w:sz w:val="32"/>
          <w:szCs w:val="32"/>
          <w:lang w:val="en-US" w:eastAsia="zh-CN"/>
        </w:rPr>
        <w:t>倍，为非营养型甜味剂。《食品安全国家标准 食品添加剂使用标准》（GB 2760-2014）中规定，</w:t>
      </w:r>
      <w:r>
        <w:rPr>
          <w:rFonts w:hint="eastAsia" w:ascii="仿宋_GB2312" w:hAnsi="仿宋"/>
          <w:sz w:val="32"/>
          <w:szCs w:val="32"/>
          <w:lang w:val="en-US" w:eastAsia="zh-CN"/>
        </w:rPr>
        <w:t>白酒中不得使用甜蜜素</w:t>
      </w:r>
      <w:r>
        <w:rPr>
          <w:rFonts w:hint="eastAsia" w:ascii="仿宋_GB2312" w:hAnsi="仿宋" w:eastAsia="仿宋_GB2312"/>
          <w:sz w:val="32"/>
          <w:szCs w:val="32"/>
          <w:lang w:val="en-US" w:eastAsia="zh-CN"/>
        </w:rPr>
        <w:t>(以环己基氨基磺酸计）</w:t>
      </w:r>
      <w:r>
        <w:rPr>
          <w:rFonts w:hint="eastAsia" w:ascii="仿宋_GB2312" w:hAnsi="仿宋"/>
          <w:sz w:val="32"/>
          <w:szCs w:val="32"/>
          <w:lang w:val="en-US" w:eastAsia="zh-CN"/>
        </w:rPr>
        <w:t>；腌渍的蔬菜</w:t>
      </w:r>
      <w:r>
        <w:rPr>
          <w:rFonts w:hint="eastAsia" w:ascii="仿宋_GB2312" w:hAnsi="仿宋" w:eastAsia="仿宋_GB2312"/>
          <w:sz w:val="32"/>
          <w:szCs w:val="32"/>
          <w:lang w:val="en-US" w:eastAsia="zh-CN"/>
        </w:rPr>
        <w:t>中甜蜜素(以环己基氨基磺酸计）</w:t>
      </w:r>
      <w:r>
        <w:rPr>
          <w:rFonts w:hint="eastAsia" w:ascii="仿宋_GB2312" w:hAnsi="仿宋"/>
          <w:sz w:val="32"/>
          <w:szCs w:val="32"/>
          <w:lang w:val="en-US" w:eastAsia="zh-CN"/>
        </w:rPr>
        <w:t>最大使用量为</w:t>
      </w:r>
      <w:r>
        <w:rPr>
          <w:rFonts w:hint="eastAsia" w:ascii="仿宋_GB2312" w:hAnsi="仿宋" w:eastAsia="仿宋_GB2312"/>
          <w:sz w:val="32"/>
          <w:szCs w:val="32"/>
          <w:lang w:val="en-US" w:eastAsia="zh-CN"/>
        </w:rPr>
        <w:t>1.0g/kg。长期食用甜蜜素超标的食品，可能会对代谢排毒能力较弱人群的健康产生一定的影响。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（十二）大肠菌群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大肠菌群是国内外通用的食品污染常用指示菌之一。食品中检出大肠菌群，提示被致病菌（如沙门氏菌、志贺氏菌、致病性大肠杆菌）污染的可能性较大。《食品安全国家标准 糕点、面包》</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7099-2015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《食品安全国家标准 冷冻饮品和制作料》（GB 2759-2015）中规定，从一批产品中采集5个样品，若5个样品的检验结果均小于或等于m值（≤10CFU/g），则这种情况是允许的；若≤2个样品的结果（X）位于m值和M值之间（10CFU/g＜X≤10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CFU/g），则这种情况也是不允许的。</w:t>
      </w:r>
      <w:r>
        <w:rPr>
          <w:rFonts w:hint="eastAsia" w:ascii="仿宋_GB2312" w:hAnsi="仿宋" w:eastAsia="仿宋_GB2312" w:cs="仿宋"/>
          <w:color w:val="auto"/>
          <w:sz w:val="32"/>
          <w:szCs w:val="32"/>
          <w:lang w:val="zh-CN"/>
        </w:rPr>
        <w:t>《食品安全国家标准 消毒餐（饮）具》（GB 14934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rPr>
        <w:t>2016）中规定，消毒餐（饮）具（每50cm2）中不得检出大肠菌群。</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zh-CN"/>
        </w:rPr>
        <w:t>餐者使用了大肠菌群不合格的餐饮具</w:t>
      </w:r>
      <w:r>
        <w:rPr>
          <w:rFonts w:hint="eastAsia" w:ascii="仿宋_GB2312" w:hAnsi="仿宋" w:eastAsia="仿宋_GB2312" w:cs="仿宋"/>
          <w:color w:val="auto"/>
          <w:sz w:val="32"/>
          <w:szCs w:val="32"/>
          <w:lang w:val="en-US" w:eastAsia="zh-CN"/>
        </w:rPr>
        <w:t>或食用了大肠菌群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（十三）苯甲酸及其钠盐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苯甲酸及其钠盐是食品工业中常见的一种防腐保鲜剂，对霉菌、酵母和细菌有较好的抑制作用。《食品安全国家标准 食品添加剂使用标准》（GB 2760-2014）中规定，</w:t>
      </w:r>
      <w:r>
        <w:rPr>
          <w:rFonts w:hint="eastAsia" w:ascii="仿宋_GB2312" w:hAnsi="仿宋" w:eastAsia="仿宋_GB2312" w:cs="仿宋"/>
          <w:color w:val="auto"/>
          <w:sz w:val="32"/>
          <w:szCs w:val="32"/>
          <w:lang w:val="zh-CN"/>
        </w:rPr>
        <w:t>腌渍的蔬菜中苯甲酸及其钠盐（以苯甲酸计）最大使用量为1.0g/kg。</w:t>
      </w:r>
      <w:r>
        <w:rPr>
          <w:rFonts w:hint="eastAsia" w:ascii="仿宋_GB2312" w:hAnsi="仿宋" w:eastAsia="仿宋_GB2312" w:cs="仿宋"/>
          <w:color w:val="auto"/>
          <w:sz w:val="32"/>
          <w:szCs w:val="32"/>
          <w:lang w:val="en-US" w:eastAsia="zh-CN"/>
        </w:rPr>
        <w:t>若长期过量食入苯甲酸超标的食品可能会对肝脏功能产生一定影响。</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（十四）酒精度</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酒精度又叫酒度，是酒类的一个重要理化指标，是指在20℃时，100毫升酒中含有乙醇（酒精）的毫升数，即体积（容量）的百分数。</w:t>
      </w:r>
      <w:r>
        <w:rPr>
          <w:rFonts w:hint="eastAsia" w:ascii="仿宋_GB2312" w:hAnsi="仿宋" w:eastAsia="仿宋_GB2312" w:cs="仿宋"/>
          <w:color w:val="auto"/>
          <w:sz w:val="32"/>
          <w:szCs w:val="32"/>
        </w:rPr>
        <w:t>《酱香型白酒》</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GB/T 26760-2011</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《露酒》</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GB/T 27588-2011</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中规定，</w:t>
      </w:r>
      <w:r>
        <w:rPr>
          <w:rFonts w:hint="eastAsia" w:ascii="仿宋_GB2312" w:hAnsi="宋体" w:eastAsia="仿宋_GB2312" w:cs="宋体"/>
          <w:kern w:val="0"/>
          <w:sz w:val="32"/>
          <w:szCs w:val="32"/>
        </w:rPr>
        <w:t>实际酒精度应在标示值±1.0%vol的偏差范围内</w:t>
      </w:r>
      <w:r>
        <w:rPr>
          <w:rFonts w:hint="eastAsia" w:ascii="仿宋_GB2312" w:hAnsi="仿宋" w:eastAsia="仿宋_GB2312" w:cs="仿宋"/>
          <w:color w:val="auto"/>
          <w:sz w:val="32"/>
          <w:szCs w:val="32"/>
          <w:lang w:val="en-US" w:eastAsia="zh-CN"/>
        </w:rPr>
        <w:t>。酒精度未达到标准要求的原因，可能是包装不严密造成酒精挥发；还可能是企业为降低成本，用低度酒冒充高度酒。酒中酒精度不达标会影响酒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（十五）倍硫磷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豆类蔬菜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农药残留不会引起人体急性中毒，但长期食用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超标的食品，对人体健康有一定影响</w:t>
      </w:r>
      <w:r>
        <w:rPr>
          <w:rFonts w:hint="eastAsia" w:ascii="仿宋_GB2312" w:hAnsi="仿宋" w:eastAsia="仿宋_GB2312" w:cs="Times New Roman"/>
          <w:kern w:val="2"/>
          <w:sz w:val="32"/>
          <w:szCs w:val="32"/>
          <w:lang w:val="zh-CN" w:eastAsia="zh-CN" w:bidi="ar-SA"/>
        </w:rPr>
        <w:t>。</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0.05mg/kg</w:t>
      </w:r>
      <w:r>
        <w:rPr>
          <w:rFonts w:hint="eastAsia" w:ascii="仿宋_GB2312" w:hAnsi="仿宋" w:cs="仿宋"/>
          <w:color w:val="auto"/>
          <w:sz w:val="32"/>
          <w:szCs w:val="32"/>
          <w:lang w:val="zh-CN" w:eastAsia="zh-CN"/>
        </w:rPr>
        <w:t>；</w:t>
      </w:r>
      <w:r>
        <w:rPr>
          <w:rFonts w:hint="eastAsia" w:ascii="仿宋_GB2312" w:hAnsi="仿宋" w:cs="仿宋"/>
          <w:color w:val="auto"/>
          <w:sz w:val="32"/>
          <w:szCs w:val="32"/>
          <w:lang w:val="en-US" w:eastAsia="zh-CN"/>
        </w:rPr>
        <w:t>根茎类蔬菜（胡萝卜除外）中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w:t>
      </w:r>
      <w:r>
        <w:rPr>
          <w:rFonts w:hint="eastAsia" w:ascii="仿宋_GB2312" w:hAnsi="仿宋" w:cs="仿宋"/>
          <w:color w:val="auto"/>
          <w:sz w:val="32"/>
          <w:szCs w:val="32"/>
          <w:lang w:val="en-US" w:eastAsia="zh-CN"/>
        </w:rPr>
        <w:t>5</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（十七）噻虫嗪</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噻虫嗪是具有触杀、胃毒和内吸作用的杀虫剂。</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香蕉中噻虫嗪最大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食用食品一般不会导致噻虫嗪的急性中毒，但长期食用噻虫嗪超标的食品，对人体健康也有一定影响。</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（十八）噻虫胺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噻虫胺是一种烟碱类杀虫剂，具有触杀、胃毒作用，具有根内吸活性和层间传导性。</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芹菜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w:t>
      </w:r>
      <w:r>
        <w:rPr>
          <w:rFonts w:hint="eastAsia" w:ascii="仿宋_GB2312" w:hAnsi="仿宋" w:cs="仿宋"/>
          <w:color w:val="auto"/>
          <w:sz w:val="32"/>
          <w:szCs w:val="32"/>
          <w:lang w:val="en-US" w:eastAsia="zh-CN"/>
        </w:rPr>
        <w:t>4</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en-US" w:eastAsia="zh-CN"/>
        </w:rPr>
        <w:t>根茎类蔬菜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香蕉中噻虫胺最大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mg/kg。长期食用</w:t>
      </w:r>
      <w:r>
        <w:rPr>
          <w:rFonts w:hint="eastAsia" w:ascii="仿宋_GB2312" w:hAnsi="仿宋" w:eastAsia="仿宋_GB2312" w:cs="仿宋"/>
          <w:color w:val="auto"/>
          <w:sz w:val="32"/>
          <w:szCs w:val="32"/>
          <w:lang w:val="en-US" w:eastAsia="zh-CN"/>
        </w:rPr>
        <w:t>噻虫胺</w:t>
      </w:r>
      <w:r>
        <w:rPr>
          <w:rFonts w:hint="eastAsia" w:ascii="仿宋_GB2312" w:hAnsi="仿宋" w:eastAsia="仿宋_GB2312" w:cs="仿宋"/>
          <w:color w:val="auto"/>
          <w:sz w:val="32"/>
          <w:szCs w:val="32"/>
          <w:lang w:val="zh-CN" w:eastAsia="zh-CN"/>
        </w:rPr>
        <w:t>超标的食品可能会引起</w:t>
      </w:r>
      <w:r>
        <w:rPr>
          <w:rFonts w:hint="eastAsia" w:ascii="仿宋_GB2312" w:hAnsi="仿宋" w:eastAsia="仿宋_GB2312" w:cs="仿宋"/>
          <w:color w:val="auto"/>
          <w:sz w:val="32"/>
          <w:szCs w:val="32"/>
          <w:lang w:val="en-US" w:eastAsia="zh-CN"/>
        </w:rPr>
        <w:t>恶心、呕吐、头痛、乏力、躁动、抽搐等症状。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（十九）氯氟氰菊酯和高效氯氟氰菊酯</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氯氟氰菊酯和高效氯氟氰菊酯是一种具有触杀和胃毒作用的拟除虫菊酯类农药。《食品安全国家标准 食品中农药最大残留限量》（GB 2763-2021）中规定，</w:t>
      </w:r>
      <w:r>
        <w:rPr>
          <w:rFonts w:hint="eastAsia" w:ascii="仿宋_GB2312" w:hAnsi="仿宋" w:cs="仿宋"/>
          <w:color w:val="auto"/>
          <w:sz w:val="32"/>
          <w:szCs w:val="32"/>
          <w:lang w:val="en-US" w:eastAsia="zh-CN"/>
        </w:rPr>
        <w:t>根茎类和薯芋类蔬菜（马铃薯除外）</w:t>
      </w:r>
      <w:r>
        <w:rPr>
          <w:rFonts w:hint="eastAsia" w:ascii="仿宋_GB2312" w:hAnsi="仿宋" w:eastAsia="仿宋_GB2312" w:cs="仿宋"/>
          <w:color w:val="auto"/>
          <w:sz w:val="32"/>
          <w:szCs w:val="32"/>
          <w:lang w:val="en-US" w:eastAsia="zh-CN"/>
        </w:rPr>
        <w:t>中氯氟氰菊酯和高效氯氟氰菊酯残留限量值为0.</w:t>
      </w:r>
      <w:r>
        <w:rPr>
          <w:rFonts w:hint="eastAsia" w:ascii="仿宋_GB2312" w:hAnsi="仿宋" w:cs="仿宋"/>
          <w:color w:val="auto"/>
          <w:sz w:val="32"/>
          <w:szCs w:val="32"/>
          <w:lang w:val="en-US" w:eastAsia="zh-CN"/>
        </w:rPr>
        <w:t>0</w:t>
      </w:r>
      <w:r>
        <w:rPr>
          <w:rFonts w:hint="eastAsia" w:ascii="仿宋_GB2312" w:hAnsi="仿宋" w:eastAsia="仿宋_GB2312" w:cs="仿宋"/>
          <w:color w:val="auto"/>
          <w:sz w:val="32"/>
          <w:szCs w:val="32"/>
          <w:lang w:val="en-US" w:eastAsia="zh-CN"/>
        </w:rPr>
        <w:t>1mg/kg；</w:t>
      </w:r>
      <w:r>
        <w:rPr>
          <w:rFonts w:hint="eastAsia" w:ascii="仿宋_GB2312" w:hAnsi="仿宋" w:cs="仿宋"/>
          <w:color w:val="auto"/>
          <w:sz w:val="32"/>
          <w:szCs w:val="32"/>
          <w:lang w:val="en-US" w:eastAsia="zh-CN"/>
        </w:rPr>
        <w:t>芹菜</w:t>
      </w:r>
      <w:r>
        <w:rPr>
          <w:rFonts w:hint="eastAsia" w:ascii="仿宋_GB2312" w:hAnsi="仿宋" w:eastAsia="仿宋_GB2312" w:cs="仿宋"/>
          <w:color w:val="auto"/>
          <w:sz w:val="32"/>
          <w:szCs w:val="32"/>
          <w:lang w:val="en-US" w:eastAsia="zh-CN"/>
        </w:rPr>
        <w:t>中氯氟氰菊酯和高效氯氟氰菊酯残留限量值为0.</w:t>
      </w:r>
      <w:r>
        <w:rPr>
          <w:rFonts w:hint="eastAsia" w:ascii="仿宋_GB2312" w:hAnsi="仿宋" w:cs="仿宋"/>
          <w:color w:val="auto"/>
          <w:sz w:val="32"/>
          <w:szCs w:val="32"/>
          <w:lang w:val="en-US" w:eastAsia="zh-CN"/>
        </w:rPr>
        <w:t>5</w:t>
      </w:r>
      <w:r>
        <w:rPr>
          <w:rFonts w:hint="eastAsia" w:ascii="仿宋_GB2312" w:hAnsi="仿宋" w:eastAsia="仿宋_GB2312" w:cs="仿宋"/>
          <w:color w:val="auto"/>
          <w:sz w:val="32"/>
          <w:szCs w:val="32"/>
          <w:lang w:val="en-US" w:eastAsia="zh-CN"/>
        </w:rPr>
        <w:t>mg/kg。氯氟氰菊酯和高效氯氟氰菊酯对皮肤有刺激作用，接触量大时会引起头痛、头昏、恶心、呕吐、双手颤抖等症状。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二十</w:t>
      </w:r>
      <w:r>
        <w:rPr>
          <w:rFonts w:hint="eastAsia" w:ascii="方正楷体_GB2312" w:hAnsi="方正楷体_GB2312" w:eastAsia="方正楷体_GB2312" w:cs="方正楷体_GB2312"/>
          <w:b/>
          <w:sz w:val="32"/>
          <w:szCs w:val="32"/>
          <w:lang w:val="zh-CN" w:eastAsia="zh-CN"/>
        </w:rPr>
        <w:t>）啶虫脒</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 w:hAnsi="仿宋" w:eastAsia="仿宋" w:cs="仿宋"/>
          <w:color w:val="000000"/>
          <w:kern w:val="0"/>
          <w:sz w:val="32"/>
          <w:szCs w:val="32"/>
          <w:lang w:val="zh-CN"/>
        </w:rPr>
        <w:t>啶虫脒属硝基亚甲基杂环类化合物，是一种新型杀虫剂。该产品具有较强的触杀和渗透作用，残效期长，对黄瓜、苹果树、柑橘树的蚜虫有较好的防治效果。</w:t>
      </w:r>
      <w:r>
        <w:rPr>
          <w:rFonts w:hint="eastAsia" w:ascii="仿宋_GB2312" w:hAnsi="仿宋" w:eastAsia="仿宋_GB2312" w:cs="宋体"/>
          <w:kern w:val="0"/>
          <w:sz w:val="32"/>
          <w:szCs w:val="32"/>
          <w:lang w:val="zh-CN"/>
        </w:rPr>
        <w:t>《食品安全国家标准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菜薹</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值为3</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普通白菜</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值为1</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 w:hAnsi="仿宋" w:eastAsia="仿宋" w:cs="仿宋"/>
          <w:color w:val="000000"/>
          <w:kern w:val="0"/>
          <w:sz w:val="32"/>
          <w:szCs w:val="32"/>
          <w:lang w:val="zh-CN"/>
        </w:rPr>
        <w:t>啶虫脒对人畜低毒，少量的啶虫脒农药残留不会引起人体急性中毒，但长期食用啶虫脒超标的食品，对人体健康有一定影响。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二十一</w:t>
      </w:r>
      <w:r>
        <w:rPr>
          <w:rFonts w:hint="eastAsia" w:ascii="方正楷体_GB2312" w:hAnsi="方正楷体_GB2312" w:eastAsia="方正楷体_GB2312" w:cs="方正楷体_GB2312"/>
          <w:b/>
          <w:sz w:val="32"/>
          <w:szCs w:val="32"/>
          <w:lang w:val="zh-CN" w:eastAsia="zh-CN"/>
        </w:rPr>
        <w:t>）毒死蜱</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w:t>
      </w:r>
      <w:r>
        <w:rPr>
          <w:rFonts w:hint="eastAsia" w:ascii="仿宋_GB2312" w:hAnsi="仿宋" w:cs="宋体"/>
          <w:kern w:val="2"/>
          <w:sz w:val="32"/>
          <w:szCs w:val="32"/>
          <w:lang w:val="en-US" w:eastAsia="zh-CN" w:bidi="ar-SA"/>
        </w:rPr>
        <w:t>5</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（二十二）多菌灵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宋体"/>
          <w:kern w:val="0"/>
          <w:sz w:val="32"/>
          <w:szCs w:val="32"/>
          <w:lang w:val="en-US" w:eastAsia="zh-CN"/>
        </w:rPr>
        <w:t>果类调味料（豆蔻除外）</w:t>
      </w:r>
      <w:r>
        <w:rPr>
          <w:rFonts w:hint="eastAsia" w:ascii="仿宋_GB2312" w:hAnsi="仿宋" w:cs="Times New Roman"/>
          <w:b w:val="0"/>
          <w:kern w:val="2"/>
          <w:sz w:val="32"/>
          <w:szCs w:val="32"/>
          <w:lang w:val="en-US" w:eastAsia="zh-CN" w:bidi="ar-SA"/>
        </w:rPr>
        <w:t>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w:t>
      </w:r>
      <w:r>
        <w:rPr>
          <w:rFonts w:hint="eastAsia" w:ascii="仿宋_GB2312" w:hAnsi="仿宋" w:cs="Times New Roman"/>
          <w:b w:val="0"/>
          <w:kern w:val="2"/>
          <w:sz w:val="32"/>
          <w:szCs w:val="32"/>
          <w:lang w:val="zh-CN" w:eastAsia="zh-CN" w:bidi="ar-SA"/>
        </w:rPr>
        <w:t>；</w:t>
      </w:r>
      <w:r>
        <w:rPr>
          <w:rFonts w:hint="eastAsia" w:ascii="仿宋_GB2312" w:hAnsi="仿宋" w:cs="Times New Roman"/>
          <w:b w:val="0"/>
          <w:kern w:val="2"/>
          <w:sz w:val="32"/>
          <w:szCs w:val="32"/>
          <w:lang w:val="en-US" w:eastAsia="zh-CN" w:bidi="ar-SA"/>
        </w:rPr>
        <w:t>食荚豌豆中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为0.02</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（二十三）氯氰菊酯和高效氯氰菊酯</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氯氰菊酯和高效氯氰菊酯是非内吸性杀虫剂，具有触杀、胃毒作用，属于拟除虫菊酯类性农药。</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eastAsia="仿宋_GB2312" w:cs="宋体"/>
          <w:kern w:val="0"/>
          <w:sz w:val="32"/>
          <w:szCs w:val="32"/>
          <w:lang w:val="en-US" w:eastAsia="zh-CN"/>
        </w:rPr>
        <w:t>根茎类和薯芋</w:t>
      </w:r>
      <w:r>
        <w:rPr>
          <w:rFonts w:hint="eastAsia" w:ascii="仿宋_GB2312" w:hAnsi="仿宋" w:eastAsia="仿宋_GB2312" w:cs="宋体"/>
          <w:kern w:val="0"/>
          <w:sz w:val="32"/>
          <w:szCs w:val="32"/>
          <w:lang w:val="zh-CN" w:eastAsia="zh-CN"/>
        </w:rPr>
        <w:t>类蔬菜中</w:t>
      </w:r>
      <w:r>
        <w:rPr>
          <w:rFonts w:hint="eastAsia" w:ascii="仿宋_GB2312" w:hAnsi="仿宋" w:eastAsia="仿宋_GB2312" w:cs="宋体"/>
          <w:kern w:val="0"/>
          <w:sz w:val="32"/>
          <w:szCs w:val="32"/>
          <w:lang w:val="en-US" w:eastAsia="zh-CN"/>
        </w:rPr>
        <w:t>氯氰菊酯和高效氯氰菊酯最大</w:t>
      </w:r>
      <w:r>
        <w:rPr>
          <w:rFonts w:hint="eastAsia" w:ascii="仿宋_GB2312" w:hAnsi="仿宋" w:eastAsia="仿宋_GB2312" w:cs="宋体"/>
          <w:kern w:val="0"/>
          <w:sz w:val="32"/>
          <w:szCs w:val="32"/>
          <w:lang w:val="zh-CN" w:eastAsia="zh-CN"/>
        </w:rPr>
        <w:t>残留限量值</w:t>
      </w:r>
      <w:r>
        <w:rPr>
          <w:rFonts w:hint="eastAsia" w:ascii="仿宋_GB2312" w:hAnsi="仿宋" w:eastAsia="仿宋_GB2312" w:cs="宋体"/>
          <w:kern w:val="0"/>
          <w:sz w:val="32"/>
          <w:szCs w:val="32"/>
          <w:lang w:val="en-US" w:eastAsia="zh-CN"/>
        </w:rPr>
        <w:t>为</w:t>
      </w:r>
      <w:r>
        <w:rPr>
          <w:rFonts w:hint="eastAsia" w:ascii="仿宋_GB2312" w:hAnsi="仿宋" w:eastAsia="仿宋_GB2312" w:cs="宋体"/>
          <w:kern w:val="0"/>
          <w:sz w:val="32"/>
          <w:szCs w:val="32"/>
          <w:lang w:val="zh-CN" w:eastAsia="zh-CN"/>
        </w:rPr>
        <w:t>0.0</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lang w:val="zh-CN" w:eastAsia="zh-CN"/>
        </w:rPr>
        <w:t>mg/kg</w:t>
      </w:r>
      <w:r>
        <w:rPr>
          <w:rFonts w:hint="eastAsia" w:ascii="仿宋_GB2312" w:hAnsi="仿宋" w:eastAsia="仿宋_GB2312" w:cs="仿宋"/>
          <w:color w:val="auto"/>
          <w:sz w:val="32"/>
          <w:szCs w:val="32"/>
          <w:lang w:val="zh-CN" w:eastAsia="zh-CN"/>
        </w:rPr>
        <w:t>。</w:t>
      </w:r>
      <w:r>
        <w:rPr>
          <w:rFonts w:hint="eastAsia" w:ascii="仿宋_GB2312" w:hAnsi="仿宋" w:eastAsia="仿宋_GB2312" w:cs="仿宋"/>
          <w:color w:val="auto"/>
          <w:sz w:val="32"/>
          <w:szCs w:val="32"/>
          <w:lang w:val="en-US" w:eastAsia="zh-CN"/>
        </w:rPr>
        <w:t>食用食品一般不会导致氯氰菊酯和高效氯氰菊酯的急性中毒，但长期食用氯氰菊酯和高效氯氰菊酯超标的食品，对人体健康也有一定影响。</w:t>
      </w:r>
    </w:p>
    <w:p>
      <w:pPr>
        <w:numPr>
          <w:ilvl w:val="0"/>
          <w:numId w:val="0"/>
        </w:num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（二十四）恩诺沙星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（二十五）磺胺类（总量）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磺胺类药物是一种人工合成的抗菌药，具有抗菌谱较广、性质稳定、使用简便等</w:t>
      </w:r>
      <w:r>
        <w:rPr>
          <w:rFonts w:hint="eastAsia" w:ascii="仿宋_GB2312" w:hAnsi="仿宋" w:eastAsia="仿宋_GB2312" w:cs="仿宋"/>
          <w:color w:val="auto"/>
          <w:sz w:val="32"/>
          <w:szCs w:val="32"/>
          <w:lang w:val="zh-CN" w:eastAsia="zh-CN"/>
        </w:rPr>
        <w:t>特性</w:t>
      </w:r>
      <w:r>
        <w:rPr>
          <w:rFonts w:hint="eastAsia" w:ascii="仿宋_GB2312" w:hAnsi="仿宋" w:eastAsia="仿宋_GB2312" w:cs="宋体"/>
          <w:kern w:val="0"/>
          <w:sz w:val="32"/>
          <w:szCs w:val="32"/>
          <w:lang w:val="zh-CN"/>
        </w:rPr>
        <w:t>，对大多数革兰氏阳性菌和阴性菌都有较强抑制作用，广泛用于防治鸡球虫病</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食品动物肌肉、脂肪、肝、肾以及鱼皮和肉中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（二十六）氟虫腈</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根茎类和薯芋类蔬菜中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hint="eastAsia" w:ascii="仿宋_GB2312" w:hAnsi="仿宋" w:eastAsia="仿宋_GB2312"/>
          <w:sz w:val="32"/>
          <w:szCs w:val="32"/>
        </w:rPr>
        <w:t>世界卫生组织表示，大量</w:t>
      </w:r>
      <w:r>
        <w:rPr>
          <w:rFonts w:hint="eastAsia" w:ascii="仿宋_GB2312" w:hAnsi="仿宋"/>
          <w:sz w:val="32"/>
          <w:szCs w:val="32"/>
          <w:lang w:val="en-US" w:eastAsia="zh-CN"/>
        </w:rPr>
        <w:t>食用</w:t>
      </w:r>
      <w:r>
        <w:rPr>
          <w:rFonts w:hint="eastAsia" w:ascii="仿宋_GB2312" w:hAnsi="仿宋" w:eastAsia="仿宋_GB2312"/>
          <w:sz w:val="32"/>
          <w:szCs w:val="32"/>
        </w:rPr>
        <w:t>含有高浓度氟虫腈的食品，会损害肝脏、甲状腺和肾脏。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（二十七）甲拌磷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根茎类和薯芋类</w:t>
      </w:r>
      <w:r>
        <w:rPr>
          <w:rFonts w:hint="eastAsia" w:ascii="仿宋_GB2312" w:hAnsi="仿宋" w:eastAsia="仿宋_GB2312" w:cs="仿宋"/>
          <w:color w:val="auto"/>
          <w:sz w:val="32"/>
          <w:szCs w:val="32"/>
          <w:lang w:val="zh-CN" w:eastAsia="zh-CN"/>
        </w:rPr>
        <w:t>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0.01mg/kg。甲拌磷对人、畜剧毒，短期内大量接触（口服、吸入、皮肤、粘膜）可引起急性中毒。少量的甲拌磷农药残留不会引起人体急性中毒，但长期食用甲拌磷超标的食品，对人体健康有一定影响。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二十八</w:t>
      </w:r>
      <w:r>
        <w:rPr>
          <w:rFonts w:hint="eastAsia" w:ascii="方正楷体_GB2312" w:hAnsi="方正楷体_GB2312" w:eastAsia="方正楷体_GB2312" w:cs="方正楷体_GB2312"/>
          <w:b/>
          <w:sz w:val="32"/>
          <w:szCs w:val="32"/>
          <w:lang w:val="zh-CN" w:eastAsia="zh-CN"/>
        </w:rPr>
        <w:t>）甲硝唑</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eastAsia" w:ascii="仿宋_GB2312" w:hAnsi="仿宋" w:eastAsia="仿宋_GB2312" w:cs="仿宋"/>
          <w:color w:val="auto"/>
          <w:sz w:val="32"/>
          <w:szCs w:val="32"/>
          <w:lang w:val="zh-CN" w:eastAsia="zh-CN"/>
        </w:rPr>
        <w:t>2019</w:t>
      </w:r>
      <w:r>
        <w:rPr>
          <w:rFonts w:hint="eastAsia" w:ascii="仿宋_GB2312" w:hAnsi="仿宋" w:eastAsia="仿宋_GB2312" w:cs="宋体"/>
          <w:kern w:val="2"/>
          <w:sz w:val="32"/>
          <w:szCs w:val="32"/>
          <w:highlight w:val="none"/>
          <w:lang w:val="zh-CN" w:eastAsia="zh-CN" w:bidi="ar-SA"/>
        </w:rPr>
        <w:t>）中规定，甲硝唑不得在动物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（二十九）孔雀石绿</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lang w:val="zh-CN"/>
        </w:rPr>
      </w:pPr>
      <w:r>
        <w:rPr>
          <w:rFonts w:ascii="仿宋_GB2312" w:hAnsi="宋体" w:eastAsia="仿宋_GB2312" w:cs="宋体"/>
          <w:kern w:val="0"/>
          <w:sz w:val="32"/>
          <w:szCs w:val="32"/>
        </w:rPr>
        <w:t>孔雀石绿属于三苯甲烷类化学物，既是染料，也是杀真菌、杀细菌、杀寄生虫的药物</w:t>
      </w:r>
      <w:r>
        <w:rPr>
          <w:rFonts w:hint="eastAsia" w:ascii="仿宋_GB2312" w:hAnsi="宋体" w:cs="宋体"/>
          <w:kern w:val="0"/>
          <w:sz w:val="32"/>
          <w:szCs w:val="32"/>
          <w:lang w:eastAsia="zh-CN"/>
        </w:rPr>
        <w:t>。</w:t>
      </w:r>
      <w:r>
        <w:rPr>
          <w:rFonts w:hint="eastAsia" w:ascii="仿宋_GB2312" w:hAnsi="仿宋" w:eastAsia="仿宋_GB2312" w:cs="宋体"/>
          <w:b w:val="0"/>
          <w:kern w:val="2"/>
          <w:sz w:val="32"/>
          <w:szCs w:val="32"/>
          <w:lang w:val="zh-CN" w:eastAsia="zh-CN" w:bidi="ar-SA"/>
        </w:rPr>
        <w:t>《中华人民共和国农业农村部公</w:t>
      </w:r>
      <w:r>
        <w:rPr>
          <w:rFonts w:hint="eastAsia" w:ascii="仿宋_GB2312" w:hAnsi="仿宋" w:eastAsia="仿宋_GB2312" w:cs="宋体"/>
          <w:b w:val="0"/>
          <w:kern w:val="2"/>
          <w:sz w:val="32"/>
          <w:szCs w:val="32"/>
          <w:lang w:val="en-US" w:eastAsia="zh-CN" w:bidi="ar-SA"/>
        </w:rPr>
        <w:t>告</w:t>
      </w:r>
      <w:r>
        <w:rPr>
          <w:rFonts w:hint="eastAsia" w:ascii="仿宋_GB2312" w:hAnsi="仿宋" w:eastAsia="仿宋_GB2312" w:cs="宋体"/>
          <w:b w:val="0"/>
          <w:kern w:val="2"/>
          <w:sz w:val="32"/>
          <w:szCs w:val="32"/>
          <w:lang w:val="zh-CN" w:eastAsia="zh-CN" w:bidi="ar-SA"/>
        </w:rPr>
        <w:t>第250号》中规定，该类药物为禁用兽药，在动物性食品中不得检出。</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（三十）氯霉素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w:t>
      </w:r>
      <w:r>
        <w:rPr>
          <w:rFonts w:hint="eastAsia" w:ascii="仿宋_GB2312" w:hAnsi="仿宋" w:eastAsia="仿宋_GB2312" w:cs="Times New Roman"/>
          <w:b w:val="0"/>
          <w:kern w:val="2"/>
          <w:sz w:val="32"/>
          <w:szCs w:val="32"/>
          <w:lang w:val="en-US" w:eastAsia="zh-CN" w:bidi="ar-SA"/>
        </w:rPr>
        <w:t>《中华人民共和国农业农村部公告第 250 号》中规定，在动物性食品中禁止使用氯霉素。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numPr>
          <w:ilvl w:val="0"/>
          <w:numId w:val="0"/>
        </w:num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三十一</w:t>
      </w:r>
      <w:r>
        <w:rPr>
          <w:rFonts w:hint="eastAsia" w:ascii="方正楷体_GB2312" w:hAnsi="方正楷体_GB2312" w:eastAsia="方正楷体_GB2312" w:cs="方正楷体_GB2312"/>
          <w:b/>
          <w:sz w:val="32"/>
          <w:szCs w:val="32"/>
          <w:lang w:val="zh-CN" w:eastAsia="zh-CN"/>
        </w:rPr>
        <w:t>）灭蝇胺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。少量的灭蝇胺农药残留不会引起人体急性中毒，但长期食用灭蝇胺超标的食品，对人体健康有一定影响。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（三十二）三唑磷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eastAsia="zh-CN"/>
        </w:rPr>
        <w:t>三唑磷属于中等毒性非内吸有机磷广谱杀虫剂、杀螨剂、杀线虫剂，具有胃毒和触杀作用。《食品安全国家标准</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val="zh-CN" w:eastAsia="zh-CN"/>
        </w:rPr>
        <w:t>食品中农药最大残留限量》（GB 2763</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eastAsia="zh-CN"/>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eastAsia="zh-CN"/>
        </w:rPr>
        <w:t>）中规定，</w:t>
      </w:r>
      <w:r>
        <w:rPr>
          <w:rFonts w:hint="eastAsia" w:ascii="仿宋_GB2312" w:hAnsi="仿宋" w:eastAsia="仿宋_GB2312" w:cs="宋体"/>
          <w:kern w:val="0"/>
          <w:sz w:val="32"/>
          <w:szCs w:val="32"/>
          <w:lang w:val="en-US" w:eastAsia="zh-CN"/>
        </w:rPr>
        <w:t>豆类蔬菜</w:t>
      </w:r>
      <w:r>
        <w:rPr>
          <w:rFonts w:hint="eastAsia" w:ascii="仿宋_GB2312" w:hAnsi="仿宋" w:eastAsia="仿宋_GB2312" w:cs="宋体"/>
          <w:kern w:val="0"/>
          <w:sz w:val="32"/>
          <w:szCs w:val="32"/>
          <w:lang w:val="zh-CN" w:eastAsia="zh-CN"/>
        </w:rPr>
        <w:t>中</w:t>
      </w:r>
      <w:r>
        <w:rPr>
          <w:rFonts w:hint="eastAsia" w:ascii="仿宋_GB2312" w:hAnsi="仿宋" w:eastAsia="仿宋_GB2312" w:cs="宋体"/>
          <w:kern w:val="0"/>
          <w:sz w:val="32"/>
          <w:szCs w:val="32"/>
          <w:lang w:val="en-US" w:eastAsia="zh-CN"/>
        </w:rPr>
        <w:t>三唑磷</w:t>
      </w:r>
      <w:r>
        <w:rPr>
          <w:rFonts w:hint="eastAsia" w:ascii="仿宋_GB2312" w:hAnsi="仿宋" w:eastAsia="仿宋_GB2312" w:cs="宋体"/>
          <w:kern w:val="0"/>
          <w:sz w:val="32"/>
          <w:szCs w:val="32"/>
          <w:lang w:val="zh-CN" w:eastAsia="zh-CN"/>
        </w:rPr>
        <w:t>最大残留限量</w:t>
      </w:r>
      <w:r>
        <w:rPr>
          <w:rFonts w:hint="eastAsia" w:ascii="仿宋_GB2312" w:hAnsi="仿宋" w:eastAsia="仿宋_GB2312" w:cs="宋体"/>
          <w:kern w:val="0"/>
          <w:sz w:val="32"/>
          <w:szCs w:val="32"/>
          <w:lang w:val="en-US" w:eastAsia="zh-CN"/>
        </w:rPr>
        <w:t>值为</w:t>
      </w:r>
      <w:r>
        <w:rPr>
          <w:rFonts w:hint="eastAsia" w:ascii="仿宋_GB2312" w:hAnsi="仿宋" w:eastAsia="仿宋_GB2312" w:cs="宋体"/>
          <w:kern w:val="0"/>
          <w:sz w:val="32"/>
          <w:szCs w:val="32"/>
          <w:lang w:val="zh-CN" w:eastAsia="zh-CN"/>
        </w:rPr>
        <w:t>0.0</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lang w:val="zh-CN" w:eastAsia="zh-CN"/>
        </w:rPr>
        <w:t>mg/kg。少量的三唑磷农药残留不会引起人体急性中毒，但长期食用三唑磷超标的食品，对人体健康有一定影响。</w:t>
      </w:r>
    </w:p>
    <w:p>
      <w:pPr>
        <w:numPr>
          <w:ilvl w:val="0"/>
          <w:numId w:val="0"/>
        </w:num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（三十三）氧乐果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叶菜类蔬菜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（三十四）阿维菌素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阿维菌素是一种抗生素类杀虫、杀螨、杀线虫剂，具有广谱、高效、低残留等特点。《食品安全国家标准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油麦菜</w:t>
      </w:r>
      <w:r>
        <w:rPr>
          <w:rFonts w:hint="eastAsia" w:ascii="仿宋_GB2312" w:hAnsi="仿宋" w:eastAsia="仿宋_GB2312"/>
          <w:sz w:val="32"/>
          <w:szCs w:val="32"/>
          <w:lang w:val="zh-CN" w:eastAsia="zh-CN"/>
        </w:rPr>
        <w:t>中阿维菌素</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0.05mg/kg</w:t>
      </w:r>
      <w:r>
        <w:rPr>
          <w:rFonts w:hint="eastAsia" w:ascii="仿宋_GB2312" w:hAnsi="仿宋"/>
          <w:sz w:val="32"/>
          <w:szCs w:val="32"/>
          <w:lang w:val="zh-CN" w:eastAsia="zh-CN"/>
        </w:rPr>
        <w:t>；</w:t>
      </w:r>
      <w:r>
        <w:rPr>
          <w:rFonts w:hint="eastAsia" w:ascii="仿宋_GB2312" w:hAnsi="仿宋" w:eastAsia="仿宋_GB2312" w:cs="Times New Roman"/>
          <w:kern w:val="2"/>
          <w:sz w:val="32"/>
          <w:szCs w:val="32"/>
          <w:lang w:val="en-US" w:eastAsia="zh-CN" w:bidi="ar-SA"/>
        </w:rPr>
        <w:t>小油菜</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w:t>
      </w:r>
      <w:r>
        <w:rPr>
          <w:rFonts w:hint="eastAsia" w:ascii="仿宋_GB2312" w:hAnsi="仿宋" w:eastAsia="仿宋_GB2312"/>
          <w:sz w:val="32"/>
          <w:szCs w:val="32"/>
          <w:lang w:val="zh-CN" w:eastAsia="zh-CN"/>
        </w:rPr>
        <w:t>。少量的阿维菌素残留不会引起人体急性中毒，但长期食用阿维菌素残留超标的食品，对人体健康有一定影响。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三十五</w:t>
      </w:r>
      <w:r>
        <w:rPr>
          <w:rFonts w:hint="eastAsia" w:ascii="方正楷体_GB2312" w:hAnsi="方正楷体_GB2312" w:eastAsia="方正楷体_GB2312" w:cs="方正楷体_GB2312"/>
          <w:b/>
          <w:bCs w:val="0"/>
          <w:sz w:val="32"/>
          <w:szCs w:val="32"/>
          <w:lang w:val="zh-CN" w:eastAsia="zh-CN"/>
        </w:rPr>
        <w:t>）地美硝唑</w:t>
      </w:r>
    </w:p>
    <w:p>
      <w:pPr>
        <w:spacing w:line="560" w:lineRule="exact"/>
        <w:ind w:firstLine="640" w:firstLineChars="200"/>
        <w:rPr>
          <w:rFonts w:hint="eastAsia" w:ascii="仿宋_GB2312" w:cs="Times New Roman"/>
          <w:sz w:val="32"/>
          <w:szCs w:val="32"/>
          <w:lang w:val="en-US" w:eastAsia="zh-CN"/>
        </w:rPr>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2019）中规定，地美硝唑允许作治疗用，但不得在动物性食品中检出。长期大量食用检出地美硝唑的食品，可能在人体内蓄积，引起平衡失调以及肝肾功能损伤等。</w:t>
      </w:r>
      <w:r>
        <w:rPr>
          <w:rFonts w:hint="eastAsia" w:ascii="仿宋_GB2312"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三十六</w:t>
      </w: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镉</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zh-CN" w:eastAsia="zh-CN" w:bidi="ar-SA"/>
        </w:rPr>
        <w:t>镉是一种重金属元素，其蓄积性较强。镉进入人体后会与金属硫蛋白结合，导致镉排泄缓慢。《食品安全国家标准 食品中污染物限量》（GB 2762-20</w:t>
      </w:r>
      <w:r>
        <w:rPr>
          <w:rFonts w:hint="eastAsia" w:ascii="仿宋_GB2312" w:hAnsi="仿宋" w:eastAsia="仿宋_GB2312" w:cs="华文中宋"/>
          <w:color w:val="auto"/>
          <w:kern w:val="2"/>
          <w:sz w:val="32"/>
          <w:szCs w:val="32"/>
          <w:lang w:val="en-US" w:eastAsia="zh-CN" w:bidi="ar-SA"/>
        </w:rPr>
        <w:t>17</w:t>
      </w:r>
      <w:r>
        <w:rPr>
          <w:rFonts w:hint="eastAsia" w:ascii="仿宋_GB2312" w:hAnsi="仿宋" w:eastAsia="仿宋_GB2312" w:cs="华文中宋"/>
          <w:color w:val="auto"/>
          <w:kern w:val="2"/>
          <w:sz w:val="32"/>
          <w:szCs w:val="32"/>
          <w:lang w:val="zh-CN" w:eastAsia="zh-CN" w:bidi="ar-SA"/>
        </w:rPr>
        <w:t>）中规定，</w:t>
      </w:r>
      <w:r>
        <w:rPr>
          <w:rFonts w:hint="eastAsia" w:ascii="仿宋_GB2312" w:hAnsi="仿宋" w:cs="华文中宋"/>
          <w:color w:val="auto"/>
          <w:kern w:val="2"/>
          <w:sz w:val="32"/>
          <w:szCs w:val="32"/>
          <w:lang w:val="en-US" w:eastAsia="zh-CN" w:bidi="ar-SA"/>
        </w:rPr>
        <w:t>其他鱼类制品（凤尾鱼、旗鱼制品除外）</w:t>
      </w:r>
      <w:r>
        <w:rPr>
          <w:rFonts w:hint="eastAsia" w:ascii="仿宋_GB2312" w:hAnsi="仿宋" w:eastAsia="仿宋_GB2312" w:cs="华文中宋"/>
          <w:color w:val="auto"/>
          <w:kern w:val="2"/>
          <w:sz w:val="32"/>
          <w:szCs w:val="32"/>
          <w:lang w:val="zh-CN" w:eastAsia="zh-CN" w:bidi="ar-SA"/>
        </w:rPr>
        <w:t>镉（以Cd计）</w:t>
      </w:r>
      <w:r>
        <w:rPr>
          <w:rFonts w:hint="eastAsia" w:ascii="仿宋_GB2312" w:hAnsi="仿宋" w:eastAsia="仿宋_GB2312" w:cs="华文中宋"/>
          <w:color w:val="auto"/>
          <w:kern w:val="2"/>
          <w:sz w:val="32"/>
          <w:szCs w:val="32"/>
          <w:lang w:val="en-US" w:eastAsia="zh-CN" w:bidi="ar-SA"/>
        </w:rPr>
        <w:t>限量为</w:t>
      </w:r>
      <w:r>
        <w:rPr>
          <w:rFonts w:hint="eastAsia" w:ascii="仿宋_GB2312" w:hAnsi="仿宋" w:eastAsia="仿宋_GB2312" w:cs="华文中宋"/>
          <w:color w:val="auto"/>
          <w:kern w:val="2"/>
          <w:sz w:val="32"/>
          <w:szCs w:val="32"/>
          <w:lang w:val="zh-CN" w:eastAsia="zh-CN" w:bidi="ar-SA"/>
        </w:rPr>
        <w:t>0.</w:t>
      </w:r>
      <w:r>
        <w:rPr>
          <w:rFonts w:hint="eastAsia" w:ascii="仿宋_GB2312" w:hAnsi="仿宋" w:cs="华文中宋"/>
          <w:color w:val="auto"/>
          <w:kern w:val="2"/>
          <w:sz w:val="32"/>
          <w:szCs w:val="32"/>
          <w:lang w:val="en-US" w:eastAsia="zh-CN" w:bidi="ar-SA"/>
        </w:rPr>
        <w:t>1</w:t>
      </w:r>
      <w:r>
        <w:rPr>
          <w:rFonts w:hint="eastAsia" w:ascii="仿宋_GB2312" w:hAnsi="仿宋" w:eastAsia="仿宋_GB2312" w:cs="华文中宋"/>
          <w:color w:val="auto"/>
          <w:kern w:val="2"/>
          <w:sz w:val="32"/>
          <w:szCs w:val="32"/>
          <w:lang w:val="zh-CN" w:eastAsia="zh-CN" w:bidi="ar-SA"/>
        </w:rPr>
        <w:t>mg/kg。</w:t>
      </w:r>
      <w:r>
        <w:rPr>
          <w:rFonts w:hint="eastAsia" w:ascii="仿宋_GB2312" w:hAnsi="宋体" w:eastAsia="仿宋_GB2312" w:cs="宋体"/>
          <w:kern w:val="0"/>
          <w:sz w:val="32"/>
          <w:szCs w:val="32"/>
        </w:rPr>
        <w:t>《食品安全国家标准</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食品中污染物限量》（GB 2762</w:t>
      </w:r>
      <w:r>
        <w:rPr>
          <w:rFonts w:hint="eastAsia" w:ascii="仿宋_GB2312" w:hAnsi="宋体" w:cs="宋体"/>
          <w:kern w:val="0"/>
          <w:sz w:val="32"/>
          <w:szCs w:val="32"/>
          <w:lang w:val="en-US" w:eastAsia="zh-CN"/>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）中规定，</w:t>
      </w:r>
      <w:r>
        <w:rPr>
          <w:rFonts w:hint="eastAsia" w:ascii="仿宋_GB2312" w:hAnsi="宋体" w:cs="宋体"/>
          <w:kern w:val="0"/>
          <w:sz w:val="32"/>
          <w:szCs w:val="32"/>
          <w:lang w:eastAsia="zh-CN"/>
        </w:rPr>
        <w:t>新鲜蔬菜（叶菜蔬菜、豆类蔬菜、块根和块茎蔬菜、茎类蔬菜、黄花菜除外）中</w:t>
      </w:r>
      <w:r>
        <w:rPr>
          <w:rFonts w:hint="eastAsia" w:ascii="仿宋_GB2312" w:hAnsi="宋体" w:eastAsia="仿宋_GB2312" w:cs="宋体"/>
          <w:kern w:val="0"/>
          <w:sz w:val="32"/>
          <w:szCs w:val="32"/>
        </w:rPr>
        <w:t>镉（以Cd计）</w:t>
      </w:r>
      <w:r>
        <w:rPr>
          <w:rFonts w:hint="eastAsia" w:ascii="仿宋_GB2312" w:hAnsi="宋体" w:cs="宋体"/>
          <w:kern w:val="0"/>
          <w:sz w:val="32"/>
          <w:szCs w:val="32"/>
          <w:lang w:val="en-US" w:eastAsia="zh-CN"/>
        </w:rPr>
        <w:t>限量为</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0</w:t>
      </w:r>
      <w:r>
        <w:rPr>
          <w:rFonts w:hint="eastAsia" w:ascii="仿宋_GB2312" w:hAnsi="宋体" w:eastAsia="仿宋_GB2312" w:cs="宋体"/>
          <w:kern w:val="0"/>
          <w:sz w:val="32"/>
          <w:szCs w:val="32"/>
        </w:rPr>
        <w:t>5mg/kg</w:t>
      </w:r>
      <w:r>
        <w:rPr>
          <w:rFonts w:hint="eastAsia" w:ascii="仿宋_GB2312" w:hAnsi="宋体" w:cs="宋体"/>
          <w:kern w:val="0"/>
          <w:sz w:val="32"/>
          <w:szCs w:val="32"/>
          <w:lang w:eastAsia="zh-CN"/>
        </w:rPr>
        <w:t>。</w:t>
      </w:r>
      <w:r>
        <w:rPr>
          <w:rFonts w:hint="eastAsia" w:ascii="仿宋_GB2312" w:hAnsi="仿宋" w:eastAsia="仿宋_GB2312" w:cs="华文中宋"/>
          <w:color w:val="auto"/>
          <w:kern w:val="2"/>
          <w:sz w:val="32"/>
          <w:szCs w:val="32"/>
          <w:lang w:val="zh-CN" w:eastAsia="zh-CN" w:bidi="ar-SA"/>
        </w:rPr>
        <w:t>人体长期</w:t>
      </w:r>
      <w:r>
        <w:rPr>
          <w:rFonts w:hint="eastAsia" w:ascii="仿宋_GB2312" w:hAnsi="仿宋" w:eastAsia="仿宋_GB2312" w:cs="华文中宋"/>
          <w:color w:val="auto"/>
          <w:kern w:val="2"/>
          <w:sz w:val="32"/>
          <w:szCs w:val="32"/>
          <w:lang w:val="en-US" w:eastAsia="zh-CN" w:bidi="ar-SA"/>
        </w:rPr>
        <w:t>食用</w:t>
      </w:r>
      <w:r>
        <w:rPr>
          <w:rFonts w:hint="eastAsia" w:ascii="仿宋_GB2312" w:hAnsi="仿宋" w:eastAsia="仿宋_GB2312" w:cs="华文中宋"/>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widowControl/>
        <w:shd w:val="clear" w:color="auto" w:fill="auto"/>
        <w:spacing w:line="560" w:lineRule="exact"/>
        <w:jc w:val="left"/>
        <w:rPr>
          <w:rFonts w:hint="eastAsia" w:ascii="方正楷体_GB2312" w:hAnsi="方正楷体_GB2312" w:eastAsia="方正楷体_GB2312" w:cs="方正楷体_GB2312"/>
          <w:b/>
          <w:color w:val="000000" w:themeColor="text1"/>
          <w:spacing w:val="0"/>
          <w:kern w:val="2"/>
          <w:sz w:val="32"/>
          <w:szCs w:val="32"/>
          <w:lang w:val="zh-CN"/>
          <w14:textFill>
            <w14:solidFill>
              <w14:schemeClr w14:val="tx1"/>
            </w14:solidFill>
          </w14:textFill>
        </w:rPr>
      </w:pPr>
      <w:r>
        <w:rPr>
          <w:rFonts w:hint="eastAsia" w:ascii="方正楷体_GB2312" w:hAnsi="方正楷体_GB2312" w:eastAsia="方正楷体_GB2312" w:cs="方正楷体_GB2312"/>
          <w:b/>
          <w:spacing w:val="0"/>
          <w:kern w:val="2"/>
          <w:sz w:val="32"/>
          <w:szCs w:val="32"/>
          <w:lang w:val="zh-CN"/>
        </w:rPr>
        <w:t>（</w:t>
      </w:r>
      <w:r>
        <w:rPr>
          <w:rFonts w:hint="eastAsia" w:ascii="方正楷体_GB2312" w:hAnsi="方正楷体_GB2312" w:eastAsia="方正楷体_GB2312" w:cs="方正楷体_GB2312"/>
          <w:b/>
          <w:spacing w:val="0"/>
          <w:kern w:val="2"/>
          <w:sz w:val="32"/>
          <w:szCs w:val="32"/>
          <w:lang w:val="en-US" w:eastAsia="zh-CN"/>
        </w:rPr>
        <w:t>三十七</w:t>
      </w:r>
      <w:r>
        <w:rPr>
          <w:rFonts w:hint="eastAsia" w:ascii="方正楷体_GB2312" w:hAnsi="方正楷体_GB2312" w:eastAsia="方正楷体_GB2312" w:cs="方正楷体_GB2312"/>
          <w:b/>
          <w:spacing w:val="0"/>
          <w:kern w:val="2"/>
          <w:sz w:val="32"/>
          <w:szCs w:val="32"/>
          <w:lang w:val="zh-CN"/>
        </w:rPr>
        <w:t>）</w:t>
      </w:r>
      <w:r>
        <w:rPr>
          <w:rFonts w:hint="eastAsia" w:ascii="方正楷体_GB2312" w:hAnsi="方正楷体_GB2312" w:eastAsia="方正楷体_GB2312" w:cs="方正楷体_GB2312"/>
          <w:b/>
          <w:color w:val="000000" w:themeColor="text1"/>
          <w:spacing w:val="0"/>
          <w:kern w:val="2"/>
          <w:sz w:val="32"/>
          <w:szCs w:val="32"/>
          <w:lang w:val="zh-CN"/>
          <w14:textFill>
            <w14:solidFill>
              <w14:schemeClr w14:val="tx1"/>
            </w14:solidFill>
          </w14:textFill>
        </w:rPr>
        <w:t>甲基异柳磷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kern w:val="0"/>
          <w:sz w:val="32"/>
          <w:szCs w:val="32"/>
          <w:lang w:val="zh-CN" w:eastAsia="zh-CN" w:bidi="ar-SA"/>
        </w:rPr>
      </w:pPr>
      <w:r>
        <w:rPr>
          <w:rFonts w:hint="eastAsia" w:ascii="仿宋_GB2312" w:hAnsi="仿宋" w:eastAsia="仿宋_GB2312" w:cs="宋体"/>
          <w:b w:val="0"/>
          <w:kern w:val="0"/>
          <w:sz w:val="32"/>
          <w:szCs w:val="32"/>
          <w:lang w:val="zh-CN" w:eastAsia="zh-CN" w:bidi="ar-SA"/>
        </w:rPr>
        <w:t>甲基异柳磷是一种土壤杀虫剂，对害虫具有较强的触杀和胃毒作用。杀虫广谱、残效期长，是防治地下害虫的优良药剂。《食品安全国家标准</w:t>
      </w:r>
      <w:r>
        <w:rPr>
          <w:rFonts w:hint="eastAsia" w:ascii="仿宋_GB2312" w:hAnsi="仿宋" w:cs="宋体"/>
          <w:b w:val="0"/>
          <w:kern w:val="0"/>
          <w:sz w:val="32"/>
          <w:szCs w:val="32"/>
          <w:lang w:val="en-US" w:eastAsia="zh-CN" w:bidi="ar-SA"/>
        </w:rPr>
        <w:t xml:space="preserve"> </w:t>
      </w:r>
      <w:r>
        <w:rPr>
          <w:rFonts w:hint="eastAsia" w:ascii="仿宋_GB2312" w:hAnsi="仿宋" w:eastAsia="仿宋_GB2312" w:cs="宋体"/>
          <w:b w:val="0"/>
          <w:kern w:val="0"/>
          <w:sz w:val="32"/>
          <w:szCs w:val="32"/>
          <w:lang w:val="zh-CN" w:eastAsia="zh-CN" w:bidi="ar-SA"/>
        </w:rPr>
        <w:t>食品中农药最大残留限量》（GB 2763</w:t>
      </w:r>
      <w:r>
        <w:rPr>
          <w:rFonts w:hint="eastAsia" w:ascii="仿宋_GB2312" w:hAnsi="仿宋" w:cs="宋体"/>
          <w:b w:val="0"/>
          <w:kern w:val="0"/>
          <w:sz w:val="32"/>
          <w:szCs w:val="32"/>
          <w:lang w:val="en-US" w:eastAsia="zh-CN" w:bidi="ar-SA"/>
        </w:rPr>
        <w:t>-</w:t>
      </w:r>
      <w:r>
        <w:rPr>
          <w:rFonts w:hint="eastAsia" w:ascii="仿宋_GB2312" w:hAnsi="仿宋" w:eastAsia="仿宋_GB2312" w:cs="宋体"/>
          <w:b w:val="0"/>
          <w:kern w:val="0"/>
          <w:sz w:val="32"/>
          <w:szCs w:val="32"/>
          <w:lang w:val="zh-CN" w:eastAsia="zh-CN" w:bidi="ar-SA"/>
        </w:rPr>
        <w:t>20</w:t>
      </w:r>
      <w:r>
        <w:rPr>
          <w:rFonts w:hint="eastAsia" w:ascii="仿宋_GB2312" w:hAnsi="仿宋" w:cs="宋体"/>
          <w:b w:val="0"/>
          <w:kern w:val="0"/>
          <w:sz w:val="32"/>
          <w:szCs w:val="32"/>
          <w:lang w:val="en-US" w:eastAsia="zh-CN" w:bidi="ar-SA"/>
        </w:rPr>
        <w:t>21</w:t>
      </w:r>
      <w:r>
        <w:rPr>
          <w:rFonts w:hint="eastAsia" w:ascii="仿宋_GB2312" w:hAnsi="仿宋" w:eastAsia="仿宋_GB2312" w:cs="宋体"/>
          <w:b w:val="0"/>
          <w:kern w:val="0"/>
          <w:sz w:val="32"/>
          <w:szCs w:val="32"/>
          <w:lang w:val="zh-CN" w:eastAsia="zh-CN" w:bidi="ar-SA"/>
        </w:rPr>
        <w:t>）中规定，</w:t>
      </w:r>
      <w:r>
        <w:rPr>
          <w:rFonts w:hint="eastAsia" w:ascii="仿宋_GB2312" w:hAnsi="仿宋" w:cs="宋体"/>
          <w:b w:val="0"/>
          <w:kern w:val="0"/>
          <w:sz w:val="32"/>
          <w:szCs w:val="32"/>
          <w:lang w:val="en-US" w:eastAsia="zh-CN" w:bidi="ar-SA"/>
        </w:rPr>
        <w:t>叶菜类</w:t>
      </w:r>
      <w:r>
        <w:rPr>
          <w:rFonts w:hint="eastAsia" w:ascii="仿宋_GB2312" w:hAnsi="仿宋" w:eastAsia="仿宋_GB2312" w:cs="宋体"/>
          <w:b w:val="0"/>
          <w:kern w:val="0"/>
          <w:sz w:val="32"/>
          <w:szCs w:val="32"/>
          <w:lang w:val="zh-CN" w:eastAsia="zh-CN" w:bidi="ar-SA"/>
        </w:rPr>
        <w:t>蔬菜中甲基异柳磷</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cs="宋体"/>
          <w:b w:val="0"/>
          <w:kern w:val="0"/>
          <w:sz w:val="32"/>
          <w:szCs w:val="32"/>
          <w:lang w:val="zh-CN" w:eastAsia="zh-CN" w:bidi="ar-SA"/>
        </w:rPr>
        <w:t>0.01mg/kg。少量的农药残留不会引起人体急性中毒，但长期食用农药残留超标的食品，对人体健康有一定影响。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（三十八）乙酰甲胺磷</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宋体"/>
          <w:color w:val="000000"/>
          <w:kern w:val="0"/>
          <w:sz w:val="32"/>
          <w:szCs w:val="32"/>
          <w:lang w:val="en-US" w:eastAsia="zh-CN" w:bidi="ar-SA"/>
        </w:rPr>
        <w:t>乙酰甲胺磷</w:t>
      </w:r>
      <w:r>
        <w:rPr>
          <w:rFonts w:hint="eastAsia" w:ascii="仿宋_GB2312" w:hAnsi="仿宋" w:cs="宋体"/>
          <w:color w:val="000000"/>
          <w:kern w:val="0"/>
          <w:sz w:val="32"/>
          <w:szCs w:val="32"/>
          <w:lang w:val="en-US" w:eastAsia="zh-CN" w:bidi="ar-SA"/>
        </w:rPr>
        <w:t>是一种</w:t>
      </w:r>
      <w:r>
        <w:rPr>
          <w:rFonts w:hint="eastAsia" w:ascii="仿宋_GB2312" w:hAnsi="仿宋" w:eastAsia="仿宋_GB2312" w:cs="宋体"/>
          <w:color w:val="000000"/>
          <w:kern w:val="0"/>
          <w:sz w:val="32"/>
          <w:szCs w:val="32"/>
          <w:lang w:val="en-US" w:eastAsia="zh-CN" w:bidi="ar-SA"/>
        </w:rPr>
        <w:t>内吸性的有机磷类杀虫剂。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叶菜类蔬菜、根茎类和薯芋类蔬菜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乙酰甲胺磷最大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0.02mg/kg。</w:t>
      </w:r>
      <w:r>
        <w:rPr>
          <w:rFonts w:hint="eastAsia" w:ascii="仿宋_GB2312" w:hAnsi="仿宋" w:eastAsia="仿宋_GB2312" w:cs="Times New Roman"/>
          <w:color w:val="auto"/>
          <w:kern w:val="2"/>
          <w:sz w:val="32"/>
          <w:szCs w:val="32"/>
          <w:lang w:val="zh-CN" w:eastAsia="zh-CN" w:bidi="ar-SA"/>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97115B"/>
    <w:rsid w:val="061F6FA5"/>
    <w:rsid w:val="06261016"/>
    <w:rsid w:val="06585F98"/>
    <w:rsid w:val="066C5CEA"/>
    <w:rsid w:val="06894B40"/>
    <w:rsid w:val="06F0528D"/>
    <w:rsid w:val="06F3181D"/>
    <w:rsid w:val="07486F42"/>
    <w:rsid w:val="07C82C95"/>
    <w:rsid w:val="07E04EFC"/>
    <w:rsid w:val="081209FA"/>
    <w:rsid w:val="0813553A"/>
    <w:rsid w:val="081B38E6"/>
    <w:rsid w:val="088C017B"/>
    <w:rsid w:val="08AD06EB"/>
    <w:rsid w:val="08F00F9F"/>
    <w:rsid w:val="091C5D20"/>
    <w:rsid w:val="0976295B"/>
    <w:rsid w:val="099F35F4"/>
    <w:rsid w:val="09A339CE"/>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567840"/>
    <w:rsid w:val="0FAA22AF"/>
    <w:rsid w:val="0FCE13D5"/>
    <w:rsid w:val="0FE51EE1"/>
    <w:rsid w:val="10507CE0"/>
    <w:rsid w:val="108B31AA"/>
    <w:rsid w:val="10AD16A7"/>
    <w:rsid w:val="10BA4D47"/>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6C1F21"/>
    <w:rsid w:val="137821D3"/>
    <w:rsid w:val="137A7568"/>
    <w:rsid w:val="13803E88"/>
    <w:rsid w:val="13914897"/>
    <w:rsid w:val="139A1CB2"/>
    <w:rsid w:val="13E774D5"/>
    <w:rsid w:val="13EC0B78"/>
    <w:rsid w:val="140432BB"/>
    <w:rsid w:val="141B2394"/>
    <w:rsid w:val="14292A97"/>
    <w:rsid w:val="145F6743"/>
    <w:rsid w:val="1499532A"/>
    <w:rsid w:val="14BA53E4"/>
    <w:rsid w:val="1512088F"/>
    <w:rsid w:val="15170DCC"/>
    <w:rsid w:val="152D6E7A"/>
    <w:rsid w:val="155219D3"/>
    <w:rsid w:val="15FE7C46"/>
    <w:rsid w:val="161C14BF"/>
    <w:rsid w:val="16396F4B"/>
    <w:rsid w:val="164E1FAB"/>
    <w:rsid w:val="165773C2"/>
    <w:rsid w:val="16A102CE"/>
    <w:rsid w:val="16A52765"/>
    <w:rsid w:val="16E36AB1"/>
    <w:rsid w:val="17133ECE"/>
    <w:rsid w:val="176818BF"/>
    <w:rsid w:val="178C6BF2"/>
    <w:rsid w:val="17AE2E53"/>
    <w:rsid w:val="17C62E78"/>
    <w:rsid w:val="17CA0823"/>
    <w:rsid w:val="17F52E64"/>
    <w:rsid w:val="17FA5E44"/>
    <w:rsid w:val="181E6360"/>
    <w:rsid w:val="182C56B9"/>
    <w:rsid w:val="18350C44"/>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D235A85"/>
    <w:rsid w:val="1D3D5D17"/>
    <w:rsid w:val="1D567998"/>
    <w:rsid w:val="1D6A479E"/>
    <w:rsid w:val="1DB041F5"/>
    <w:rsid w:val="1DB57EDF"/>
    <w:rsid w:val="1DE65257"/>
    <w:rsid w:val="1E3C794C"/>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F15479"/>
    <w:rsid w:val="22FA054C"/>
    <w:rsid w:val="231A399D"/>
    <w:rsid w:val="241B6079"/>
    <w:rsid w:val="242C4776"/>
    <w:rsid w:val="24415E66"/>
    <w:rsid w:val="247E06E4"/>
    <w:rsid w:val="248553AF"/>
    <w:rsid w:val="249A66FD"/>
    <w:rsid w:val="24CB3A7A"/>
    <w:rsid w:val="24F01236"/>
    <w:rsid w:val="25131149"/>
    <w:rsid w:val="2544795C"/>
    <w:rsid w:val="255973C6"/>
    <w:rsid w:val="255D305C"/>
    <w:rsid w:val="257D0D7B"/>
    <w:rsid w:val="259D0E7A"/>
    <w:rsid w:val="25D71ADD"/>
    <w:rsid w:val="25D84592"/>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2E2DFC"/>
    <w:rsid w:val="2C3979F2"/>
    <w:rsid w:val="2C6F3579"/>
    <w:rsid w:val="2C784420"/>
    <w:rsid w:val="2C840FE5"/>
    <w:rsid w:val="2CF75313"/>
    <w:rsid w:val="2CFD4546"/>
    <w:rsid w:val="2D145EC5"/>
    <w:rsid w:val="2D2D024C"/>
    <w:rsid w:val="2D98413C"/>
    <w:rsid w:val="2DA27B95"/>
    <w:rsid w:val="2DCA4231"/>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C71C6"/>
    <w:rsid w:val="30313232"/>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9DE7F87"/>
    <w:rsid w:val="3A193765"/>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F448D4"/>
    <w:rsid w:val="43974288"/>
    <w:rsid w:val="439F5506"/>
    <w:rsid w:val="43BB30E7"/>
    <w:rsid w:val="43C65DA8"/>
    <w:rsid w:val="440F147B"/>
    <w:rsid w:val="44141429"/>
    <w:rsid w:val="44896D41"/>
    <w:rsid w:val="44C85ABB"/>
    <w:rsid w:val="44D452BA"/>
    <w:rsid w:val="45104BE6"/>
    <w:rsid w:val="4517434D"/>
    <w:rsid w:val="45EE0BA3"/>
    <w:rsid w:val="460F4F06"/>
    <w:rsid w:val="463B5D41"/>
    <w:rsid w:val="464A4562"/>
    <w:rsid w:val="46A3209A"/>
    <w:rsid w:val="46CC6013"/>
    <w:rsid w:val="47292039"/>
    <w:rsid w:val="481C57BF"/>
    <w:rsid w:val="482B56E1"/>
    <w:rsid w:val="4848609B"/>
    <w:rsid w:val="4852746A"/>
    <w:rsid w:val="4864409A"/>
    <w:rsid w:val="48770C7F"/>
    <w:rsid w:val="48961A2D"/>
    <w:rsid w:val="48C53F99"/>
    <w:rsid w:val="48C74CD3"/>
    <w:rsid w:val="48E60C18"/>
    <w:rsid w:val="49346CC6"/>
    <w:rsid w:val="493C2472"/>
    <w:rsid w:val="49664C37"/>
    <w:rsid w:val="496C0E88"/>
    <w:rsid w:val="499A7ACA"/>
    <w:rsid w:val="4A4F27DB"/>
    <w:rsid w:val="4A5109D4"/>
    <w:rsid w:val="4AF350DE"/>
    <w:rsid w:val="4B223C16"/>
    <w:rsid w:val="4B37566A"/>
    <w:rsid w:val="4B3F5F2B"/>
    <w:rsid w:val="4BCB614C"/>
    <w:rsid w:val="4BDC5663"/>
    <w:rsid w:val="4C5D5B32"/>
    <w:rsid w:val="4C7A639D"/>
    <w:rsid w:val="4CE54D31"/>
    <w:rsid w:val="4CE91A69"/>
    <w:rsid w:val="4CF5205D"/>
    <w:rsid w:val="4DAC348D"/>
    <w:rsid w:val="4DB049C0"/>
    <w:rsid w:val="4E0D626A"/>
    <w:rsid w:val="4E183BFE"/>
    <w:rsid w:val="4E1D7913"/>
    <w:rsid w:val="4E403AAD"/>
    <w:rsid w:val="4E4E286F"/>
    <w:rsid w:val="4EAD6BF5"/>
    <w:rsid w:val="4EBC0748"/>
    <w:rsid w:val="4ECB0493"/>
    <w:rsid w:val="4ECC3762"/>
    <w:rsid w:val="4EDE6B77"/>
    <w:rsid w:val="4EFB7EB8"/>
    <w:rsid w:val="4F1F277C"/>
    <w:rsid w:val="4F2F4720"/>
    <w:rsid w:val="4F4940D8"/>
    <w:rsid w:val="4F730D1A"/>
    <w:rsid w:val="4FB05ACA"/>
    <w:rsid w:val="4FBF7ABB"/>
    <w:rsid w:val="4FE23640"/>
    <w:rsid w:val="4FED4605"/>
    <w:rsid w:val="50023AE7"/>
    <w:rsid w:val="503305EE"/>
    <w:rsid w:val="50561BEF"/>
    <w:rsid w:val="50A32F39"/>
    <w:rsid w:val="512A5408"/>
    <w:rsid w:val="513151C4"/>
    <w:rsid w:val="51C22291"/>
    <w:rsid w:val="51F5342B"/>
    <w:rsid w:val="52332F51"/>
    <w:rsid w:val="528B5881"/>
    <w:rsid w:val="52A0415B"/>
    <w:rsid w:val="52E0248C"/>
    <w:rsid w:val="52E066C6"/>
    <w:rsid w:val="52E13353"/>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7E5EAF"/>
    <w:rsid w:val="55961D9B"/>
    <w:rsid w:val="55A40D83"/>
    <w:rsid w:val="55F22D46"/>
    <w:rsid w:val="55F36710"/>
    <w:rsid w:val="560E61C5"/>
    <w:rsid w:val="56A81B8F"/>
    <w:rsid w:val="56D02FB6"/>
    <w:rsid w:val="56F855E6"/>
    <w:rsid w:val="56FE090D"/>
    <w:rsid w:val="57295295"/>
    <w:rsid w:val="572D1195"/>
    <w:rsid w:val="5737759B"/>
    <w:rsid w:val="577D74E9"/>
    <w:rsid w:val="57A2219C"/>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C073AC"/>
    <w:rsid w:val="5ECD4C7F"/>
    <w:rsid w:val="5EEC66E6"/>
    <w:rsid w:val="5F093C78"/>
    <w:rsid w:val="5F5A1107"/>
    <w:rsid w:val="5F7E1BB9"/>
    <w:rsid w:val="5F831A12"/>
    <w:rsid w:val="5FAD7930"/>
    <w:rsid w:val="5FB95F86"/>
    <w:rsid w:val="5FE1582B"/>
    <w:rsid w:val="5FF70784"/>
    <w:rsid w:val="5FF94275"/>
    <w:rsid w:val="601163AE"/>
    <w:rsid w:val="6048573D"/>
    <w:rsid w:val="60811A98"/>
    <w:rsid w:val="608D3EAD"/>
    <w:rsid w:val="60E03D35"/>
    <w:rsid w:val="60FF5FDD"/>
    <w:rsid w:val="61271964"/>
    <w:rsid w:val="613E56F4"/>
    <w:rsid w:val="61644E1F"/>
    <w:rsid w:val="617E5460"/>
    <w:rsid w:val="61E02C8B"/>
    <w:rsid w:val="61F96E5C"/>
    <w:rsid w:val="625323D6"/>
    <w:rsid w:val="62547A4D"/>
    <w:rsid w:val="62813E61"/>
    <w:rsid w:val="62AA6F5F"/>
    <w:rsid w:val="62EE098B"/>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6A4D62"/>
    <w:rsid w:val="668A5EDC"/>
    <w:rsid w:val="66927680"/>
    <w:rsid w:val="66D06442"/>
    <w:rsid w:val="67180D7A"/>
    <w:rsid w:val="6756300A"/>
    <w:rsid w:val="67663F7B"/>
    <w:rsid w:val="6792245C"/>
    <w:rsid w:val="67AC56C6"/>
    <w:rsid w:val="67CF623D"/>
    <w:rsid w:val="6801069F"/>
    <w:rsid w:val="680F265C"/>
    <w:rsid w:val="6832131A"/>
    <w:rsid w:val="68511B31"/>
    <w:rsid w:val="687D6CC8"/>
    <w:rsid w:val="68BA7C55"/>
    <w:rsid w:val="68D8569B"/>
    <w:rsid w:val="68E66C0F"/>
    <w:rsid w:val="690A7BA1"/>
    <w:rsid w:val="69113DCA"/>
    <w:rsid w:val="69130912"/>
    <w:rsid w:val="69841DF5"/>
    <w:rsid w:val="69CB77D8"/>
    <w:rsid w:val="69D6627D"/>
    <w:rsid w:val="69F50851"/>
    <w:rsid w:val="6A323B2C"/>
    <w:rsid w:val="6A524C0E"/>
    <w:rsid w:val="6ABA5648"/>
    <w:rsid w:val="6AC33480"/>
    <w:rsid w:val="6AC56475"/>
    <w:rsid w:val="6B1806CB"/>
    <w:rsid w:val="6C2646D1"/>
    <w:rsid w:val="6C5A3FCD"/>
    <w:rsid w:val="6C721C9A"/>
    <w:rsid w:val="6C942E03"/>
    <w:rsid w:val="6CB62996"/>
    <w:rsid w:val="6CDD1D59"/>
    <w:rsid w:val="6D2D0AA9"/>
    <w:rsid w:val="6D435152"/>
    <w:rsid w:val="6D5A0320"/>
    <w:rsid w:val="6D731B27"/>
    <w:rsid w:val="6D76258B"/>
    <w:rsid w:val="6DB10E69"/>
    <w:rsid w:val="6DD72739"/>
    <w:rsid w:val="6DDED7D9"/>
    <w:rsid w:val="6DF27E1D"/>
    <w:rsid w:val="6E7050A9"/>
    <w:rsid w:val="6E7A59CD"/>
    <w:rsid w:val="6E9610D2"/>
    <w:rsid w:val="6E9C25A7"/>
    <w:rsid w:val="6EB157E8"/>
    <w:rsid w:val="6ECD36FF"/>
    <w:rsid w:val="6EE87D98"/>
    <w:rsid w:val="6EE92007"/>
    <w:rsid w:val="6F1957D5"/>
    <w:rsid w:val="6F535FB4"/>
    <w:rsid w:val="6FA475BA"/>
    <w:rsid w:val="70076BE8"/>
    <w:rsid w:val="70254438"/>
    <w:rsid w:val="705D5B4C"/>
    <w:rsid w:val="70810F1E"/>
    <w:rsid w:val="71085C83"/>
    <w:rsid w:val="71532927"/>
    <w:rsid w:val="716A6CA7"/>
    <w:rsid w:val="71754C6E"/>
    <w:rsid w:val="71926986"/>
    <w:rsid w:val="71A62431"/>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FE0A2F"/>
    <w:rsid w:val="79266405"/>
    <w:rsid w:val="792F0912"/>
    <w:rsid w:val="79AD10F3"/>
    <w:rsid w:val="7A383D5A"/>
    <w:rsid w:val="7A7C11A9"/>
    <w:rsid w:val="7A895DC7"/>
    <w:rsid w:val="7AC47EB7"/>
    <w:rsid w:val="7AC64F5C"/>
    <w:rsid w:val="7B085052"/>
    <w:rsid w:val="7B0E3F66"/>
    <w:rsid w:val="7B1B7A76"/>
    <w:rsid w:val="7B4B68E6"/>
    <w:rsid w:val="7B5E04A9"/>
    <w:rsid w:val="7B606E0E"/>
    <w:rsid w:val="7B890DF9"/>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F270D2A"/>
    <w:rsid w:val="7F3D2AE4"/>
    <w:rsid w:val="7F6330BA"/>
    <w:rsid w:val="7FCC0B4F"/>
    <w:rsid w:val="7FD46120"/>
    <w:rsid w:val="EDFE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17</Pages>
  <Words>8527</Words>
  <Characters>9430</Characters>
  <Lines>28</Lines>
  <Paragraphs>8</Paragraphs>
  <TotalTime>16</TotalTime>
  <ScaleCrop>false</ScaleCrop>
  <LinksUpToDate>false</LinksUpToDate>
  <CharactersWithSpaces>9530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2023-10-26T11:51:26Z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