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龙华区科技创新中心（观澜湖）楼体招牌标识设计安装需求书</w:t>
      </w:r>
    </w:p>
    <w:p>
      <w:pPr>
        <w:spacing w:line="560" w:lineRule="exact"/>
        <w:ind w:firstLine="880" w:firstLineChars="200"/>
        <w:jc w:val="center"/>
        <w:rPr>
          <w:rFonts w:ascii="方正小标宋简体" w:hAnsi="方正小标宋简体" w:eastAsia="方正小标宋简体" w:cs="方正小标宋简体"/>
          <w:sz w:val="44"/>
          <w:szCs w:val="44"/>
        </w:rPr>
      </w:pPr>
    </w:p>
    <w:p>
      <w:pPr>
        <w:numPr>
          <w:ilvl w:val="0"/>
          <w:numId w:val="1"/>
        </w:numPr>
        <w:spacing w:line="560" w:lineRule="exact"/>
        <w:outlineLvl w:val="0"/>
        <w:rPr>
          <w:rFonts w:ascii="黑体" w:hAnsi="黑体" w:eastAsia="黑体" w:cs="黑体"/>
          <w:sz w:val="32"/>
          <w:szCs w:val="32"/>
        </w:rPr>
      </w:pPr>
      <w:r>
        <w:rPr>
          <w:rFonts w:hint="eastAsia" w:ascii="黑体" w:hAnsi="黑体" w:eastAsia="黑体" w:cs="黑体"/>
          <w:sz w:val="32"/>
          <w:szCs w:val="32"/>
        </w:rPr>
        <w:t>项目概况</w:t>
      </w:r>
    </w:p>
    <w:p>
      <w:pPr>
        <w:spacing w:line="56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龙华区科技创新中心（观澜湖）（下文均简称“创新中心”）是龙华区重点打造的核心科技创新区，重点是以营造良好的科技创新生态，满足区内研发机构及科技型企业空间需求。为保障创新中心的高质量监管、运营等工作稳定有序开展，</w:t>
      </w:r>
      <w:r>
        <w:rPr>
          <w:rFonts w:hint="eastAsia" w:ascii="仿宋_GB2312" w:hAnsi="仿宋_GB2312" w:eastAsia="仿宋_GB2312" w:cs="仿宋_GB2312"/>
          <w:spacing w:val="4"/>
          <w:sz w:val="32"/>
          <w:szCs w:val="32"/>
        </w:rPr>
        <w:t>我局拟启动创新中心项目招牌标识设计安装采购。</w:t>
      </w:r>
    </w:p>
    <w:p>
      <w:pPr>
        <w:numPr>
          <w:ilvl w:val="0"/>
          <w:numId w:val="1"/>
        </w:numPr>
        <w:spacing w:line="560" w:lineRule="exact"/>
        <w:outlineLvl w:val="0"/>
        <w:rPr>
          <w:rFonts w:ascii="黑体" w:hAnsi="黑体" w:eastAsia="黑体" w:cs="黑体"/>
          <w:spacing w:val="4"/>
          <w:sz w:val="32"/>
          <w:szCs w:val="32"/>
        </w:rPr>
      </w:pPr>
      <w:r>
        <w:rPr>
          <w:rFonts w:hint="eastAsia" w:ascii="黑体" w:hAnsi="黑体" w:eastAsia="黑体" w:cs="黑体"/>
          <w:spacing w:val="4"/>
          <w:sz w:val="32"/>
          <w:szCs w:val="32"/>
        </w:rPr>
        <w:t>项目需求</w:t>
      </w:r>
    </w:p>
    <w:p>
      <w:pPr>
        <w:spacing w:line="560" w:lineRule="exact"/>
        <w:ind w:firstLine="656" w:firstLineChars="200"/>
        <w:outlineLvl w:val="1"/>
        <w:rPr>
          <w:rFonts w:ascii="楷体" w:hAnsi="楷体" w:eastAsia="楷体" w:cs="楷体"/>
          <w:spacing w:val="4"/>
          <w:sz w:val="32"/>
          <w:szCs w:val="32"/>
        </w:rPr>
      </w:pPr>
      <w:r>
        <w:rPr>
          <w:rFonts w:hint="eastAsia" w:ascii="楷体" w:hAnsi="楷体" w:eastAsia="楷体" w:cs="楷体"/>
          <w:spacing w:val="4"/>
          <w:sz w:val="32"/>
          <w:szCs w:val="32"/>
        </w:rPr>
        <w:t>（一）总体需求</w:t>
      </w:r>
    </w:p>
    <w:p>
      <w:pPr>
        <w:spacing w:line="56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根据我局对创新中心招牌标识需求，对</w:t>
      </w:r>
      <w:r>
        <w:rPr>
          <w:rFonts w:hint="eastAsia" w:ascii="仿宋_GB2312" w:hAnsi="仿宋_GB2312" w:eastAsia="仿宋_GB2312" w:cs="仿宋_GB2312"/>
          <w:spacing w:val="4"/>
          <w:sz w:val="32"/>
          <w:szCs w:val="32"/>
        </w:rPr>
        <w:t>创新中心11、13、14栋共3栋楼招牌标识设计安装采购需求如下：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外墙体标识2个。创新中心11栋、14栋外墙体设计制作明显的标识，标识内容、例：龙华区科技创新中心（观澜湖）；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3栋</w:t>
      </w:r>
      <w:r>
        <w:rPr>
          <w:rFonts w:hint="eastAsia" w:ascii="仿宋_GB2312" w:eastAsia="仿宋_GB2312"/>
          <w:sz w:val="32"/>
          <w:szCs w:val="32"/>
        </w:rPr>
        <w:t>楼栋号</w:t>
      </w:r>
      <w:r>
        <w:rPr>
          <w:rFonts w:hint="eastAsia" w:ascii="仿宋_GB2312" w:hAnsi="仿宋_GB2312" w:eastAsia="仿宋_GB2312" w:cs="仿宋_GB2312"/>
          <w:sz w:val="32"/>
          <w:szCs w:val="32"/>
        </w:rPr>
        <w:t>标识各2组（共6组）。一组挂在地下室电梯厅门上口，一组挂于每栋大堂门上方；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楼层索引牌3个。3栋</w:t>
      </w:r>
      <w:r>
        <w:rPr>
          <w:rFonts w:hint="eastAsia" w:ascii="仿宋_GB2312" w:eastAsia="仿宋_GB2312"/>
          <w:sz w:val="32"/>
          <w:szCs w:val="32"/>
        </w:rPr>
        <w:t>楼</w:t>
      </w:r>
      <w:r>
        <w:rPr>
          <w:rFonts w:hint="eastAsia" w:ascii="仿宋_GB2312" w:hAnsi="仿宋_GB2312" w:eastAsia="仿宋_GB2312" w:cs="仿宋_GB2312"/>
          <w:sz w:val="32"/>
          <w:szCs w:val="32"/>
        </w:rPr>
        <w:t>大堂内各放置楼层索引牌1个；</w:t>
      </w:r>
    </w:p>
    <w:p>
      <w:pPr>
        <w:numPr>
          <w:ilvl w:val="0"/>
          <w:numId w:val="2"/>
        </w:num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标识设计安装需求</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1.外墙体设计制作安装区域及要求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中心11座、14座外墙体设计制作明显的指引标识，标识内容（例：龙华区科技创新中心（观澜湖）），在夜间具备灯光照明指引功能，白天字体显眼。禁止遮挡窗户，标识色彩搭配选用孟赛尔颜色系统作为参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设计制作安装要求如下：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（1）设计要求符合创新中心整体环境，字样具备科技视感。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（2）字样需设计修正后使用，不得直接使用网络字体库中原字体，规避字体后期侵权问题。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（3）制作材料需采用耐晒、防水性材料，在使用基础材料上用烤漆着色。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（4）外墙体引导标识制作的发光材料有夜间引导功能，灯需采用环保节能的LED灯珠或灯条，比例： a/A≤60% 照明设置内投光和间接照明设施。符合霓虹灯管的一般要求和安全要求以及霓虹灯安装规范的规定。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（5）由于使用导光板材质，字体招牌显示具备表面光洁平滑、档次高的效果，限定使用导光板材质，字体周边不锈钢包边。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（6）安装制作外墙体识别广告荷载应按</w:t>
      </w:r>
      <w:r>
        <w:fldChar w:fldCharType="begin"/>
      </w:r>
      <w:r>
        <w:instrText xml:space="preserve"> HYPERLINK "https://www.so.com/link?m=a8rXwYq2N/h0lCzEr2f86Fq193OcXITcwmbPEyilxeSNUnNxKRV/JW+2YPkINPfxbQ658+nnwK3Eg9tn6bgBJQr7qvoOSexUwi6SGkkvvx4T43uYVDMmx5ySlT39dKasDeFopz62GZNXsM7tR4mrnP8Aikuo=" \t "https://www.so.com/_blank" </w:instrText>
      </w:r>
      <w:r>
        <w:fldChar w:fldCharType="separate"/>
      </w:r>
      <w:r>
        <w:rPr>
          <w:rFonts w:hint="eastAsia" w:ascii="仿宋_GB2312" w:hAnsi="仿宋_GB2312" w:eastAsia="仿宋_GB2312" w:cs="仿宋_GB2312"/>
          <w:sz w:val="32"/>
          <w:szCs w:val="32"/>
        </w:rPr>
        <w:t>建筑结构荷载规范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规定执行。基本风压按0.55kN/M2执行，并考虑高度系数，广告设施采用钢结构的，应按</w:t>
      </w:r>
      <w:r>
        <w:fldChar w:fldCharType="begin"/>
      </w:r>
      <w:r>
        <w:instrText xml:space="preserve"> HYPERLINK "https://www.so.com/link?m=afD7AEC+P6++jIyxwK+OWZwMCf/APJq/koYc2J2Rtph47EEvu8dlvTL9qDvvnM0r1MwkZOwBF+4BGbsW5l3uvb8AzK857pi1G4Gk5HLbJ9QhFtKHolJsi5HWhnRTepVpWLDeCyw==" \t "https://www.so.com/_blank" </w:instrText>
      </w:r>
      <w:r>
        <w:fldChar w:fldCharType="separate"/>
      </w:r>
      <w:r>
        <w:rPr>
          <w:rFonts w:hint="eastAsia" w:ascii="仿宋_GB2312" w:hAnsi="仿宋_GB2312" w:eastAsia="仿宋_GB2312" w:cs="仿宋_GB2312"/>
          <w:sz w:val="32"/>
          <w:szCs w:val="32"/>
        </w:rPr>
        <w:t>钢结构设计规范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执行，采用一般显色指数大于80、发光效能大于50lm/W的光源，且为节约能源需选用发光频率高的光源，其相应亮度应遵从《城市夜景照明设计规范》的相关规定。照明设计，应符合《城市夜景照明设计规范》和《城市景观照明技术规范》规定。灯具选择应符合《</w:t>
      </w:r>
      <w:r>
        <w:fldChar w:fldCharType="begin"/>
      </w:r>
      <w:r>
        <w:instrText xml:space="preserve"> HYPERLINK "https://www.so.com/link?m=a7E/YaKn7F3yd/Hz/MGP9dZK79MB8rEJXh77Ri/Yfn0VtWZrI+IFBbzZ87+0cXS6i3xMGNz+usb7Hk1ZMdUbKNL2IXTXyWXCMOYyKESZkL0FLRfzlnr1KFlLv9/CpeZea0/lvUw==" \t "https://www.so.com/_blank" </w:instrText>
      </w:r>
      <w:r>
        <w:fldChar w:fldCharType="separate"/>
      </w:r>
      <w:r>
        <w:rPr>
          <w:rFonts w:hint="eastAsia" w:ascii="仿宋_GB2312" w:hAnsi="仿宋_GB2312" w:eastAsia="仿宋_GB2312" w:cs="仿宋_GB2312"/>
          <w:sz w:val="32"/>
          <w:szCs w:val="32"/>
        </w:rPr>
        <w:t>国家强制性灯具安全标准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》的规定。照明设备的供、配电与安全，应符合《城市夜景照明设计规范》规定。提高照明有效面的照射效率，减少逸散光，合理控制亮度，防止造成光干扰，应符合《城市夜景照明设计规范》规定。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招牌标识设施用电应以低压配电，一般采用三相五线制供电，必须确保接地和安全，可按《民用建筑电气设计规范》规定执行。招牌标识设施与原有建筑物的连接应确保连接可靠、牢固安全。连接埋置固定部位应和连接件等强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（8）底部构架以上的构架不得裸露，应用与建筑物色彩相协调的材料予以遮挡，设施突出墙面的距离不得超过0.3m，其突出墙面的部分不得妨碍行人的安全。</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2.栋号标识、楼层索引牌指引要求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中心11栋、13栋、14栋共3处大堂出入口，设计制作栋号标识，材质为不锈钢烤漆、拉丝。标识内容（例：龙华区科技创新中心-11栋）。楼层索引牌位于一楼大堂内，为不锈钢材质。要求设计识别度高、用料考究。相关用料应选择安全性能高、耐久性好、维护成本低、节能环保的非易燃材料。同时，采购合作方在招牌标识设计、材料及配件选材的质地质量和安全环保、工程施工安装作业等项目过程中均须全程按照国家相关法律法规规定执行，严禁违规作业。</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三、商务要求</w:t>
      </w:r>
    </w:p>
    <w:p>
      <w:pPr>
        <w:pStyle w:val="8"/>
        <w:spacing w:line="560" w:lineRule="exact"/>
        <w:ind w:firstLine="640"/>
        <w:outlineLvl w:val="1"/>
        <w:rPr>
          <w:rFonts w:ascii="楷体" w:hAnsi="楷体" w:eastAsia="楷体" w:cs="楷体"/>
          <w:bCs/>
          <w:sz w:val="32"/>
          <w:szCs w:val="32"/>
        </w:rPr>
      </w:pPr>
      <w:r>
        <w:rPr>
          <w:rFonts w:hint="eastAsia" w:ascii="楷体" w:hAnsi="楷体" w:eastAsia="楷体" w:cs="楷体"/>
          <w:bCs/>
          <w:sz w:val="32"/>
          <w:szCs w:val="32"/>
        </w:rPr>
        <w:t xml:space="preserve">（一）项目工期及实施时间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为保障创新中心的高质量监管、运营等工作稳定有序开展，采购合作方须在合同签署日期后的30个工作日内完成创新中心招牌标识设计安装。</w:t>
      </w:r>
    </w:p>
    <w:p>
      <w:pPr>
        <w:pStyle w:val="8"/>
        <w:spacing w:line="560" w:lineRule="exact"/>
        <w:ind w:firstLine="640"/>
        <w:outlineLvl w:val="1"/>
        <w:rPr>
          <w:rFonts w:ascii="楷体" w:hAnsi="楷体" w:eastAsia="楷体" w:cs="楷体"/>
          <w:bCs/>
          <w:sz w:val="32"/>
          <w:szCs w:val="32"/>
        </w:rPr>
      </w:pPr>
      <w:r>
        <w:rPr>
          <w:rFonts w:hint="eastAsia" w:ascii="楷体" w:hAnsi="楷体" w:eastAsia="楷体" w:cs="楷体"/>
          <w:bCs/>
          <w:sz w:val="32"/>
          <w:szCs w:val="32"/>
        </w:rPr>
        <w:t xml:space="preserve">（二）付款方式及时间安排 </w:t>
      </w:r>
    </w:p>
    <w:p>
      <w:pPr>
        <w:pStyle w:val="8"/>
        <w:spacing w:line="560" w:lineRule="exact"/>
        <w:ind w:firstLine="643"/>
        <w:rPr>
          <w:rFonts w:ascii="仿宋_GB2312" w:hAnsi="宋体" w:eastAsia="仿宋_GB2312"/>
          <w:b/>
          <w:bCs/>
          <w:sz w:val="32"/>
          <w:szCs w:val="32"/>
        </w:rPr>
      </w:pPr>
      <w:r>
        <w:rPr>
          <w:rFonts w:hint="eastAsia" w:ascii="仿宋_GB2312" w:hAnsi="宋体" w:eastAsia="仿宋_GB2312"/>
          <w:b/>
          <w:bCs/>
          <w:sz w:val="32"/>
          <w:szCs w:val="32"/>
        </w:rPr>
        <w:t xml:space="preserve">本次采购费用分两次支付，双方正式签署合同后采购人支付首款50%、项目完成并通过采购人验收后支付尾款50%。   </w:t>
      </w:r>
    </w:p>
    <w:p>
      <w:pPr>
        <w:pStyle w:val="8"/>
        <w:spacing w:line="560" w:lineRule="exact"/>
        <w:ind w:firstLine="643"/>
        <w:rPr>
          <w:rFonts w:ascii="仿宋_GB2312" w:hAnsi="宋体" w:eastAsia="仿宋_GB2312"/>
          <w:b/>
          <w:bCs/>
          <w:sz w:val="32"/>
          <w:szCs w:val="32"/>
        </w:rPr>
      </w:pPr>
      <w:r>
        <w:rPr>
          <w:rFonts w:hint="eastAsia" w:ascii="仿宋_GB2312" w:hAnsi="宋体" w:eastAsia="仿宋_GB2312"/>
          <w:b/>
          <w:bCs/>
          <w:sz w:val="32"/>
          <w:szCs w:val="32"/>
        </w:rPr>
        <w:t>合同</w:t>
      </w:r>
      <w:r>
        <w:rPr>
          <w:rFonts w:hint="eastAsia" w:ascii="仿宋_GB2312" w:hAnsi="仿宋_GB2312" w:eastAsia="仿宋_GB2312" w:cs="仿宋_GB2312"/>
          <w:b/>
          <w:bCs/>
          <w:kern w:val="0"/>
          <w:sz w:val="32"/>
          <w:szCs w:val="32"/>
        </w:rPr>
        <w:t>正式签署实施后，采购人按财政国库支付程序办理费用的支付手续，</w:t>
      </w:r>
      <w:r>
        <w:rPr>
          <w:rFonts w:hint="eastAsia" w:ascii="仿宋_GB2312" w:hAnsi="宋体" w:eastAsia="仿宋_GB2312"/>
          <w:b/>
          <w:bCs/>
          <w:sz w:val="32"/>
          <w:szCs w:val="32"/>
        </w:rPr>
        <w:t>采购合作方需在采购人</w:t>
      </w:r>
      <w:r>
        <w:rPr>
          <w:rFonts w:hint="eastAsia" w:ascii="仿宋_GB2312" w:hAnsi="仿宋_GB2312" w:eastAsia="仿宋_GB2312" w:cs="仿宋_GB2312"/>
          <w:b/>
          <w:bCs/>
          <w:sz w:val="32"/>
          <w:szCs w:val="32"/>
        </w:rPr>
        <w:t>付款前提供合法等额增值税普通发票。</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(三）报价要求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本项目预算控制总金额为人民25.6万元（含税），超过本预算控制总金额的报价将作废处理。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报价中包括：安装调试费、交通费、运输费等及完成采购内容所需的一切费用。</w:t>
      </w:r>
    </w:p>
    <w:p>
      <w:pPr>
        <w:pStyle w:val="8"/>
        <w:spacing w:line="560" w:lineRule="exact"/>
        <w:ind w:firstLine="0" w:firstLineChars="0"/>
        <w:outlineLvl w:val="0"/>
        <w:rPr>
          <w:rFonts w:ascii="黑体" w:hAnsi="黑体" w:eastAsia="黑体" w:cs="黑体"/>
          <w:sz w:val="32"/>
          <w:szCs w:val="32"/>
        </w:rPr>
      </w:pPr>
      <w:r>
        <w:rPr>
          <w:rFonts w:hint="eastAsia" w:ascii="黑体" w:hAnsi="黑体" w:eastAsia="黑体" w:cs="黑体"/>
          <w:sz w:val="32"/>
          <w:szCs w:val="32"/>
        </w:rPr>
        <w:t>四、评分要求</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（一）报价人资格要求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（1）报价人必须是在中华人民共和国境内注册，并具有独立法人资格。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（2）近三年内无行贿犯罪记录。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（3）报价人及所报产品在以往政府采购中无不良记录并在市场上有良好的信誉。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（4）本项目不允许联合体报价。</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sz w:val="32"/>
          <w:szCs w:val="32"/>
        </w:rPr>
        <w:t>（二）项目评分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（1）报价评分，以本次报价人所报的有效报价中的最低价作为基准报价。报价人报价得分=（基准报价/报价人报价）*40。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（2）采取综合评分标准，总分最高的报价人为本项目合作方。</w:t>
      </w:r>
    </w:p>
    <w:p>
      <w:pPr>
        <w:pStyle w:val="9"/>
        <w:spacing w:line="360" w:lineRule="auto"/>
        <w:ind w:firstLine="522" w:firstLineChars="186"/>
        <w:outlineLvl w:val="0"/>
        <w:rPr>
          <w:rFonts w:ascii="仿宋_GB2312" w:hAnsi="仿宋_GB2312" w:eastAsia="仿宋_GB2312" w:cs="仿宋_GB2312"/>
          <w:sz w:val="28"/>
        </w:rPr>
      </w:pPr>
      <w:r>
        <w:rPr>
          <w:rFonts w:hint="eastAsia" w:ascii="仿宋_GB2312" w:hAnsi="仿宋_GB2312" w:eastAsia="仿宋_GB2312" w:cs="仿宋_GB2312"/>
          <w:sz w:val="28"/>
        </w:rPr>
        <w:t>评分权重</w:t>
      </w:r>
    </w:p>
    <w:tbl>
      <w:tblPr>
        <w:tblStyle w:val="5"/>
        <w:tblW w:w="8751" w:type="dxa"/>
        <w:tblInd w:w="28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2160"/>
        <w:gridCol w:w="22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160" w:type="dxa"/>
            <w:tcBorders>
              <w:bottom w:val="single" w:color="auto" w:sz="2" w:space="0"/>
              <w:right w:val="single" w:color="auto" w:sz="2" w:space="0"/>
            </w:tcBorders>
            <w:vAlign w:val="center"/>
          </w:tcPr>
          <w:p>
            <w:pPr>
              <w:pStyle w:val="9"/>
              <w:spacing w:line="360" w:lineRule="auto"/>
              <w:jc w:val="center"/>
              <w:rPr>
                <w:b w:val="0"/>
              </w:rPr>
            </w:pPr>
            <w:r>
              <w:rPr>
                <w:rFonts w:hint="eastAsia"/>
                <w:b w:val="0"/>
              </w:rPr>
              <w:t>评分内容</w:t>
            </w:r>
          </w:p>
        </w:tc>
        <w:tc>
          <w:tcPr>
            <w:tcW w:w="2160" w:type="dxa"/>
            <w:tcBorders>
              <w:left w:val="single" w:color="auto" w:sz="2" w:space="0"/>
              <w:bottom w:val="single" w:color="auto" w:sz="2" w:space="0"/>
              <w:right w:val="single" w:color="auto" w:sz="2" w:space="0"/>
            </w:tcBorders>
            <w:vAlign w:val="center"/>
          </w:tcPr>
          <w:p>
            <w:pPr>
              <w:pStyle w:val="9"/>
              <w:spacing w:line="360" w:lineRule="auto"/>
              <w:jc w:val="center"/>
              <w:rPr>
                <w:b w:val="0"/>
              </w:rPr>
            </w:pPr>
            <w:r>
              <w:rPr>
                <w:rFonts w:hint="eastAsia"/>
                <w:b w:val="0"/>
              </w:rPr>
              <w:t>商务</w:t>
            </w:r>
          </w:p>
        </w:tc>
        <w:tc>
          <w:tcPr>
            <w:tcW w:w="2160" w:type="dxa"/>
            <w:tcBorders>
              <w:left w:val="single" w:color="auto" w:sz="2" w:space="0"/>
              <w:bottom w:val="single" w:color="auto" w:sz="2" w:space="0"/>
              <w:right w:val="single" w:color="auto" w:sz="2" w:space="0"/>
            </w:tcBorders>
            <w:vAlign w:val="center"/>
          </w:tcPr>
          <w:p>
            <w:pPr>
              <w:pStyle w:val="9"/>
              <w:spacing w:line="360" w:lineRule="auto"/>
              <w:jc w:val="center"/>
              <w:rPr>
                <w:b w:val="0"/>
              </w:rPr>
            </w:pPr>
            <w:r>
              <w:rPr>
                <w:rFonts w:hint="eastAsia"/>
                <w:b w:val="0"/>
              </w:rPr>
              <w:t>技术</w:t>
            </w:r>
          </w:p>
        </w:tc>
        <w:tc>
          <w:tcPr>
            <w:tcW w:w="2271" w:type="dxa"/>
            <w:tcBorders>
              <w:left w:val="single" w:color="auto" w:sz="2" w:space="0"/>
              <w:bottom w:val="single" w:color="auto" w:sz="2" w:space="0"/>
            </w:tcBorders>
            <w:vAlign w:val="center"/>
          </w:tcPr>
          <w:p>
            <w:pPr>
              <w:pStyle w:val="9"/>
              <w:spacing w:line="360" w:lineRule="auto"/>
              <w:jc w:val="center"/>
              <w:rPr>
                <w:b w:val="0"/>
              </w:rPr>
            </w:pPr>
            <w:r>
              <w:rPr>
                <w:rFonts w:hint="eastAsia"/>
                <w:b w:val="0"/>
              </w:rPr>
              <w:t>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922" w:hRule="atLeast"/>
        </w:trPr>
        <w:tc>
          <w:tcPr>
            <w:tcW w:w="2160" w:type="dxa"/>
            <w:tcBorders>
              <w:top w:val="single" w:color="auto" w:sz="2" w:space="0"/>
              <w:right w:val="single" w:color="auto" w:sz="2" w:space="0"/>
            </w:tcBorders>
            <w:vAlign w:val="center"/>
          </w:tcPr>
          <w:p>
            <w:pPr>
              <w:pStyle w:val="9"/>
              <w:spacing w:line="360" w:lineRule="auto"/>
              <w:jc w:val="center"/>
              <w:rPr>
                <w:b w:val="0"/>
              </w:rPr>
            </w:pPr>
            <w:r>
              <w:rPr>
                <w:rFonts w:hint="eastAsia"/>
                <w:b w:val="0"/>
              </w:rPr>
              <w:t>分值</w:t>
            </w:r>
          </w:p>
        </w:tc>
        <w:tc>
          <w:tcPr>
            <w:tcW w:w="2160" w:type="dxa"/>
            <w:tcBorders>
              <w:top w:val="single" w:color="auto" w:sz="2" w:space="0"/>
              <w:left w:val="single" w:color="auto" w:sz="2" w:space="0"/>
              <w:right w:val="single" w:color="auto" w:sz="2" w:space="0"/>
            </w:tcBorders>
            <w:vAlign w:val="center"/>
          </w:tcPr>
          <w:p>
            <w:pPr>
              <w:pStyle w:val="9"/>
              <w:spacing w:line="360" w:lineRule="auto"/>
              <w:jc w:val="center"/>
              <w:rPr>
                <w:b w:val="0"/>
              </w:rPr>
            </w:pPr>
            <w:r>
              <w:rPr>
                <w:rFonts w:hint="eastAsia"/>
                <w:b w:val="0"/>
              </w:rPr>
              <w:t>20分</w:t>
            </w:r>
          </w:p>
        </w:tc>
        <w:tc>
          <w:tcPr>
            <w:tcW w:w="2160" w:type="dxa"/>
            <w:tcBorders>
              <w:top w:val="single" w:color="auto" w:sz="2" w:space="0"/>
              <w:left w:val="single" w:color="auto" w:sz="2" w:space="0"/>
              <w:right w:val="single" w:color="auto" w:sz="2" w:space="0"/>
            </w:tcBorders>
            <w:vAlign w:val="center"/>
          </w:tcPr>
          <w:p>
            <w:pPr>
              <w:pStyle w:val="9"/>
              <w:spacing w:line="360" w:lineRule="auto"/>
              <w:jc w:val="center"/>
              <w:rPr>
                <w:b w:val="0"/>
              </w:rPr>
            </w:pPr>
            <w:r>
              <w:rPr>
                <w:rFonts w:hint="eastAsia"/>
                <w:b w:val="0"/>
              </w:rPr>
              <w:t>40分</w:t>
            </w:r>
          </w:p>
        </w:tc>
        <w:tc>
          <w:tcPr>
            <w:tcW w:w="2271" w:type="dxa"/>
            <w:tcBorders>
              <w:top w:val="single" w:color="auto" w:sz="2" w:space="0"/>
              <w:left w:val="single" w:color="auto" w:sz="2" w:space="0"/>
            </w:tcBorders>
            <w:vAlign w:val="center"/>
          </w:tcPr>
          <w:p>
            <w:pPr>
              <w:pStyle w:val="9"/>
              <w:spacing w:line="360" w:lineRule="auto"/>
              <w:jc w:val="center"/>
              <w:rPr>
                <w:b w:val="0"/>
              </w:rPr>
            </w:pPr>
            <w:r>
              <w:rPr>
                <w:rFonts w:hint="eastAsia"/>
                <w:b w:val="0"/>
              </w:rPr>
              <w:t>40分</w:t>
            </w:r>
          </w:p>
        </w:tc>
      </w:tr>
    </w:tbl>
    <w:p>
      <w:pPr>
        <w:pStyle w:val="9"/>
        <w:spacing w:line="360" w:lineRule="auto"/>
        <w:rPr>
          <w:rFonts w:ascii="仿宋_GB2312" w:hAnsi="仿宋_GB2312" w:eastAsia="仿宋_GB2312" w:cs="仿宋_GB2312"/>
          <w:sz w:val="28"/>
        </w:rPr>
      </w:pPr>
    </w:p>
    <w:p>
      <w:pPr>
        <w:pStyle w:val="9"/>
        <w:spacing w:line="360" w:lineRule="auto"/>
        <w:ind w:left="434"/>
        <w:outlineLvl w:val="0"/>
        <w:rPr>
          <w:rFonts w:ascii="仿宋_GB2312" w:hAnsi="仿宋_GB2312" w:eastAsia="仿宋_GB2312" w:cs="仿宋_GB2312"/>
          <w:sz w:val="28"/>
        </w:rPr>
      </w:pPr>
      <w:r>
        <w:rPr>
          <w:rFonts w:hint="eastAsia" w:ascii="仿宋_GB2312" w:hAnsi="仿宋_GB2312" w:eastAsia="仿宋_GB2312" w:cs="仿宋_GB2312"/>
          <w:sz w:val="28"/>
        </w:rPr>
        <w:t xml:space="preserve">（1）商务评分 </w:t>
      </w:r>
    </w:p>
    <w:tbl>
      <w:tblPr>
        <w:tblStyle w:val="5"/>
        <w:tblW w:w="8751"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936" w:type="dxa"/>
            <w:gridSpan w:val="3"/>
            <w:tcBorders>
              <w:bottom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项目</w:t>
            </w:r>
          </w:p>
        </w:tc>
        <w:tc>
          <w:tcPr>
            <w:tcW w:w="1815" w:type="dxa"/>
            <w:tcBorders>
              <w:bottom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证明</w:t>
            </w:r>
          </w:p>
          <w:p>
            <w:pPr>
              <w:widowControl/>
              <w:jc w:val="center"/>
              <w:rPr>
                <w:rFonts w:ascii="宋体" w:hAnsi="宋体" w:cs="宋体"/>
                <w:b/>
                <w:kern w:val="0"/>
                <w:sz w:val="24"/>
              </w:rPr>
            </w:pPr>
            <w:r>
              <w:rPr>
                <w:rFonts w:hint="eastAsia" w:ascii="宋体" w:hAnsi="宋体" w:cs="宋体"/>
                <w:b/>
                <w:kern w:val="0"/>
                <w:sz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6" w:hRule="atLeast"/>
        </w:trPr>
        <w:tc>
          <w:tcPr>
            <w:tcW w:w="519" w:type="dxa"/>
            <w:vMerge w:val="restart"/>
            <w:tcBorders>
              <w:top w:val="single" w:color="auto" w:sz="4" w:space="0"/>
            </w:tcBorders>
            <w:vAlign w:val="center"/>
          </w:tcPr>
          <w:p>
            <w:pPr>
              <w:jc w:val="center"/>
              <w:rPr>
                <w:rFonts w:ascii="宋体" w:hAnsi="宋体"/>
                <w:b/>
                <w:sz w:val="24"/>
              </w:rPr>
            </w:pPr>
            <w:r>
              <w:rPr>
                <w:rFonts w:hint="eastAsia" w:ascii="宋体" w:hAnsi="宋体"/>
                <w:b/>
                <w:sz w:val="24"/>
              </w:rPr>
              <w:t>商</w:t>
            </w:r>
          </w:p>
          <w:p>
            <w:pPr>
              <w:jc w:val="center"/>
              <w:rPr>
                <w:rFonts w:ascii="宋体" w:hAnsi="宋体"/>
                <w:b/>
                <w:sz w:val="24"/>
              </w:rPr>
            </w:pPr>
            <w:r>
              <w:rPr>
                <w:rFonts w:hint="eastAsia" w:ascii="宋体" w:hAnsi="宋体"/>
                <w:b/>
                <w:sz w:val="24"/>
              </w:rPr>
              <w:t>务</w:t>
            </w:r>
          </w:p>
          <w:p>
            <w:pPr>
              <w:jc w:val="center"/>
              <w:rPr>
                <w:rFonts w:ascii="宋体" w:hAnsi="宋体"/>
                <w:b/>
                <w:sz w:val="24"/>
              </w:rPr>
            </w:pPr>
            <w:r>
              <w:rPr>
                <w:rFonts w:hint="eastAsia" w:ascii="宋体" w:hAnsi="宋体"/>
                <w:b/>
                <w:sz w:val="24"/>
              </w:rPr>
              <w:t>20</w:t>
            </w:r>
          </w:p>
          <w:p>
            <w:pPr>
              <w:jc w:val="center"/>
              <w:rPr>
                <w:rFonts w:ascii="宋体" w:hAnsi="宋体"/>
                <w:b/>
                <w:sz w:val="24"/>
              </w:rPr>
            </w:pPr>
            <w:r>
              <w:rPr>
                <w:rFonts w:hint="eastAsia" w:ascii="宋体" w:hAnsi="宋体"/>
                <w:b/>
                <w:sz w:val="24"/>
              </w:rPr>
              <w:t>分</w:t>
            </w:r>
          </w:p>
        </w:tc>
        <w:tc>
          <w:tcPr>
            <w:tcW w:w="1122" w:type="dxa"/>
            <w:tcBorders>
              <w:top w:val="single" w:color="auto" w:sz="4" w:space="0"/>
              <w:right w:val="single" w:color="auto" w:sz="4" w:space="0"/>
            </w:tcBorders>
            <w:vAlign w:val="center"/>
          </w:tcPr>
          <w:p>
            <w:pPr>
              <w:rPr>
                <w:rFonts w:ascii="宋体" w:hAnsi="宋体" w:cs="宋体"/>
                <w:b/>
                <w:kern w:val="0"/>
                <w:szCs w:val="21"/>
              </w:rPr>
            </w:pPr>
            <w:r>
              <w:rPr>
                <w:rFonts w:hint="eastAsia" w:ascii="宋体" w:hAnsi="宋体" w:cs="宋体"/>
                <w:b/>
                <w:kern w:val="0"/>
                <w:szCs w:val="21"/>
              </w:rPr>
              <w:t>报价人资质(10分)</w:t>
            </w:r>
          </w:p>
        </w:tc>
        <w:tc>
          <w:tcPr>
            <w:tcW w:w="5295"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1、无经营异常；2、经营范围涵盖“广告招牌设计安装”类型，符合要求得10分。否则不得分。</w:t>
            </w:r>
          </w:p>
        </w:tc>
        <w:tc>
          <w:tcPr>
            <w:tcW w:w="1815" w:type="dxa"/>
            <w:tcBorders>
              <w:top w:val="single" w:color="auto" w:sz="4" w:space="0"/>
              <w:bottom w:val="single" w:color="auto" w:sz="4" w:space="0"/>
            </w:tcBorders>
            <w:vAlign w:val="center"/>
          </w:tcPr>
          <w:p>
            <w:pPr>
              <w:jc w:val="left"/>
              <w:rPr>
                <w:rFonts w:ascii="宋体" w:hAnsi="宋体" w:cs="宋体"/>
                <w:szCs w:val="21"/>
              </w:rPr>
            </w:pPr>
            <w:r>
              <w:rPr>
                <w:rFonts w:hint="eastAsia" w:ascii="宋体" w:hAnsi="宋体" w:cs="宋体"/>
                <w:szCs w:val="21"/>
              </w:rPr>
              <w:t>市场监督管理局商事主体查询截图单与统一</w:t>
            </w:r>
            <w:r>
              <w:rPr>
                <w:rFonts w:hint="eastAsia" w:ascii="宋体" w:hAnsi="宋体" w:cs="宋体"/>
                <w:szCs w:val="21"/>
                <w:lang w:eastAsia="zh-CN"/>
              </w:rPr>
              <w:t>社会</w:t>
            </w:r>
            <w:bookmarkStart w:id="0" w:name="_GoBack"/>
            <w:bookmarkEnd w:id="0"/>
            <w:r>
              <w:rPr>
                <w:rFonts w:hint="eastAsia" w:ascii="宋体" w:hAnsi="宋体" w:cs="宋体"/>
                <w:szCs w:val="21"/>
              </w:rPr>
              <w:t>信用代码证复印件并加盖公章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0" w:hRule="atLeast"/>
        </w:trPr>
        <w:tc>
          <w:tcPr>
            <w:tcW w:w="519" w:type="dxa"/>
            <w:vMerge w:val="continue"/>
            <w:vAlign w:val="center"/>
          </w:tcPr>
          <w:p>
            <w:pPr>
              <w:jc w:val="center"/>
              <w:rPr>
                <w:rFonts w:ascii="宋体" w:hAnsi="宋体"/>
                <w:b/>
                <w:sz w:val="24"/>
              </w:rPr>
            </w:pPr>
          </w:p>
        </w:tc>
        <w:tc>
          <w:tcPr>
            <w:tcW w:w="1122" w:type="dxa"/>
            <w:tcBorders>
              <w:top w:val="single" w:color="auto" w:sz="4" w:space="0"/>
              <w:right w:val="single" w:color="auto" w:sz="4" w:space="0"/>
            </w:tcBorders>
            <w:vAlign w:val="center"/>
          </w:tcPr>
          <w:p>
            <w:pPr>
              <w:rPr>
                <w:rFonts w:ascii="宋体" w:hAnsi="宋体" w:cs="宋体"/>
                <w:b/>
                <w:kern w:val="0"/>
                <w:szCs w:val="21"/>
              </w:rPr>
            </w:pPr>
            <w:r>
              <w:rPr>
                <w:rFonts w:hint="eastAsia" w:ascii="宋体" w:hAnsi="宋体" w:cs="宋体"/>
                <w:b/>
                <w:bCs/>
                <w:szCs w:val="21"/>
              </w:rPr>
              <w:t>诚信情况（5分）</w:t>
            </w:r>
          </w:p>
        </w:tc>
        <w:tc>
          <w:tcPr>
            <w:tcW w:w="5295" w:type="dxa"/>
            <w:tcBorders>
              <w:top w:val="single" w:color="auto" w:sz="4" w:space="0"/>
              <w:left w:val="single" w:color="auto" w:sz="4" w:space="0"/>
              <w:bottom w:val="single" w:color="auto" w:sz="4" w:space="0"/>
            </w:tcBorders>
            <w:vAlign w:val="center"/>
          </w:tcPr>
          <w:p>
            <w:pPr>
              <w:rPr>
                <w:rFonts w:ascii="Times New Roman" w:hAnsi="Times New Roman"/>
                <w:sz w:val="20"/>
                <w:szCs w:val="20"/>
              </w:rPr>
            </w:pPr>
            <w:r>
              <w:rPr>
                <w:rFonts w:hint="eastAsia" w:ascii="宋体" w:hAnsi="宋体"/>
                <w:szCs w:val="21"/>
              </w:rPr>
              <w:t>报价人在参与政府采购活动中出现诚信相关问题且在相关主管部门处理措施实施期间内的本项不得分，否则得满分。</w:t>
            </w:r>
          </w:p>
        </w:tc>
        <w:tc>
          <w:tcPr>
            <w:tcW w:w="1815" w:type="dxa"/>
            <w:tcBorders>
              <w:top w:val="single" w:color="auto" w:sz="4" w:space="0"/>
              <w:bottom w:val="single" w:color="auto" w:sz="4" w:space="0"/>
            </w:tcBorders>
            <w:vAlign w:val="center"/>
          </w:tcPr>
          <w:p>
            <w:pPr>
              <w:rPr>
                <w:rFonts w:ascii="Times New Roman" w:hAnsi="Times New Roman"/>
                <w:sz w:val="20"/>
                <w:szCs w:val="20"/>
              </w:rPr>
            </w:pPr>
            <w:r>
              <w:rPr>
                <w:rFonts w:hint="eastAsia" w:ascii="宋体" w:hAnsi="宋体"/>
                <w:szCs w:val="21"/>
              </w:rPr>
              <w:t>须提供《诚信承诺函》原件并加盖公章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5" w:hRule="atLeast"/>
        </w:trPr>
        <w:tc>
          <w:tcPr>
            <w:tcW w:w="519" w:type="dxa"/>
            <w:vMerge w:val="continue"/>
            <w:vAlign w:val="center"/>
          </w:tcPr>
          <w:p>
            <w:pPr>
              <w:jc w:val="center"/>
              <w:rPr>
                <w:rFonts w:ascii="宋体" w:hAnsi="宋体"/>
                <w:b/>
                <w:sz w:val="24"/>
              </w:rPr>
            </w:pPr>
          </w:p>
        </w:tc>
        <w:tc>
          <w:tcPr>
            <w:tcW w:w="1122" w:type="dxa"/>
            <w:tcBorders>
              <w:top w:val="single" w:color="auto" w:sz="4" w:space="0"/>
              <w:right w:val="single" w:color="auto" w:sz="4" w:space="0"/>
            </w:tcBorders>
            <w:vAlign w:val="center"/>
          </w:tcPr>
          <w:p>
            <w:pPr>
              <w:rPr>
                <w:rFonts w:ascii="宋体" w:hAnsi="宋体" w:cs="宋体"/>
                <w:b/>
                <w:bCs/>
                <w:szCs w:val="21"/>
              </w:rPr>
            </w:pPr>
            <w:r>
              <w:rPr>
                <w:rFonts w:hint="eastAsia" w:ascii="宋体" w:hAnsi="宋体" w:cs="宋体"/>
                <w:b/>
                <w:bCs/>
                <w:szCs w:val="21"/>
              </w:rPr>
              <w:t>纳税情况（5分）</w:t>
            </w:r>
          </w:p>
        </w:tc>
        <w:tc>
          <w:tcPr>
            <w:tcW w:w="5295" w:type="dxa"/>
            <w:tcBorders>
              <w:top w:val="single" w:color="auto" w:sz="4" w:space="0"/>
              <w:left w:val="single" w:color="auto" w:sz="4" w:space="0"/>
              <w:bottom w:val="single" w:color="auto" w:sz="4" w:space="0"/>
            </w:tcBorders>
            <w:vAlign w:val="center"/>
          </w:tcPr>
          <w:p>
            <w:pPr>
              <w:rPr>
                <w:rFonts w:ascii="宋体" w:hAnsi="宋体"/>
                <w:szCs w:val="21"/>
              </w:rPr>
            </w:pPr>
            <w:r>
              <w:rPr>
                <w:rFonts w:hint="eastAsia" w:ascii="宋体" w:hAnsi="宋体"/>
                <w:szCs w:val="21"/>
              </w:rPr>
              <w:t>根据报价人提供的2017、2018、2019年度(成立未满3年的单位，提供自成立当年起）注册地纳税情况进行打分，无不良情况得5分。否则，不得分。</w:t>
            </w:r>
          </w:p>
        </w:tc>
        <w:tc>
          <w:tcPr>
            <w:tcW w:w="1815"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提供纳税证明复印件并加盖公章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751" w:type="dxa"/>
            <w:gridSpan w:val="4"/>
            <w:vAlign w:val="center"/>
          </w:tcPr>
          <w:p>
            <w:pPr>
              <w:jc w:val="center"/>
              <w:rPr>
                <w:rFonts w:ascii="宋体" w:hAnsi="宋体"/>
                <w:sz w:val="24"/>
              </w:rPr>
            </w:pPr>
            <w:r>
              <w:rPr>
                <w:rFonts w:hint="eastAsia" w:ascii="宋体" w:hAnsi="宋体"/>
                <w:sz w:val="24"/>
              </w:rPr>
              <w:t>不提供证明文件或提供的证明文件不合格者，均不得分。</w:t>
            </w:r>
          </w:p>
        </w:tc>
      </w:tr>
    </w:tbl>
    <w:p>
      <w:pPr>
        <w:pStyle w:val="9"/>
        <w:spacing w:line="360" w:lineRule="auto"/>
      </w:pPr>
    </w:p>
    <w:p>
      <w:pPr>
        <w:pStyle w:val="9"/>
        <w:spacing w:line="360" w:lineRule="auto"/>
        <w:ind w:left="434"/>
        <w:outlineLvl w:val="0"/>
        <w:rPr>
          <w:rFonts w:ascii="仿宋_GB2312" w:hAnsi="仿宋_GB2312" w:eastAsia="仿宋_GB2312" w:cs="仿宋_GB2312"/>
          <w:sz w:val="28"/>
        </w:rPr>
      </w:pPr>
      <w:r>
        <w:rPr>
          <w:rFonts w:hint="eastAsia" w:ascii="仿宋_GB2312" w:hAnsi="仿宋_GB2312" w:eastAsia="仿宋_GB2312" w:cs="仿宋_GB2312"/>
          <w:sz w:val="28"/>
        </w:rPr>
        <w:t>（2）技术评分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304"/>
        <w:gridCol w:w="5071"/>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9"/>
              <w:tabs>
                <w:tab w:val="left" w:pos="1800"/>
                <w:tab w:val="left" w:pos="2340"/>
              </w:tabs>
              <w:spacing w:line="360" w:lineRule="auto"/>
              <w:jc w:val="center"/>
              <w:rPr>
                <w:szCs w:val="24"/>
              </w:rPr>
            </w:pPr>
          </w:p>
          <w:p>
            <w:pPr>
              <w:pStyle w:val="9"/>
              <w:tabs>
                <w:tab w:val="left" w:pos="1800"/>
                <w:tab w:val="left" w:pos="2340"/>
              </w:tabs>
              <w:spacing w:line="360" w:lineRule="auto"/>
              <w:jc w:val="center"/>
              <w:rPr>
                <w:szCs w:val="24"/>
              </w:rPr>
            </w:pPr>
          </w:p>
          <w:p>
            <w:pPr>
              <w:pStyle w:val="9"/>
              <w:tabs>
                <w:tab w:val="left" w:pos="1800"/>
                <w:tab w:val="left" w:pos="2340"/>
              </w:tabs>
              <w:spacing w:line="360" w:lineRule="auto"/>
              <w:jc w:val="center"/>
              <w:rPr>
                <w:szCs w:val="24"/>
              </w:rPr>
            </w:pPr>
            <w:r>
              <w:rPr>
                <w:rFonts w:hint="eastAsia"/>
                <w:szCs w:val="24"/>
              </w:rPr>
              <w:t>技</w:t>
            </w:r>
          </w:p>
          <w:p>
            <w:pPr>
              <w:pStyle w:val="9"/>
              <w:tabs>
                <w:tab w:val="left" w:pos="1800"/>
                <w:tab w:val="left" w:pos="2340"/>
              </w:tabs>
              <w:spacing w:line="360" w:lineRule="auto"/>
              <w:jc w:val="center"/>
              <w:rPr>
                <w:szCs w:val="24"/>
              </w:rPr>
            </w:pPr>
            <w:r>
              <w:rPr>
                <w:rFonts w:hint="eastAsia"/>
                <w:szCs w:val="24"/>
              </w:rPr>
              <w:t>术</w:t>
            </w:r>
          </w:p>
          <w:p>
            <w:pPr>
              <w:pStyle w:val="9"/>
              <w:tabs>
                <w:tab w:val="left" w:pos="1800"/>
                <w:tab w:val="left" w:pos="2340"/>
              </w:tabs>
              <w:spacing w:line="360" w:lineRule="auto"/>
              <w:jc w:val="center"/>
              <w:rPr>
                <w:b w:val="0"/>
                <w:szCs w:val="24"/>
              </w:rPr>
            </w:pPr>
            <w:r>
              <w:rPr>
                <w:rFonts w:hint="eastAsia"/>
                <w:szCs w:val="24"/>
              </w:rPr>
              <w:t>40分</w:t>
            </w:r>
          </w:p>
        </w:tc>
        <w:tc>
          <w:tcPr>
            <w:tcW w:w="6375" w:type="dxa"/>
            <w:gridSpan w:val="2"/>
            <w:tcBorders>
              <w:left w:val="single" w:color="auto" w:sz="4" w:space="0"/>
            </w:tcBorders>
            <w:vAlign w:val="center"/>
          </w:tcPr>
          <w:p>
            <w:pPr>
              <w:pStyle w:val="9"/>
              <w:tabs>
                <w:tab w:val="left" w:pos="1800"/>
                <w:tab w:val="left" w:pos="2340"/>
              </w:tabs>
              <w:spacing w:line="360" w:lineRule="auto"/>
              <w:jc w:val="center"/>
              <w:rPr>
                <w:bCs/>
                <w:szCs w:val="24"/>
              </w:rPr>
            </w:pPr>
            <w:r>
              <w:rPr>
                <w:rFonts w:hint="eastAsia"/>
                <w:bCs/>
                <w:szCs w:val="24"/>
              </w:rPr>
              <w:t>项目</w:t>
            </w:r>
          </w:p>
        </w:tc>
        <w:tc>
          <w:tcPr>
            <w:tcW w:w="1800" w:type="dxa"/>
            <w:tcBorders>
              <w:left w:val="single" w:color="auto" w:sz="4" w:space="0"/>
            </w:tcBorders>
            <w:vAlign w:val="center"/>
          </w:tcPr>
          <w:p>
            <w:pPr>
              <w:pStyle w:val="9"/>
              <w:tabs>
                <w:tab w:val="left" w:pos="1800"/>
                <w:tab w:val="left" w:pos="2340"/>
              </w:tabs>
              <w:spacing w:line="360" w:lineRule="auto"/>
              <w:jc w:val="center"/>
              <w:rPr>
                <w:bCs/>
                <w:szCs w:val="24"/>
              </w:rPr>
            </w:pPr>
            <w:r>
              <w:rPr>
                <w:rFonts w:hint="eastAsia"/>
                <w:bCs/>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537" w:type="dxa"/>
            <w:vMerge w:val="continue"/>
            <w:tcBorders>
              <w:right w:val="single" w:color="auto" w:sz="4" w:space="0"/>
            </w:tcBorders>
            <w:vAlign w:val="center"/>
          </w:tcPr>
          <w:p>
            <w:pPr>
              <w:pStyle w:val="9"/>
              <w:tabs>
                <w:tab w:val="left" w:pos="1800"/>
                <w:tab w:val="left" w:pos="2340"/>
              </w:tabs>
              <w:spacing w:line="360" w:lineRule="auto"/>
              <w:jc w:val="center"/>
              <w:rPr>
                <w:b w:val="0"/>
                <w:szCs w:val="24"/>
              </w:rPr>
            </w:pPr>
          </w:p>
        </w:tc>
        <w:tc>
          <w:tcPr>
            <w:tcW w:w="1304" w:type="dxa"/>
            <w:tcBorders>
              <w:left w:val="single" w:color="auto" w:sz="4" w:space="0"/>
              <w:right w:val="single" w:color="auto" w:sz="4" w:space="0"/>
            </w:tcBorders>
            <w:vAlign w:val="center"/>
          </w:tcPr>
          <w:p>
            <w:pPr>
              <w:rPr>
                <w:rFonts w:ascii="宋体" w:hAnsi="宋体" w:cs="宋体"/>
                <w:b/>
                <w:bCs/>
                <w:kern w:val="0"/>
                <w:szCs w:val="21"/>
              </w:rPr>
            </w:pPr>
            <w:r>
              <w:rPr>
                <w:rFonts w:hint="eastAsia" w:ascii="宋体" w:hAnsi="宋体" w:cs="宋体"/>
                <w:b/>
                <w:kern w:val="0"/>
                <w:szCs w:val="21"/>
              </w:rPr>
              <w:t>外墙体标识设计服务方案(10分）</w:t>
            </w:r>
          </w:p>
        </w:tc>
        <w:tc>
          <w:tcPr>
            <w:tcW w:w="5071" w:type="dxa"/>
            <w:tcBorders>
              <w:left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根据报价人所提供的外楼体标识设计服务方案内容进行打分。</w:t>
            </w:r>
            <w:r>
              <w:rPr>
                <w:rFonts w:hint="eastAsia" w:ascii="宋体" w:hAnsi="宋体" w:cs="宋体"/>
                <w:kern w:val="0"/>
                <w:szCs w:val="21"/>
              </w:rPr>
              <w:t>分档评分：评价为优得8-10分；评价为中得5-7分；评价为差得0-4分。</w:t>
            </w:r>
          </w:p>
        </w:tc>
        <w:tc>
          <w:tcPr>
            <w:tcW w:w="1800" w:type="dxa"/>
            <w:tcBorders>
              <w:left w:val="single" w:color="auto" w:sz="4" w:space="0"/>
            </w:tcBorders>
            <w:vAlign w:val="center"/>
          </w:tcPr>
          <w:p>
            <w:pPr>
              <w:jc w:val="left"/>
              <w:rPr>
                <w:rFonts w:ascii="宋体" w:hAnsi="宋体" w:cs="宋体"/>
                <w:szCs w:val="21"/>
              </w:rPr>
            </w:pPr>
            <w:r>
              <w:rPr>
                <w:rFonts w:hint="eastAsia" w:ascii="宋体" w:hAnsi="宋体" w:cs="宋体"/>
                <w:szCs w:val="21"/>
              </w:rPr>
              <w:t>服务方案（根据采购人需求，附设计样式效果图）</w:t>
            </w:r>
            <w:r>
              <w:rPr>
                <w:rFonts w:hint="eastAsia" w:ascii="宋体" w:hAnsi="宋体"/>
                <w:szCs w:val="21"/>
              </w:rPr>
              <w:t>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537" w:type="dxa"/>
            <w:vMerge w:val="continue"/>
            <w:tcBorders>
              <w:right w:val="single" w:color="auto" w:sz="4" w:space="0"/>
            </w:tcBorders>
            <w:vAlign w:val="center"/>
          </w:tcPr>
          <w:p>
            <w:pPr>
              <w:jc w:val="center"/>
              <w:rPr>
                <w:rFonts w:ascii="宋体" w:hAnsi="宋体" w:cs="宋体"/>
                <w:szCs w:val="21"/>
              </w:rPr>
            </w:pPr>
          </w:p>
        </w:tc>
        <w:tc>
          <w:tcPr>
            <w:tcW w:w="1304" w:type="dxa"/>
            <w:vAlign w:val="center"/>
          </w:tcPr>
          <w:p>
            <w:pPr>
              <w:jc w:val="left"/>
              <w:rPr>
                <w:rFonts w:ascii="宋体" w:hAnsi="宋体" w:cs="宋体"/>
                <w:szCs w:val="21"/>
              </w:rPr>
            </w:pPr>
            <w:r>
              <w:rPr>
                <w:rFonts w:hint="eastAsia" w:ascii="宋体" w:hAnsi="宋体" w:cs="宋体"/>
                <w:b/>
                <w:bCs/>
                <w:szCs w:val="21"/>
              </w:rPr>
              <w:t>楼层索引牌设计服务方案（10分）</w:t>
            </w:r>
          </w:p>
        </w:tc>
        <w:tc>
          <w:tcPr>
            <w:tcW w:w="5071" w:type="dxa"/>
            <w:vAlign w:val="center"/>
          </w:tcPr>
          <w:p>
            <w:pPr>
              <w:jc w:val="left"/>
              <w:rPr>
                <w:rFonts w:ascii="宋体" w:hAnsi="宋体" w:cs="宋体"/>
                <w:szCs w:val="21"/>
              </w:rPr>
            </w:pPr>
            <w:r>
              <w:rPr>
                <w:rFonts w:hint="eastAsia" w:ascii="宋体" w:hAnsi="宋体" w:cs="宋体"/>
                <w:szCs w:val="21"/>
              </w:rPr>
              <w:t>根据报价人所提供的楼层索引牌设计服务方案内容进行打分。</w:t>
            </w:r>
            <w:r>
              <w:rPr>
                <w:rFonts w:hint="eastAsia" w:ascii="宋体" w:hAnsi="宋体" w:cs="宋体"/>
                <w:kern w:val="0"/>
                <w:szCs w:val="21"/>
              </w:rPr>
              <w:t>分档评分：评价为优得8-10分；评价为中得5-7分；评价为差得0-4分。</w:t>
            </w:r>
          </w:p>
        </w:tc>
        <w:tc>
          <w:tcPr>
            <w:tcW w:w="1800" w:type="dxa"/>
            <w:vAlign w:val="center"/>
          </w:tcPr>
          <w:p>
            <w:pPr>
              <w:jc w:val="left"/>
              <w:rPr>
                <w:rFonts w:ascii="宋体" w:hAnsi="宋体" w:cs="宋体"/>
                <w:szCs w:val="21"/>
              </w:rPr>
            </w:pPr>
            <w:r>
              <w:rPr>
                <w:rFonts w:hint="eastAsia" w:ascii="宋体" w:hAnsi="宋体" w:cs="宋体"/>
                <w:szCs w:val="21"/>
              </w:rPr>
              <w:t>服务方案（根据采购人需求，附设计样式效果图）</w:t>
            </w:r>
            <w:r>
              <w:rPr>
                <w:rFonts w:hint="eastAsia" w:ascii="宋体" w:hAnsi="宋体"/>
                <w:szCs w:val="21"/>
              </w:rPr>
              <w:t>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3" w:hRule="atLeast"/>
        </w:trPr>
        <w:tc>
          <w:tcPr>
            <w:tcW w:w="537" w:type="dxa"/>
            <w:vMerge w:val="continue"/>
            <w:tcBorders>
              <w:right w:val="single" w:color="auto" w:sz="4" w:space="0"/>
            </w:tcBorders>
            <w:vAlign w:val="center"/>
          </w:tcPr>
          <w:p>
            <w:pPr>
              <w:jc w:val="center"/>
              <w:rPr>
                <w:rFonts w:ascii="宋体" w:hAnsi="宋体"/>
                <w:sz w:val="24"/>
              </w:rPr>
            </w:pPr>
          </w:p>
        </w:tc>
        <w:tc>
          <w:tcPr>
            <w:tcW w:w="1304" w:type="dxa"/>
            <w:vAlign w:val="center"/>
          </w:tcPr>
          <w:p>
            <w:pPr>
              <w:jc w:val="left"/>
              <w:rPr>
                <w:rFonts w:ascii="宋体" w:hAnsi="宋体" w:cs="宋体"/>
                <w:b/>
                <w:bCs/>
                <w:kern w:val="0"/>
                <w:szCs w:val="21"/>
              </w:rPr>
            </w:pPr>
            <w:r>
              <w:rPr>
                <w:rFonts w:hint="eastAsia" w:ascii="宋体" w:hAnsi="宋体" w:cs="宋体"/>
                <w:b/>
                <w:bCs/>
                <w:szCs w:val="21"/>
              </w:rPr>
              <w:t>栋号标识设计服务方案（10分）</w:t>
            </w:r>
          </w:p>
        </w:tc>
        <w:tc>
          <w:tcPr>
            <w:tcW w:w="5071" w:type="dxa"/>
            <w:vAlign w:val="center"/>
          </w:tcPr>
          <w:p>
            <w:pPr>
              <w:jc w:val="left"/>
              <w:rPr>
                <w:rFonts w:ascii="宋体" w:hAnsi="宋体" w:cs="宋体"/>
                <w:szCs w:val="21"/>
              </w:rPr>
            </w:pPr>
            <w:r>
              <w:rPr>
                <w:rFonts w:hint="eastAsia" w:ascii="宋体" w:hAnsi="宋体" w:cs="宋体"/>
                <w:szCs w:val="21"/>
              </w:rPr>
              <w:t>根据报价人所提供的栋号标识设计服务方案内容进行打分。</w:t>
            </w:r>
            <w:r>
              <w:rPr>
                <w:rFonts w:hint="eastAsia" w:ascii="宋体" w:hAnsi="宋体" w:cs="宋体"/>
                <w:kern w:val="0"/>
                <w:szCs w:val="21"/>
              </w:rPr>
              <w:t>分档评分：评价为优得8-10分；评价为中得5-7分；评价为差得0-4分。</w:t>
            </w:r>
          </w:p>
        </w:tc>
        <w:tc>
          <w:tcPr>
            <w:tcW w:w="1800" w:type="dxa"/>
            <w:vAlign w:val="center"/>
          </w:tcPr>
          <w:p>
            <w:pPr>
              <w:jc w:val="left"/>
              <w:rPr>
                <w:rFonts w:ascii="宋体" w:hAnsi="宋体" w:cs="宋体"/>
                <w:szCs w:val="21"/>
              </w:rPr>
            </w:pPr>
            <w:r>
              <w:rPr>
                <w:rFonts w:hint="eastAsia" w:ascii="宋体" w:hAnsi="宋体" w:cs="宋体"/>
                <w:szCs w:val="21"/>
              </w:rPr>
              <w:t>服务方案（根据采购人需求，附设计样式效果图）</w:t>
            </w:r>
            <w:r>
              <w:rPr>
                <w:rFonts w:hint="eastAsia" w:ascii="宋体" w:hAnsi="宋体"/>
                <w:szCs w:val="21"/>
              </w:rPr>
              <w:t>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3" w:hRule="atLeast"/>
        </w:trPr>
        <w:tc>
          <w:tcPr>
            <w:tcW w:w="537" w:type="dxa"/>
            <w:vMerge w:val="continue"/>
            <w:tcBorders>
              <w:right w:val="single" w:color="auto" w:sz="4" w:space="0"/>
            </w:tcBorders>
            <w:vAlign w:val="center"/>
          </w:tcPr>
          <w:p>
            <w:pPr>
              <w:jc w:val="center"/>
              <w:rPr>
                <w:rFonts w:ascii="宋体" w:hAnsi="宋体"/>
                <w:sz w:val="24"/>
              </w:rPr>
            </w:pPr>
          </w:p>
        </w:tc>
        <w:tc>
          <w:tcPr>
            <w:tcW w:w="1304" w:type="dxa"/>
            <w:vAlign w:val="center"/>
          </w:tcPr>
          <w:p>
            <w:pPr>
              <w:jc w:val="left"/>
              <w:rPr>
                <w:rFonts w:ascii="宋体" w:hAnsi="宋体" w:cs="宋体"/>
                <w:b/>
                <w:bCs/>
                <w:szCs w:val="21"/>
              </w:rPr>
            </w:pPr>
            <w:r>
              <w:rPr>
                <w:rFonts w:hint="eastAsia" w:ascii="宋体" w:hAnsi="宋体" w:cs="宋体"/>
                <w:b/>
                <w:bCs/>
                <w:szCs w:val="21"/>
              </w:rPr>
              <w:t>相关荣誉（10分）</w:t>
            </w:r>
          </w:p>
        </w:tc>
        <w:tc>
          <w:tcPr>
            <w:tcW w:w="5071" w:type="dxa"/>
            <w:vAlign w:val="center"/>
          </w:tcPr>
          <w:p>
            <w:pPr>
              <w:jc w:val="left"/>
              <w:rPr>
                <w:rFonts w:ascii="宋体" w:hAnsi="宋体" w:cs="宋体"/>
                <w:szCs w:val="21"/>
              </w:rPr>
            </w:pPr>
            <w:r>
              <w:rPr>
                <w:rFonts w:hint="eastAsia" w:ascii="宋体" w:hAnsi="宋体" w:cs="宋体"/>
                <w:szCs w:val="21"/>
              </w:rPr>
              <w:t>报价人有获得过区（县）级或区（县）级以上宣传部颁发的标志标识设计等奖项，每个奖得10分（满分10分）；报价人未获得过区级或区级以上宣传部颁发的标志标识设计等奖项不得分。（提供设计得奖相关证明复印件，未提供或模糊不清、不予得分。）</w:t>
            </w:r>
          </w:p>
        </w:tc>
        <w:tc>
          <w:tcPr>
            <w:tcW w:w="1800" w:type="dxa"/>
            <w:vAlign w:val="center"/>
          </w:tcPr>
          <w:p>
            <w:pPr>
              <w:jc w:val="left"/>
              <w:rPr>
                <w:rFonts w:ascii="宋体" w:hAnsi="宋体" w:cs="宋体"/>
                <w:szCs w:val="21"/>
              </w:rPr>
            </w:pPr>
            <w:r>
              <w:rPr>
                <w:rFonts w:hint="eastAsia" w:ascii="宋体" w:hAnsi="宋体" w:cs="宋体"/>
                <w:szCs w:val="21"/>
              </w:rPr>
              <w:t>相应的证明材料</w:t>
            </w:r>
            <w:r>
              <w:rPr>
                <w:rFonts w:ascii="宋体" w:hAnsi="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8712" w:type="dxa"/>
            <w:gridSpan w:val="4"/>
            <w:vAlign w:val="center"/>
          </w:tcPr>
          <w:p>
            <w:pPr>
              <w:jc w:val="center"/>
              <w:rPr>
                <w:rFonts w:ascii="宋体" w:hAnsi="宋体" w:cs="宋体"/>
                <w:szCs w:val="21"/>
              </w:rPr>
            </w:pPr>
            <w:r>
              <w:rPr>
                <w:rFonts w:hint="eastAsia" w:ascii="宋体" w:hAnsi="宋体"/>
                <w:sz w:val="24"/>
              </w:rPr>
              <w:t>不提供证明文件或提供的证明文件不合格者，均不得分。</w:t>
            </w:r>
          </w:p>
        </w:tc>
      </w:tr>
    </w:tbl>
    <w:p>
      <w:pPr>
        <w:spacing w:line="560" w:lineRule="exact"/>
      </w:pPr>
    </w:p>
    <w:p>
      <w:pPr>
        <w:pStyle w:val="9"/>
        <w:spacing w:line="360" w:lineRule="auto"/>
        <w:ind w:left="434"/>
        <w:outlineLvl w:val="0"/>
        <w:rPr>
          <w:rFonts w:ascii="仿宋_GB2312" w:hAnsi="仿宋_GB2312" w:eastAsia="仿宋_GB2312" w:cs="仿宋_GB2312"/>
          <w:sz w:val="28"/>
        </w:rPr>
      </w:pPr>
      <w:r>
        <w:rPr>
          <w:rFonts w:hint="eastAsia" w:ascii="仿宋_GB2312" w:hAnsi="仿宋_GB2312" w:eastAsia="仿宋_GB2312" w:cs="仿宋_GB2312"/>
          <w:sz w:val="28"/>
        </w:rPr>
        <w:t>（3）报价评分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637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9"/>
              <w:tabs>
                <w:tab w:val="left" w:pos="1800"/>
                <w:tab w:val="left" w:pos="2340"/>
              </w:tabs>
              <w:spacing w:line="360" w:lineRule="auto"/>
              <w:jc w:val="both"/>
              <w:rPr>
                <w:b w:val="0"/>
                <w:szCs w:val="24"/>
              </w:rPr>
            </w:pPr>
            <w:r>
              <w:rPr>
                <w:rFonts w:hint="eastAsia"/>
                <w:szCs w:val="24"/>
              </w:rPr>
              <w:t>报价40分</w:t>
            </w:r>
          </w:p>
        </w:tc>
        <w:tc>
          <w:tcPr>
            <w:tcW w:w="6375" w:type="dxa"/>
            <w:tcBorders>
              <w:left w:val="single" w:color="auto" w:sz="4" w:space="0"/>
            </w:tcBorders>
            <w:vAlign w:val="center"/>
          </w:tcPr>
          <w:p>
            <w:pPr>
              <w:pStyle w:val="9"/>
              <w:tabs>
                <w:tab w:val="left" w:pos="1800"/>
                <w:tab w:val="left" w:pos="2340"/>
              </w:tabs>
              <w:spacing w:line="360" w:lineRule="auto"/>
              <w:jc w:val="center"/>
              <w:rPr>
                <w:bCs/>
                <w:szCs w:val="24"/>
              </w:rPr>
            </w:pPr>
            <w:r>
              <w:rPr>
                <w:rFonts w:hint="eastAsia"/>
                <w:bCs/>
                <w:szCs w:val="24"/>
              </w:rPr>
              <w:t>项目</w:t>
            </w:r>
          </w:p>
        </w:tc>
        <w:tc>
          <w:tcPr>
            <w:tcW w:w="1800" w:type="dxa"/>
            <w:tcBorders>
              <w:left w:val="single" w:color="auto" w:sz="4" w:space="0"/>
            </w:tcBorders>
            <w:vAlign w:val="center"/>
          </w:tcPr>
          <w:p>
            <w:pPr>
              <w:pStyle w:val="9"/>
              <w:tabs>
                <w:tab w:val="left" w:pos="1800"/>
                <w:tab w:val="left" w:pos="2340"/>
              </w:tabs>
              <w:spacing w:line="360" w:lineRule="auto"/>
              <w:jc w:val="center"/>
              <w:rPr>
                <w:bCs/>
                <w:szCs w:val="24"/>
              </w:rPr>
            </w:pPr>
            <w:r>
              <w:rPr>
                <w:rFonts w:hint="eastAsia"/>
                <w:bCs/>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8" w:hRule="atLeast"/>
        </w:trPr>
        <w:tc>
          <w:tcPr>
            <w:tcW w:w="537" w:type="dxa"/>
            <w:vMerge w:val="continue"/>
            <w:tcBorders>
              <w:right w:val="single" w:color="auto" w:sz="4" w:space="0"/>
            </w:tcBorders>
            <w:vAlign w:val="center"/>
          </w:tcPr>
          <w:p>
            <w:pPr>
              <w:pStyle w:val="9"/>
              <w:tabs>
                <w:tab w:val="left" w:pos="1800"/>
                <w:tab w:val="left" w:pos="2340"/>
              </w:tabs>
              <w:spacing w:line="360" w:lineRule="auto"/>
              <w:jc w:val="center"/>
              <w:rPr>
                <w:b w:val="0"/>
                <w:szCs w:val="24"/>
              </w:rPr>
            </w:pPr>
          </w:p>
        </w:tc>
        <w:tc>
          <w:tcPr>
            <w:tcW w:w="6375" w:type="dxa"/>
            <w:tcBorders>
              <w:left w:val="single" w:color="auto" w:sz="4" w:space="0"/>
              <w:right w:val="single" w:color="auto" w:sz="4" w:space="0"/>
            </w:tcBorders>
            <w:vAlign w:val="center"/>
          </w:tcPr>
          <w:p>
            <w:pPr>
              <w:ind w:firstLine="42" w:firstLineChars="20"/>
              <w:rPr>
                <w:rFonts w:ascii="宋体" w:hAnsi="宋体" w:cs="宋体"/>
                <w:szCs w:val="21"/>
              </w:rPr>
            </w:pPr>
            <w:r>
              <w:rPr>
                <w:rFonts w:hint="eastAsia" w:ascii="宋体" w:hAnsi="宋体"/>
                <w:bCs/>
                <w:szCs w:val="21"/>
              </w:rPr>
              <w:t>以本次报价人所报的有效报价中的最低价作为基准报价。报价人报价得分=（基准报价/报价人报价）*40。</w:t>
            </w:r>
          </w:p>
        </w:tc>
        <w:tc>
          <w:tcPr>
            <w:tcW w:w="1800" w:type="dxa"/>
            <w:tcBorders>
              <w:left w:val="single" w:color="auto" w:sz="4" w:space="0"/>
            </w:tcBorders>
            <w:vAlign w:val="center"/>
          </w:tcPr>
          <w:p>
            <w:pPr>
              <w:jc w:val="left"/>
              <w:rPr>
                <w:rFonts w:ascii="宋体" w:hAnsi="宋体"/>
              </w:rPr>
            </w:pPr>
            <w:r>
              <w:rPr>
                <w:rFonts w:hint="eastAsia" w:ascii="宋体" w:hAnsi="宋体"/>
              </w:rPr>
              <w:t>实施方案中须对楼体单独设立报价，方案末须汇总本项目所需一切费用报价单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8712" w:type="dxa"/>
            <w:gridSpan w:val="3"/>
            <w:vAlign w:val="center"/>
          </w:tcPr>
          <w:p>
            <w:pPr>
              <w:jc w:val="center"/>
              <w:rPr>
                <w:rFonts w:ascii="宋体" w:hAnsi="宋体" w:cs="宋体"/>
                <w:szCs w:val="21"/>
              </w:rPr>
            </w:pPr>
            <w:r>
              <w:rPr>
                <w:rFonts w:hint="eastAsia" w:ascii="宋体" w:hAnsi="宋体"/>
                <w:sz w:val="24"/>
              </w:rPr>
              <w:t>不提供证明文件或提供的证明文件不合格者，均不得分。</w:t>
            </w:r>
          </w:p>
        </w:tc>
      </w:tr>
    </w:tbl>
    <w:p>
      <w:pPr>
        <w:spacing w:line="560" w:lineRule="exact"/>
        <w:ind w:firstLine="560" w:firstLineChars="200"/>
        <w:rPr>
          <w:rFonts w:ascii="仿宋_GB2312" w:eastAsia="仿宋_GB2312"/>
          <w:sz w:val="28"/>
          <w:szCs w:val="28"/>
        </w:rPr>
      </w:pPr>
    </w:p>
    <w:p>
      <w:pPr>
        <w:spacing w:line="560" w:lineRule="exact"/>
        <w:rPr>
          <w:rFonts w:ascii="仿宋_GB2312" w:hAnsi="仿宋_GB2312" w:eastAsia="仿宋_GB2312" w:cs="仿宋_GB2312"/>
          <w:sz w:val="32"/>
          <w:szCs w:val="32"/>
        </w:rPr>
      </w:pPr>
    </w:p>
    <w:sectPr>
      <w:footerReference r:id="rId3" w:type="default"/>
      <w:pgSz w:w="11906" w:h="16838"/>
      <w:pgMar w:top="2211" w:right="141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3BDA"/>
    <w:multiLevelType w:val="singleLevel"/>
    <w:tmpl w:val="01953BDA"/>
    <w:lvl w:ilvl="0" w:tentative="0">
      <w:start w:val="2"/>
      <w:numFmt w:val="chineseCounting"/>
      <w:suff w:val="nothing"/>
      <w:lvlText w:val="（%1）"/>
      <w:lvlJc w:val="left"/>
      <w:rPr>
        <w:rFonts w:hint="eastAsia"/>
      </w:rPr>
    </w:lvl>
  </w:abstractNum>
  <w:abstractNum w:abstractNumId="1">
    <w:nsid w:val="4DA94ED3"/>
    <w:multiLevelType w:val="singleLevel"/>
    <w:tmpl w:val="4DA94E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C53973"/>
    <w:rsid w:val="000C65C3"/>
    <w:rsid w:val="000E16A2"/>
    <w:rsid w:val="00114B82"/>
    <w:rsid w:val="00123194"/>
    <w:rsid w:val="0018029D"/>
    <w:rsid w:val="001C5DF7"/>
    <w:rsid w:val="002138B3"/>
    <w:rsid w:val="002300A3"/>
    <w:rsid w:val="0025168A"/>
    <w:rsid w:val="002C4AD2"/>
    <w:rsid w:val="002F3C7F"/>
    <w:rsid w:val="00383D5C"/>
    <w:rsid w:val="003F4752"/>
    <w:rsid w:val="003F4EC3"/>
    <w:rsid w:val="004022ED"/>
    <w:rsid w:val="004441A9"/>
    <w:rsid w:val="005441FA"/>
    <w:rsid w:val="00596B37"/>
    <w:rsid w:val="005A0296"/>
    <w:rsid w:val="005B31D1"/>
    <w:rsid w:val="00604F02"/>
    <w:rsid w:val="006319BF"/>
    <w:rsid w:val="006515FA"/>
    <w:rsid w:val="006A27E3"/>
    <w:rsid w:val="006C5734"/>
    <w:rsid w:val="00726D5B"/>
    <w:rsid w:val="00740294"/>
    <w:rsid w:val="0075025C"/>
    <w:rsid w:val="00764E53"/>
    <w:rsid w:val="00772E64"/>
    <w:rsid w:val="0078151E"/>
    <w:rsid w:val="007B4D91"/>
    <w:rsid w:val="007E2BAA"/>
    <w:rsid w:val="0081515B"/>
    <w:rsid w:val="0085061A"/>
    <w:rsid w:val="008B6F72"/>
    <w:rsid w:val="008C4BDC"/>
    <w:rsid w:val="008E3DAD"/>
    <w:rsid w:val="008F65AD"/>
    <w:rsid w:val="00957D7F"/>
    <w:rsid w:val="009D4763"/>
    <w:rsid w:val="009F4858"/>
    <w:rsid w:val="00A20061"/>
    <w:rsid w:val="00A909BE"/>
    <w:rsid w:val="00AB06CA"/>
    <w:rsid w:val="00AE7171"/>
    <w:rsid w:val="00B23AEF"/>
    <w:rsid w:val="00C6272C"/>
    <w:rsid w:val="00C90C3E"/>
    <w:rsid w:val="00CE6867"/>
    <w:rsid w:val="00D13BA0"/>
    <w:rsid w:val="00D27263"/>
    <w:rsid w:val="00D7661B"/>
    <w:rsid w:val="00E127DD"/>
    <w:rsid w:val="00E14B24"/>
    <w:rsid w:val="00E60038"/>
    <w:rsid w:val="00EC1D1F"/>
    <w:rsid w:val="00EC1DBC"/>
    <w:rsid w:val="00F25D73"/>
    <w:rsid w:val="00F93528"/>
    <w:rsid w:val="00FC6F27"/>
    <w:rsid w:val="00FE76EF"/>
    <w:rsid w:val="0B09476E"/>
    <w:rsid w:val="0B503669"/>
    <w:rsid w:val="0B662DD9"/>
    <w:rsid w:val="0F671606"/>
    <w:rsid w:val="10FA7AAC"/>
    <w:rsid w:val="11E54C96"/>
    <w:rsid w:val="16756BA9"/>
    <w:rsid w:val="18B25F1C"/>
    <w:rsid w:val="1C4B2C8E"/>
    <w:rsid w:val="1F2E032F"/>
    <w:rsid w:val="23597BF2"/>
    <w:rsid w:val="256072B7"/>
    <w:rsid w:val="26CA16E9"/>
    <w:rsid w:val="272267B3"/>
    <w:rsid w:val="27A84E7B"/>
    <w:rsid w:val="2C316FB5"/>
    <w:rsid w:val="2D013AC4"/>
    <w:rsid w:val="31BC3957"/>
    <w:rsid w:val="3A860575"/>
    <w:rsid w:val="3C3048D9"/>
    <w:rsid w:val="3CF104E8"/>
    <w:rsid w:val="3E797AD9"/>
    <w:rsid w:val="3EE622C7"/>
    <w:rsid w:val="432B2021"/>
    <w:rsid w:val="47C53973"/>
    <w:rsid w:val="4B0B3391"/>
    <w:rsid w:val="4D023BA4"/>
    <w:rsid w:val="4E9C2929"/>
    <w:rsid w:val="53A71FE8"/>
    <w:rsid w:val="5B9D2539"/>
    <w:rsid w:val="5D7D4C43"/>
    <w:rsid w:val="5DE777B4"/>
    <w:rsid w:val="612E1C37"/>
    <w:rsid w:val="614138CE"/>
    <w:rsid w:val="62C51D8D"/>
    <w:rsid w:val="68E46724"/>
    <w:rsid w:val="6B513E55"/>
    <w:rsid w:val="6D535020"/>
    <w:rsid w:val="6D98031F"/>
    <w:rsid w:val="6F1F02A2"/>
    <w:rsid w:val="71085A31"/>
    <w:rsid w:val="71BF31B7"/>
    <w:rsid w:val="731B3896"/>
    <w:rsid w:val="74F03EC9"/>
    <w:rsid w:val="7972362E"/>
    <w:rsid w:val="DC3D9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customStyle="1" w:styleId="8">
    <w:name w:val="列出段落1"/>
    <w:basedOn w:val="1"/>
    <w:qFormat/>
    <w:uiPriority w:val="34"/>
    <w:pPr>
      <w:ind w:firstLine="420" w:firstLineChars="200"/>
    </w:pPr>
    <w:rPr>
      <w:rFonts w:ascii="Times New Roman" w:hAnsi="Times New Roman"/>
    </w:rPr>
  </w:style>
  <w:style w:type="paragraph" w:customStyle="1" w:styleId="9">
    <w:name w:val="USE 1"/>
    <w:basedOn w:val="1"/>
    <w:qFormat/>
    <w:uiPriority w:val="0"/>
    <w:pPr>
      <w:spacing w:line="200" w:lineRule="atLeast"/>
      <w:jc w:val="left"/>
    </w:pPr>
    <w:rPr>
      <w:rFonts w:ascii="宋体" w:hAnsi="宋体"/>
      <w:b/>
      <w:sz w:val="24"/>
      <w:szCs w:val="2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psy/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544</Words>
  <Characters>3102</Characters>
  <Lines>25</Lines>
  <Paragraphs>7</Paragraphs>
  <TotalTime>467</TotalTime>
  <ScaleCrop>false</ScaleCrop>
  <LinksUpToDate>false</LinksUpToDate>
  <CharactersWithSpaces>3639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2020-02-04T12:08:00Z</dcterms:created>
  <dc:creator>李维</dc:creator>
  <cp:lastModifiedBy>kcj-psy</cp:lastModifiedBy>
  <dcterms:modified xsi:type="dcterms:W3CDTF">2023-11-02T17:16:13Z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